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A8E47" w14:textId="0CE3E8FE" w:rsidR="00E211E0" w:rsidRPr="00E742A2" w:rsidRDefault="00E211E0" w:rsidP="00CB6E5F">
      <w:pPr>
        <w:pStyle w:val="NormalWeb"/>
        <w:rPr>
          <w:rFonts w:asciiTheme="minorHAnsi" w:hAnsiTheme="minorHAnsi" w:cstheme="minorHAnsi"/>
          <w:b/>
          <w:bCs/>
          <w:sz w:val="28"/>
          <w:szCs w:val="28"/>
        </w:rPr>
      </w:pPr>
      <w:bookmarkStart w:id="0" w:name="_GoBack"/>
      <w:bookmarkEnd w:id="0"/>
      <w:r w:rsidRPr="00E742A2">
        <w:rPr>
          <w:rFonts w:asciiTheme="minorHAnsi" w:hAnsiTheme="minorHAnsi" w:cstheme="minorHAnsi"/>
          <w:b/>
          <w:bCs/>
          <w:sz w:val="28"/>
          <w:szCs w:val="28"/>
        </w:rPr>
        <w:t>GOVERNOR’S HIGHLIGHTS:</w:t>
      </w:r>
    </w:p>
    <w:p w14:paraId="1E6E1A83" w14:textId="32A3DC8D" w:rsidR="00E211E0" w:rsidRPr="00E265BE" w:rsidRDefault="00E211E0" w:rsidP="00CB6E5F">
      <w:pPr>
        <w:pStyle w:val="NormalWeb"/>
        <w:rPr>
          <w:rFonts w:asciiTheme="minorHAnsi" w:hAnsiTheme="minorHAnsi" w:cstheme="minorHAnsi"/>
          <w:sz w:val="22"/>
          <w:szCs w:val="22"/>
        </w:rPr>
      </w:pPr>
      <w:r w:rsidRPr="00E265BE">
        <w:rPr>
          <w:rFonts w:asciiTheme="minorHAnsi" w:hAnsiTheme="minorHAnsi" w:cstheme="minorHAnsi"/>
          <w:sz w:val="22"/>
          <w:szCs w:val="22"/>
        </w:rPr>
        <w:t xml:space="preserve">Gov. J. B. Pritzker issued a </w:t>
      </w:r>
      <w:r w:rsidRPr="001A36CB">
        <w:rPr>
          <w:rFonts w:asciiTheme="minorHAnsi" w:hAnsiTheme="minorHAnsi" w:cstheme="minorHAnsi"/>
          <w:b/>
          <w:bCs/>
          <w:sz w:val="22"/>
          <w:szCs w:val="22"/>
        </w:rPr>
        <w:t>disaster proclamation</w:t>
      </w:r>
      <w:r w:rsidRPr="00E265BE">
        <w:rPr>
          <w:rFonts w:asciiTheme="minorHAnsi" w:hAnsiTheme="minorHAnsi" w:cstheme="minorHAnsi"/>
          <w:sz w:val="22"/>
          <w:szCs w:val="22"/>
        </w:rPr>
        <w:t xml:space="preserve">, Illinois’ version of a state of emergency, in response to the </w:t>
      </w:r>
      <w:r w:rsidRPr="001A36CB">
        <w:rPr>
          <w:rFonts w:asciiTheme="minorHAnsi" w:hAnsiTheme="minorHAnsi" w:cstheme="minorHAnsi"/>
          <w:b/>
          <w:bCs/>
          <w:sz w:val="22"/>
          <w:szCs w:val="22"/>
        </w:rPr>
        <w:t>COVID-19 outbreak</w:t>
      </w:r>
      <w:r w:rsidRPr="00E265BE">
        <w:rPr>
          <w:rFonts w:asciiTheme="minorHAnsi" w:hAnsiTheme="minorHAnsi" w:cstheme="minorHAnsi"/>
          <w:sz w:val="22"/>
          <w:szCs w:val="22"/>
        </w:rPr>
        <w:t xml:space="preserve">.  </w:t>
      </w:r>
    </w:p>
    <w:p w14:paraId="490F42D7" w14:textId="676F991B" w:rsidR="00CB6E5F" w:rsidRPr="00E265BE" w:rsidRDefault="00CB6E5F" w:rsidP="00CB6E5F">
      <w:pPr>
        <w:spacing w:before="100" w:beforeAutospacing="1" w:after="100" w:afterAutospacing="1" w:line="240" w:lineRule="auto"/>
        <w:rPr>
          <w:rFonts w:eastAsia="Times New Roman" w:cstheme="minorHAnsi"/>
        </w:rPr>
      </w:pPr>
      <w:r w:rsidRPr="00E265BE">
        <w:rPr>
          <w:rFonts w:eastAsia="Times New Roman" w:cstheme="minorHAnsi"/>
        </w:rPr>
        <w:t xml:space="preserve">The proclamation formalizes emergency procedures across state government by activating the </w:t>
      </w:r>
      <w:r w:rsidRPr="001A36CB">
        <w:rPr>
          <w:rFonts w:eastAsia="Times New Roman" w:cstheme="minorHAnsi"/>
          <w:b/>
          <w:bCs/>
        </w:rPr>
        <w:t>State Emergency Operations Center</w:t>
      </w:r>
      <w:r w:rsidRPr="00E265BE">
        <w:rPr>
          <w:rFonts w:eastAsia="Times New Roman" w:cstheme="minorHAnsi"/>
        </w:rPr>
        <w:t>, physically bringing together decision-makers from every state agency and the state’s mutual aid network to deploy resources as necessary.</w:t>
      </w:r>
    </w:p>
    <w:p w14:paraId="6983FC82" w14:textId="6CE4EC59" w:rsidR="00CB6E5F" w:rsidRPr="00E265BE" w:rsidRDefault="00E742A2" w:rsidP="00CB6E5F">
      <w:pPr>
        <w:spacing w:before="100" w:beforeAutospacing="1" w:after="100" w:afterAutospacing="1" w:line="240" w:lineRule="auto"/>
        <w:rPr>
          <w:rFonts w:eastAsia="Times New Roman" w:cstheme="minorHAnsi"/>
        </w:rPr>
      </w:pPr>
      <w:r>
        <w:rPr>
          <w:rFonts w:eastAsia="Times New Roman" w:cstheme="minorHAnsi"/>
        </w:rPr>
        <w:t>A disaster proclamation does the following</w:t>
      </w:r>
      <w:r w:rsidR="00CB6E5F" w:rsidRPr="00E265BE">
        <w:rPr>
          <w:rFonts w:eastAsia="Times New Roman" w:cstheme="minorHAnsi"/>
        </w:rPr>
        <w:t>:</w:t>
      </w:r>
    </w:p>
    <w:p w14:paraId="1E184871" w14:textId="4FA93FEE" w:rsidR="00E265BE" w:rsidRPr="00E265BE" w:rsidRDefault="00CB6E5F" w:rsidP="00E265BE">
      <w:pPr>
        <w:pStyle w:val="ListParagraph"/>
        <w:numPr>
          <w:ilvl w:val="0"/>
          <w:numId w:val="2"/>
        </w:numPr>
        <w:spacing w:after="0" w:line="240" w:lineRule="auto"/>
        <w:rPr>
          <w:rFonts w:eastAsia="Times New Roman" w:cstheme="minorHAnsi"/>
        </w:rPr>
      </w:pPr>
      <w:r w:rsidRPr="00E265BE">
        <w:rPr>
          <w:rFonts w:eastAsia="Times New Roman" w:cstheme="minorHAnsi"/>
        </w:rPr>
        <w:t>Allows federal reimbursement for state response costs</w:t>
      </w:r>
      <w:r w:rsidR="00E742A2">
        <w:rPr>
          <w:rFonts w:eastAsia="Times New Roman" w:cstheme="minorHAnsi"/>
        </w:rPr>
        <w:t>.</w:t>
      </w:r>
    </w:p>
    <w:p w14:paraId="66BF4520" w14:textId="0F6DBC3A" w:rsidR="00E265BE" w:rsidRPr="00E265BE" w:rsidRDefault="00CB6E5F" w:rsidP="00E265BE">
      <w:pPr>
        <w:pStyle w:val="ListParagraph"/>
        <w:numPr>
          <w:ilvl w:val="0"/>
          <w:numId w:val="2"/>
        </w:numPr>
        <w:spacing w:after="0" w:line="240" w:lineRule="auto"/>
        <w:rPr>
          <w:rFonts w:eastAsia="Times New Roman" w:cstheme="minorHAnsi"/>
        </w:rPr>
      </w:pPr>
      <w:r w:rsidRPr="00E265BE">
        <w:rPr>
          <w:rFonts w:eastAsia="Times New Roman" w:cstheme="minorHAnsi"/>
        </w:rPr>
        <w:t>Allows use of</w:t>
      </w:r>
      <w:r w:rsidR="00E742A2">
        <w:rPr>
          <w:rFonts w:eastAsia="Times New Roman" w:cstheme="minorHAnsi"/>
        </w:rPr>
        <w:t xml:space="preserve"> the</w:t>
      </w:r>
      <w:r w:rsidRPr="00E265BE">
        <w:rPr>
          <w:rFonts w:eastAsia="Times New Roman" w:cstheme="minorHAnsi"/>
        </w:rPr>
        <w:t xml:space="preserve"> State Disaster Relief Fund, covering direct state costs and reimbursements to Illinois National Guard and mutual aid groups</w:t>
      </w:r>
      <w:r w:rsidR="00E742A2">
        <w:rPr>
          <w:rFonts w:eastAsia="Times New Roman" w:cstheme="minorHAnsi"/>
        </w:rPr>
        <w:t>.</w:t>
      </w:r>
    </w:p>
    <w:p w14:paraId="5FDDF486" w14:textId="62CC8ECE" w:rsidR="00E265BE" w:rsidRPr="00E265BE" w:rsidRDefault="00CB6E5F" w:rsidP="00E265BE">
      <w:pPr>
        <w:pStyle w:val="ListParagraph"/>
        <w:numPr>
          <w:ilvl w:val="0"/>
          <w:numId w:val="2"/>
        </w:numPr>
        <w:spacing w:after="0" w:line="240" w:lineRule="auto"/>
        <w:rPr>
          <w:rFonts w:eastAsia="Times New Roman" w:cstheme="minorHAnsi"/>
        </w:rPr>
      </w:pPr>
      <w:r w:rsidRPr="00E265BE">
        <w:rPr>
          <w:rFonts w:eastAsia="Times New Roman" w:cstheme="minorHAnsi"/>
        </w:rPr>
        <w:t>Allows use of the state’s mutual aid network, groups of public safety response professionals</w:t>
      </w:r>
      <w:r w:rsidR="00D64946">
        <w:rPr>
          <w:rFonts w:eastAsia="Times New Roman" w:cstheme="minorHAnsi"/>
        </w:rPr>
        <w:t xml:space="preserve">, </w:t>
      </w:r>
      <w:r w:rsidRPr="00E265BE">
        <w:rPr>
          <w:rFonts w:eastAsia="Times New Roman" w:cstheme="minorHAnsi"/>
        </w:rPr>
        <w:t>including hundreds of health care providers and management professionals, law enforcement officers, fire fighters, emergency medical technicians and disaster response professionals</w:t>
      </w:r>
      <w:r w:rsidR="00D64946">
        <w:rPr>
          <w:rFonts w:eastAsia="Times New Roman" w:cstheme="minorHAnsi"/>
        </w:rPr>
        <w:t xml:space="preserve">, </w:t>
      </w:r>
      <w:r w:rsidRPr="00E265BE">
        <w:rPr>
          <w:rFonts w:eastAsia="Times New Roman" w:cstheme="minorHAnsi"/>
        </w:rPr>
        <w:t xml:space="preserve">that </w:t>
      </w:r>
      <w:r w:rsidR="00D64946">
        <w:rPr>
          <w:rFonts w:eastAsia="Times New Roman" w:cstheme="minorHAnsi"/>
        </w:rPr>
        <w:t>is</w:t>
      </w:r>
      <w:r w:rsidRPr="00E265BE">
        <w:rPr>
          <w:rFonts w:eastAsia="Times New Roman" w:cstheme="minorHAnsi"/>
        </w:rPr>
        <w:t xml:space="preserve"> available to deploy to areas of shortage</w:t>
      </w:r>
      <w:r w:rsidR="00E742A2">
        <w:rPr>
          <w:rFonts w:eastAsia="Times New Roman" w:cstheme="minorHAnsi"/>
        </w:rPr>
        <w:t>.</w:t>
      </w:r>
    </w:p>
    <w:p w14:paraId="3361950F" w14:textId="24D869C6" w:rsidR="00E265BE" w:rsidRPr="00E265BE" w:rsidRDefault="00CB6E5F" w:rsidP="00E265BE">
      <w:pPr>
        <w:pStyle w:val="ListParagraph"/>
        <w:numPr>
          <w:ilvl w:val="0"/>
          <w:numId w:val="2"/>
        </w:numPr>
        <w:spacing w:after="0" w:line="240" w:lineRule="auto"/>
        <w:rPr>
          <w:rFonts w:eastAsia="Times New Roman" w:cstheme="minorHAnsi"/>
        </w:rPr>
      </w:pPr>
      <w:r w:rsidRPr="00E265BE">
        <w:rPr>
          <w:rFonts w:eastAsia="Times New Roman" w:cstheme="minorHAnsi"/>
        </w:rPr>
        <w:t>Authorizes the Governor to activate Illinois National Guard reservists, some of whom may be doctors and nurses</w:t>
      </w:r>
      <w:r w:rsidR="00E742A2">
        <w:rPr>
          <w:rFonts w:eastAsia="Times New Roman" w:cstheme="minorHAnsi"/>
        </w:rPr>
        <w:t>.</w:t>
      </w:r>
    </w:p>
    <w:p w14:paraId="4AA345AB" w14:textId="1D5E89CD" w:rsidR="00E265BE" w:rsidRPr="00E265BE" w:rsidRDefault="00CB6E5F" w:rsidP="00E265BE">
      <w:pPr>
        <w:pStyle w:val="ListParagraph"/>
        <w:numPr>
          <w:ilvl w:val="0"/>
          <w:numId w:val="2"/>
        </w:numPr>
        <w:spacing w:after="0" w:line="240" w:lineRule="auto"/>
        <w:rPr>
          <w:rFonts w:eastAsia="Times New Roman" w:cstheme="minorHAnsi"/>
        </w:rPr>
      </w:pPr>
      <w:r w:rsidRPr="00E265BE">
        <w:rPr>
          <w:rFonts w:eastAsia="Times New Roman" w:cstheme="minorHAnsi"/>
        </w:rPr>
        <w:t>Allows expedited procurement should it be necessary</w:t>
      </w:r>
      <w:r w:rsidR="00E742A2">
        <w:rPr>
          <w:rFonts w:eastAsia="Times New Roman" w:cstheme="minorHAnsi"/>
        </w:rPr>
        <w:t>.</w:t>
      </w:r>
    </w:p>
    <w:p w14:paraId="2C1610AC" w14:textId="4ED95224" w:rsidR="00E265BE" w:rsidRPr="00E265BE" w:rsidRDefault="00CB6E5F" w:rsidP="00E265BE">
      <w:pPr>
        <w:pStyle w:val="ListParagraph"/>
        <w:numPr>
          <w:ilvl w:val="0"/>
          <w:numId w:val="2"/>
        </w:numPr>
        <w:spacing w:after="0" w:line="240" w:lineRule="auto"/>
        <w:rPr>
          <w:rFonts w:eastAsia="Times New Roman" w:cstheme="minorHAnsi"/>
        </w:rPr>
      </w:pPr>
      <w:r w:rsidRPr="00E265BE">
        <w:rPr>
          <w:rFonts w:eastAsia="Times New Roman" w:cstheme="minorHAnsi"/>
        </w:rPr>
        <w:t>Authorizes additional executive authorities to protect public health and safety</w:t>
      </w:r>
      <w:r w:rsidR="00E742A2">
        <w:rPr>
          <w:rFonts w:eastAsia="Times New Roman" w:cstheme="minorHAnsi"/>
        </w:rPr>
        <w:t>.</w:t>
      </w:r>
    </w:p>
    <w:p w14:paraId="02DA1C90" w14:textId="77777777" w:rsidR="00E265BE" w:rsidRPr="00E265BE" w:rsidRDefault="00E265BE" w:rsidP="00E265BE">
      <w:pPr>
        <w:spacing w:after="0" w:line="240" w:lineRule="auto"/>
        <w:rPr>
          <w:rFonts w:eastAsia="Times New Roman" w:cstheme="minorHAnsi"/>
        </w:rPr>
      </w:pPr>
    </w:p>
    <w:p w14:paraId="0A013D78" w14:textId="52FC44BD" w:rsidR="00E265BE" w:rsidRDefault="00E265BE" w:rsidP="00E265BE">
      <w:pPr>
        <w:spacing w:after="0" w:line="240" w:lineRule="auto"/>
        <w:rPr>
          <w:rFonts w:eastAsia="Times New Roman" w:cstheme="minorHAnsi"/>
        </w:rPr>
      </w:pPr>
      <w:r w:rsidRPr="00E265BE">
        <w:rPr>
          <w:rFonts w:eastAsia="Times New Roman" w:cstheme="minorHAnsi"/>
        </w:rPr>
        <w:t xml:space="preserve">Gov. Pritzker also asked all election authorities to extend </w:t>
      </w:r>
      <w:r w:rsidR="00242470">
        <w:rPr>
          <w:rFonts w:eastAsia="Times New Roman" w:cstheme="minorHAnsi"/>
        </w:rPr>
        <w:t>the deadline</w:t>
      </w:r>
      <w:r w:rsidRPr="00E265BE">
        <w:rPr>
          <w:rFonts w:eastAsia="Times New Roman" w:cstheme="minorHAnsi"/>
        </w:rPr>
        <w:t xml:space="preserve"> to allow voters to </w:t>
      </w:r>
      <w:r w:rsidRPr="001A36CB">
        <w:rPr>
          <w:rFonts w:eastAsia="Times New Roman" w:cstheme="minorHAnsi"/>
          <w:b/>
          <w:bCs/>
        </w:rPr>
        <w:t>vote by mail</w:t>
      </w:r>
      <w:r w:rsidRPr="00E265BE">
        <w:rPr>
          <w:rFonts w:eastAsia="Times New Roman" w:cstheme="minorHAnsi"/>
        </w:rPr>
        <w:t>.  Tuesday, March 17</w:t>
      </w:r>
      <w:r w:rsidRPr="00E265BE">
        <w:rPr>
          <w:rFonts w:eastAsia="Times New Roman" w:cstheme="minorHAnsi"/>
          <w:vertAlign w:val="superscript"/>
        </w:rPr>
        <w:t>th</w:t>
      </w:r>
      <w:r w:rsidRPr="00E265BE">
        <w:rPr>
          <w:rFonts w:eastAsia="Times New Roman" w:cstheme="minorHAnsi"/>
        </w:rPr>
        <w:t xml:space="preserve"> is Illinois’ Primary Election.</w:t>
      </w:r>
      <w:r w:rsidR="00ED02C2">
        <w:rPr>
          <w:rFonts w:eastAsia="Times New Roman" w:cstheme="minorHAnsi"/>
        </w:rPr>
        <w:t xml:space="preserve">  An increase in mail in ballots has the potential to delay final results in some close races.</w:t>
      </w:r>
    </w:p>
    <w:p w14:paraId="32E5F136" w14:textId="4E1D1D56" w:rsidR="00364794" w:rsidRDefault="00364794" w:rsidP="00E265BE">
      <w:pPr>
        <w:spacing w:after="0" w:line="240" w:lineRule="auto"/>
        <w:rPr>
          <w:rFonts w:eastAsia="Times New Roman" w:cstheme="minorHAnsi"/>
        </w:rPr>
      </w:pPr>
    </w:p>
    <w:p w14:paraId="4DFB5A3D" w14:textId="2901D165" w:rsidR="00364794" w:rsidRDefault="00364794" w:rsidP="007115B9">
      <w:pPr>
        <w:spacing w:after="0" w:line="240" w:lineRule="auto"/>
        <w:rPr>
          <w:rFonts w:eastAsia="Times New Roman" w:cstheme="minorHAnsi"/>
        </w:rPr>
      </w:pPr>
      <w:r>
        <w:rPr>
          <w:rFonts w:eastAsia="Times New Roman" w:cstheme="minorHAnsi"/>
        </w:rPr>
        <w:t xml:space="preserve">The </w:t>
      </w:r>
      <w:r w:rsidRPr="001A36CB">
        <w:rPr>
          <w:rFonts w:eastAsia="Times New Roman" w:cstheme="minorHAnsi"/>
          <w:b/>
          <w:bCs/>
        </w:rPr>
        <w:t>Illinois Emergency Management Agency</w:t>
      </w:r>
      <w:r>
        <w:rPr>
          <w:rFonts w:eastAsia="Times New Roman" w:cstheme="minorHAnsi"/>
        </w:rPr>
        <w:t xml:space="preserve"> has asked all Illinois businesses to restrict unnecessary travel and to review sick leave policies.  The </w:t>
      </w:r>
      <w:r w:rsidRPr="001A36CB">
        <w:rPr>
          <w:rFonts w:eastAsia="Times New Roman" w:cstheme="minorHAnsi"/>
          <w:b/>
          <w:bCs/>
        </w:rPr>
        <w:t>Department of Employment Security</w:t>
      </w:r>
      <w:r>
        <w:rPr>
          <w:rFonts w:eastAsia="Times New Roman" w:cstheme="minorHAnsi"/>
        </w:rPr>
        <w:t xml:space="preserve"> will file emergency rules regarding unemployment for workers unable to work due to COVID-19. </w:t>
      </w:r>
    </w:p>
    <w:p w14:paraId="45CAEB07" w14:textId="14A7557F" w:rsidR="00C44E98" w:rsidRDefault="00C44E98" w:rsidP="007115B9">
      <w:pPr>
        <w:spacing w:after="0" w:line="240" w:lineRule="auto"/>
        <w:rPr>
          <w:rFonts w:eastAsia="Times New Roman" w:cstheme="minorHAnsi"/>
        </w:rPr>
      </w:pPr>
    </w:p>
    <w:p w14:paraId="72879677" w14:textId="191973B0" w:rsidR="00C44E98" w:rsidRPr="00C44E98" w:rsidRDefault="00C44E98" w:rsidP="007115B9">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Pritzker further ordered</w:t>
      </w:r>
      <w:r w:rsidRPr="00E80CC8">
        <w:rPr>
          <w:rFonts w:asciiTheme="minorHAnsi" w:hAnsiTheme="minorHAnsi" w:cstheme="minorHAnsi"/>
          <w:sz w:val="22"/>
          <w:szCs w:val="22"/>
        </w:rPr>
        <w:t xml:space="preserve"> a </w:t>
      </w:r>
      <w:r>
        <w:rPr>
          <w:rFonts w:asciiTheme="minorHAnsi" w:hAnsiTheme="minorHAnsi" w:cstheme="minorHAnsi"/>
          <w:sz w:val="22"/>
          <w:szCs w:val="22"/>
        </w:rPr>
        <w:t>stop</w:t>
      </w:r>
      <w:r w:rsidRPr="00E80CC8">
        <w:rPr>
          <w:rFonts w:asciiTheme="minorHAnsi" w:hAnsiTheme="minorHAnsi" w:cstheme="minorHAnsi"/>
          <w:sz w:val="22"/>
          <w:szCs w:val="22"/>
        </w:rPr>
        <w:t xml:space="preserve"> to gatherings of more than 1,000 people, </w:t>
      </w:r>
      <w:r>
        <w:rPr>
          <w:rFonts w:asciiTheme="minorHAnsi" w:hAnsiTheme="minorHAnsi" w:cstheme="minorHAnsi"/>
          <w:sz w:val="22"/>
          <w:szCs w:val="22"/>
        </w:rPr>
        <w:t>encouraged</w:t>
      </w:r>
      <w:r w:rsidRPr="00E80CC8">
        <w:rPr>
          <w:rFonts w:asciiTheme="minorHAnsi" w:hAnsiTheme="minorHAnsi" w:cstheme="minorHAnsi"/>
          <w:sz w:val="22"/>
          <w:szCs w:val="22"/>
        </w:rPr>
        <w:t xml:space="preserve"> companies to let their employees work from home</w:t>
      </w:r>
      <w:r>
        <w:rPr>
          <w:rFonts w:asciiTheme="minorHAnsi" w:hAnsiTheme="minorHAnsi" w:cstheme="minorHAnsi"/>
          <w:sz w:val="22"/>
          <w:szCs w:val="22"/>
        </w:rPr>
        <w:t>, and restricted</w:t>
      </w:r>
      <w:r w:rsidRPr="00E80CC8">
        <w:rPr>
          <w:rFonts w:asciiTheme="minorHAnsi" w:hAnsiTheme="minorHAnsi" w:cstheme="minorHAnsi"/>
          <w:sz w:val="22"/>
          <w:szCs w:val="22"/>
        </w:rPr>
        <w:t xml:space="preserve"> public access to the James R. Thompson Center.</w:t>
      </w:r>
      <w:r>
        <w:rPr>
          <w:rFonts w:asciiTheme="minorHAnsi" w:hAnsiTheme="minorHAnsi" w:cstheme="minorHAnsi"/>
          <w:sz w:val="22"/>
          <w:szCs w:val="22"/>
        </w:rPr>
        <w:t xml:space="preserve"> All major sporting events in Chicago are cancelled until at least May1st. Illinois’ schools and the Chicago Transit Authority will remain open “for now”.  The Governor went one step further to recommend</w:t>
      </w:r>
      <w:r w:rsidRPr="00125C7C">
        <w:rPr>
          <w:rFonts w:asciiTheme="minorHAnsi" w:hAnsiTheme="minorHAnsi" w:cstheme="minorHAnsi"/>
          <w:sz w:val="22"/>
          <w:szCs w:val="22"/>
        </w:rPr>
        <w:t xml:space="preserve"> that community events of 250 people or more should be cancelled or postponed until May 1</w:t>
      </w:r>
      <w:r w:rsidR="007115B9" w:rsidRPr="00125C7C">
        <w:rPr>
          <w:rFonts w:asciiTheme="minorHAnsi" w:hAnsiTheme="minorHAnsi" w:cstheme="minorHAnsi"/>
          <w:sz w:val="22"/>
          <w:szCs w:val="22"/>
          <w:vertAlign w:val="superscript"/>
        </w:rPr>
        <w:t>st</w:t>
      </w:r>
      <w:r w:rsidR="007115B9">
        <w:rPr>
          <w:rFonts w:asciiTheme="minorHAnsi" w:hAnsiTheme="minorHAnsi" w:cstheme="minorHAnsi"/>
          <w:sz w:val="22"/>
          <w:szCs w:val="22"/>
        </w:rPr>
        <w:t xml:space="preserve">, </w:t>
      </w:r>
      <w:r w:rsidR="007115B9" w:rsidRPr="00125C7C">
        <w:rPr>
          <w:rFonts w:asciiTheme="minorHAnsi" w:hAnsiTheme="minorHAnsi" w:cstheme="minorHAnsi"/>
          <w:sz w:val="22"/>
          <w:szCs w:val="22"/>
        </w:rPr>
        <w:t>including</w:t>
      </w:r>
      <w:r w:rsidRPr="00125C7C">
        <w:rPr>
          <w:rFonts w:asciiTheme="minorHAnsi" w:hAnsiTheme="minorHAnsi" w:cstheme="minorHAnsi"/>
          <w:sz w:val="22"/>
          <w:szCs w:val="22"/>
        </w:rPr>
        <w:t xml:space="preserve"> personal and social events</w:t>
      </w:r>
      <w:r>
        <w:rPr>
          <w:rFonts w:asciiTheme="minorHAnsi" w:hAnsiTheme="minorHAnsi" w:cstheme="minorHAnsi"/>
          <w:sz w:val="22"/>
          <w:szCs w:val="22"/>
        </w:rPr>
        <w:t>.</w:t>
      </w:r>
    </w:p>
    <w:p w14:paraId="04E90510" w14:textId="77777777" w:rsidR="00D64946" w:rsidRDefault="00D64946" w:rsidP="00E265BE">
      <w:pPr>
        <w:spacing w:after="0" w:line="240" w:lineRule="auto"/>
        <w:rPr>
          <w:rFonts w:eastAsia="Times New Roman" w:cstheme="minorHAnsi"/>
        </w:rPr>
      </w:pPr>
    </w:p>
    <w:p w14:paraId="0A12886E" w14:textId="77777777" w:rsidR="00A3623B" w:rsidRPr="00E742A2" w:rsidRDefault="00A3623B" w:rsidP="00A3623B">
      <w:pPr>
        <w:spacing w:after="0" w:line="240" w:lineRule="auto"/>
        <w:rPr>
          <w:rFonts w:eastAsia="Times New Roman" w:cstheme="minorHAnsi"/>
          <w:b/>
          <w:bCs/>
          <w:vanish/>
          <w:sz w:val="28"/>
          <w:szCs w:val="28"/>
        </w:rPr>
      </w:pPr>
    </w:p>
    <w:tbl>
      <w:tblPr>
        <w:tblW w:w="0" w:type="auto"/>
        <w:tblCellSpacing w:w="15" w:type="dxa"/>
        <w:tblCellMar>
          <w:top w:w="15" w:type="dxa"/>
          <w:left w:w="75" w:type="dxa"/>
          <w:bottom w:w="15" w:type="dxa"/>
          <w:right w:w="15" w:type="dxa"/>
        </w:tblCellMar>
        <w:tblLook w:val="04A0" w:firstRow="1" w:lastRow="0" w:firstColumn="1" w:lastColumn="0" w:noHBand="0" w:noVBand="1"/>
      </w:tblPr>
      <w:tblGrid>
        <w:gridCol w:w="156"/>
      </w:tblGrid>
      <w:tr w:rsidR="00A3623B" w:rsidRPr="00E742A2" w14:paraId="583C1A25" w14:textId="77777777" w:rsidTr="00A3623B">
        <w:trPr>
          <w:tblCellSpacing w:w="15" w:type="dxa"/>
        </w:trPr>
        <w:tc>
          <w:tcPr>
            <w:tcW w:w="0" w:type="auto"/>
            <w:vAlign w:val="center"/>
            <w:hideMark/>
          </w:tcPr>
          <w:p w14:paraId="040894AB" w14:textId="77777777" w:rsidR="00A3623B" w:rsidRPr="00E742A2" w:rsidRDefault="00A3623B" w:rsidP="00A3623B">
            <w:pPr>
              <w:spacing w:after="0" w:line="240" w:lineRule="auto"/>
              <w:rPr>
                <w:rFonts w:eastAsia="Times New Roman" w:cstheme="minorHAnsi"/>
                <w:b/>
                <w:bCs/>
                <w:sz w:val="28"/>
                <w:szCs w:val="28"/>
              </w:rPr>
            </w:pPr>
          </w:p>
        </w:tc>
      </w:tr>
    </w:tbl>
    <w:p w14:paraId="77DE461F" w14:textId="1D484BCD" w:rsidR="00095CFA" w:rsidRPr="00E742A2" w:rsidRDefault="00714F6A">
      <w:pPr>
        <w:rPr>
          <w:rFonts w:cstheme="minorHAnsi"/>
          <w:b/>
          <w:bCs/>
          <w:sz w:val="28"/>
          <w:szCs w:val="28"/>
        </w:rPr>
      </w:pPr>
      <w:r w:rsidRPr="00E742A2">
        <w:rPr>
          <w:rFonts w:cstheme="minorHAnsi"/>
          <w:b/>
          <w:bCs/>
          <w:sz w:val="28"/>
          <w:szCs w:val="28"/>
        </w:rPr>
        <w:t>101</w:t>
      </w:r>
      <w:r w:rsidRPr="00E742A2">
        <w:rPr>
          <w:rFonts w:cstheme="minorHAnsi"/>
          <w:b/>
          <w:bCs/>
          <w:sz w:val="28"/>
          <w:szCs w:val="28"/>
          <w:vertAlign w:val="superscript"/>
        </w:rPr>
        <w:t>st</w:t>
      </w:r>
      <w:r w:rsidRPr="00E742A2">
        <w:rPr>
          <w:rFonts w:cstheme="minorHAnsi"/>
          <w:b/>
          <w:bCs/>
          <w:sz w:val="28"/>
          <w:szCs w:val="28"/>
        </w:rPr>
        <w:t xml:space="preserve"> GENERAL ASSEMBLY</w:t>
      </w:r>
      <w:r w:rsidR="007115B9">
        <w:rPr>
          <w:rFonts w:cstheme="minorHAnsi"/>
          <w:b/>
          <w:bCs/>
          <w:sz w:val="28"/>
          <w:szCs w:val="28"/>
        </w:rPr>
        <w:t xml:space="preserve"> and Legislative Day</w:t>
      </w:r>
      <w:r w:rsidRPr="00E742A2">
        <w:rPr>
          <w:rFonts w:cstheme="minorHAnsi"/>
          <w:b/>
          <w:bCs/>
          <w:sz w:val="28"/>
          <w:szCs w:val="28"/>
        </w:rPr>
        <w:t>:</w:t>
      </w:r>
    </w:p>
    <w:p w14:paraId="40F1DBCF" w14:textId="77777777" w:rsidR="007115B9" w:rsidRDefault="00714F6A">
      <w:pPr>
        <w:rPr>
          <w:rFonts w:cstheme="minorHAnsi"/>
        </w:rPr>
      </w:pPr>
      <w:r>
        <w:rPr>
          <w:rFonts w:cstheme="minorHAnsi"/>
        </w:rPr>
        <w:t>The General Assembly was on break this week to allow legislators time to be home in their districts ahead of the March 17</w:t>
      </w:r>
      <w:r w:rsidRPr="00714F6A">
        <w:rPr>
          <w:rFonts w:cstheme="minorHAnsi"/>
          <w:vertAlign w:val="superscript"/>
        </w:rPr>
        <w:t>th</w:t>
      </w:r>
      <w:r>
        <w:rPr>
          <w:rFonts w:cstheme="minorHAnsi"/>
        </w:rPr>
        <w:t xml:space="preserve"> Primary Election.  </w:t>
      </w:r>
      <w:r w:rsidR="00003A8B">
        <w:rPr>
          <w:rFonts w:cstheme="minorHAnsi"/>
        </w:rPr>
        <w:t xml:space="preserve">Both chambers </w:t>
      </w:r>
      <w:r w:rsidR="00003A8B" w:rsidRPr="001A36CB">
        <w:rPr>
          <w:rFonts w:cstheme="minorHAnsi"/>
          <w:b/>
          <w:bCs/>
        </w:rPr>
        <w:t>cancel</w:t>
      </w:r>
      <w:r w:rsidR="001A36CB">
        <w:rPr>
          <w:rFonts w:cstheme="minorHAnsi"/>
          <w:b/>
          <w:bCs/>
        </w:rPr>
        <w:t>l</w:t>
      </w:r>
      <w:r w:rsidR="00003A8B" w:rsidRPr="001A36CB">
        <w:rPr>
          <w:rFonts w:cstheme="minorHAnsi"/>
          <w:b/>
          <w:bCs/>
        </w:rPr>
        <w:t>ed session</w:t>
      </w:r>
      <w:r w:rsidR="00003A8B">
        <w:rPr>
          <w:rFonts w:cstheme="minorHAnsi"/>
        </w:rPr>
        <w:t xml:space="preserve"> for the week of March 18</w:t>
      </w:r>
      <w:r w:rsidR="00003A8B" w:rsidRPr="00003A8B">
        <w:rPr>
          <w:rFonts w:cstheme="minorHAnsi"/>
          <w:vertAlign w:val="superscript"/>
        </w:rPr>
        <w:t>th</w:t>
      </w:r>
      <w:r w:rsidR="00003A8B">
        <w:rPr>
          <w:rFonts w:cstheme="minorHAnsi"/>
        </w:rPr>
        <w:t xml:space="preserve"> due to the COVID-19 outbreak. </w:t>
      </w:r>
    </w:p>
    <w:p w14:paraId="4A75E54E" w14:textId="434C73BE" w:rsidR="007115B9" w:rsidRDefault="007115B9">
      <w:pPr>
        <w:rPr>
          <w:rFonts w:cstheme="minorHAnsi"/>
        </w:rPr>
      </w:pPr>
      <w:r>
        <w:rPr>
          <w:rFonts w:cstheme="minorHAnsi"/>
        </w:rPr>
        <w:t xml:space="preserve">In response to the cancellation of session, we have </w:t>
      </w:r>
      <w:r w:rsidRPr="007115B9">
        <w:rPr>
          <w:rFonts w:cstheme="minorHAnsi"/>
          <w:b/>
          <w:bCs/>
          <w:u w:val="single"/>
        </w:rPr>
        <w:t>cancel</w:t>
      </w:r>
      <w:r>
        <w:rPr>
          <w:rFonts w:cstheme="minorHAnsi"/>
          <w:b/>
          <w:bCs/>
          <w:u w:val="single"/>
        </w:rPr>
        <w:t>l</w:t>
      </w:r>
      <w:r w:rsidRPr="007115B9">
        <w:rPr>
          <w:rFonts w:cstheme="minorHAnsi"/>
          <w:b/>
          <w:bCs/>
          <w:u w:val="single"/>
        </w:rPr>
        <w:t>ed</w:t>
      </w:r>
      <w:r>
        <w:rPr>
          <w:rFonts w:cstheme="minorHAnsi"/>
        </w:rPr>
        <w:t xml:space="preserve"> our Insurance Industry Legislative Day that was scheduled for Wednesday, March 18</w:t>
      </w:r>
      <w:r w:rsidRPr="007115B9">
        <w:rPr>
          <w:rFonts w:cstheme="minorHAnsi"/>
          <w:vertAlign w:val="superscript"/>
        </w:rPr>
        <w:t>th</w:t>
      </w:r>
      <w:r>
        <w:rPr>
          <w:rFonts w:cstheme="minorHAnsi"/>
        </w:rPr>
        <w:t>.</w:t>
      </w:r>
      <w:r w:rsidR="00003A8B">
        <w:rPr>
          <w:rFonts w:cstheme="minorHAnsi"/>
        </w:rPr>
        <w:t xml:space="preserve"> </w:t>
      </w:r>
      <w:r>
        <w:rPr>
          <w:rFonts w:cstheme="minorHAnsi"/>
        </w:rPr>
        <w:t>We do not have immediate plans to reschedule, but our host organizers will meet to explore options in the future.</w:t>
      </w:r>
      <w:r w:rsidRPr="007115B9">
        <w:rPr>
          <w:rFonts w:cstheme="minorHAnsi"/>
          <w:b/>
          <w:bCs/>
        </w:rPr>
        <w:t xml:space="preserve"> If you have reserved a hotel room through the </w:t>
      </w:r>
      <w:r w:rsidRPr="007115B9">
        <w:rPr>
          <w:rFonts w:cstheme="minorHAnsi"/>
          <w:b/>
          <w:bCs/>
        </w:rPr>
        <w:lastRenderedPageBreak/>
        <w:t>group block at the Wyndham Hotel that you need to cancel, please contact the Wyndham directly at (217) 789-1530*1 for reservations. Room reservations must be cancel</w:t>
      </w:r>
      <w:r w:rsidR="000B04C2">
        <w:rPr>
          <w:rFonts w:cstheme="minorHAnsi"/>
          <w:b/>
          <w:bCs/>
        </w:rPr>
        <w:t>l</w:t>
      </w:r>
      <w:r w:rsidRPr="007115B9">
        <w:rPr>
          <w:rFonts w:cstheme="minorHAnsi"/>
          <w:b/>
          <w:bCs/>
        </w:rPr>
        <w:t xml:space="preserve">ed by 4 p.m. on the day before your scheduled arrival. </w:t>
      </w:r>
    </w:p>
    <w:p w14:paraId="17589715" w14:textId="000E94FA" w:rsidR="00714F6A" w:rsidRDefault="00003A8B">
      <w:pPr>
        <w:rPr>
          <w:rFonts w:cstheme="minorHAnsi"/>
        </w:rPr>
      </w:pPr>
      <w:r>
        <w:rPr>
          <w:rFonts w:cstheme="minorHAnsi"/>
        </w:rPr>
        <w:t>At this time, both chambers are scheduled to return to session on March 24</w:t>
      </w:r>
      <w:r w:rsidRPr="00003A8B">
        <w:rPr>
          <w:rFonts w:cstheme="minorHAnsi"/>
          <w:vertAlign w:val="superscript"/>
        </w:rPr>
        <w:t>th</w:t>
      </w:r>
      <w:r w:rsidR="008F01D0">
        <w:rPr>
          <w:rFonts w:cstheme="minorHAnsi"/>
        </w:rPr>
        <w:t xml:space="preserve">, </w:t>
      </w:r>
      <w:r>
        <w:rPr>
          <w:rFonts w:cstheme="minorHAnsi"/>
        </w:rPr>
        <w:t>but that is subject to change.</w:t>
      </w:r>
      <w:r w:rsidR="00023419">
        <w:rPr>
          <w:rFonts w:cstheme="minorHAnsi"/>
        </w:rPr>
        <w:t xml:space="preserve">  All previously scheduled committee hearings are being canceled as well.  President Harmon noted that </w:t>
      </w:r>
      <w:r w:rsidR="008F01D0">
        <w:rPr>
          <w:rFonts w:cstheme="minorHAnsi"/>
        </w:rPr>
        <w:t>leaders</w:t>
      </w:r>
      <w:r w:rsidR="00023419">
        <w:rPr>
          <w:rFonts w:cstheme="minorHAnsi"/>
        </w:rPr>
        <w:t xml:space="preserve"> are monitoring the situation closely.</w:t>
      </w:r>
      <w:r>
        <w:rPr>
          <w:rFonts w:cstheme="minorHAnsi"/>
        </w:rPr>
        <w:t xml:space="preserve">  There is no word yet on how this cancelation may impact legislative deadlines.</w:t>
      </w:r>
      <w:r w:rsidR="00033013">
        <w:rPr>
          <w:rFonts w:cstheme="minorHAnsi"/>
        </w:rPr>
        <w:t xml:space="preserve">  </w:t>
      </w:r>
    </w:p>
    <w:p w14:paraId="2C599CF7" w14:textId="095A1FA7" w:rsidR="00033013" w:rsidRDefault="00033013">
      <w:pPr>
        <w:rPr>
          <w:rFonts w:cstheme="minorHAnsi"/>
        </w:rPr>
      </w:pPr>
      <w:r>
        <w:rPr>
          <w:rFonts w:cstheme="minorHAnsi"/>
        </w:rPr>
        <w:t xml:space="preserve">The Secretary of State, who oversees the Capitol Complex, has </w:t>
      </w:r>
      <w:r w:rsidRPr="001A36CB">
        <w:rPr>
          <w:rFonts w:cstheme="minorHAnsi"/>
          <w:b/>
          <w:bCs/>
        </w:rPr>
        <w:t>cancelled</w:t>
      </w:r>
      <w:r>
        <w:rPr>
          <w:rFonts w:cstheme="minorHAnsi"/>
        </w:rPr>
        <w:t xml:space="preserve"> all </w:t>
      </w:r>
      <w:r w:rsidR="0005646D">
        <w:rPr>
          <w:rFonts w:cstheme="minorHAnsi"/>
        </w:rPr>
        <w:t xml:space="preserve">upcoming </w:t>
      </w:r>
      <w:r>
        <w:rPr>
          <w:rFonts w:cstheme="minorHAnsi"/>
        </w:rPr>
        <w:t>“lobby days” and Capit</w:t>
      </w:r>
      <w:r w:rsidR="00D64946">
        <w:rPr>
          <w:rFonts w:cstheme="minorHAnsi"/>
        </w:rPr>
        <w:t>o</w:t>
      </w:r>
      <w:r>
        <w:rPr>
          <w:rFonts w:cstheme="minorHAnsi"/>
        </w:rPr>
        <w:t xml:space="preserve">l </w:t>
      </w:r>
      <w:r w:rsidR="0005646D">
        <w:rPr>
          <w:rFonts w:cstheme="minorHAnsi"/>
        </w:rPr>
        <w:t xml:space="preserve">building </w:t>
      </w:r>
      <w:r>
        <w:rPr>
          <w:rFonts w:cstheme="minorHAnsi"/>
        </w:rPr>
        <w:t xml:space="preserve">tours until further notice. </w:t>
      </w:r>
    </w:p>
    <w:p w14:paraId="617D0DC7" w14:textId="1FB91BCC" w:rsidR="000B04C2" w:rsidRPr="000B04C2" w:rsidRDefault="000B04C2">
      <w:pPr>
        <w:rPr>
          <w:rFonts w:cstheme="minorHAnsi"/>
          <w:b/>
          <w:bCs/>
          <w:sz w:val="28"/>
          <w:szCs w:val="28"/>
        </w:rPr>
      </w:pPr>
      <w:r w:rsidRPr="000B04C2">
        <w:rPr>
          <w:rFonts w:cstheme="minorHAnsi"/>
          <w:b/>
          <w:bCs/>
          <w:sz w:val="28"/>
          <w:szCs w:val="28"/>
        </w:rPr>
        <w:t>Assignments:</w:t>
      </w:r>
    </w:p>
    <w:p w14:paraId="4943377A" w14:textId="7EC06D9D" w:rsidR="00DA3FC4" w:rsidRPr="00DA3FC4" w:rsidRDefault="00DA3FC4">
      <w:pPr>
        <w:rPr>
          <w:rFonts w:cstheme="minorHAnsi"/>
        </w:rPr>
      </w:pPr>
      <w:r>
        <w:rPr>
          <w:rFonts w:cstheme="minorHAnsi"/>
        </w:rPr>
        <w:t>These bills have just been assigned to the Insurance Committees this week:</w:t>
      </w:r>
    </w:p>
    <w:p w14:paraId="1B6C2AD7" w14:textId="34D0CC87" w:rsidR="000B04C2" w:rsidRPr="000B04C2" w:rsidRDefault="000B04C2">
      <w:pPr>
        <w:rPr>
          <w:rFonts w:cstheme="minorHAnsi"/>
          <w:i/>
          <w:iCs/>
          <w:u w:val="single"/>
        </w:rPr>
      </w:pPr>
      <w:r w:rsidRPr="000B04C2">
        <w:rPr>
          <w:rFonts w:cstheme="minorHAnsi"/>
          <w:i/>
          <w:iCs/>
          <w:u w:val="single"/>
        </w:rPr>
        <w:t>House Insurance Committee</w:t>
      </w:r>
    </w:p>
    <w:p w14:paraId="76A49832" w14:textId="6A8678D0" w:rsidR="00DA3FC4" w:rsidRDefault="00FB2C9C">
      <w:pPr>
        <w:rPr>
          <w:rFonts w:cstheme="minorHAnsi"/>
        </w:rPr>
      </w:pPr>
      <w:hyperlink r:id="rId5" w:history="1">
        <w:r w:rsidR="000B04C2" w:rsidRPr="00DA3FC4">
          <w:rPr>
            <w:rStyle w:val="Hyperlink"/>
            <w:rFonts w:cstheme="minorHAnsi"/>
          </w:rPr>
          <w:t>HB 41</w:t>
        </w:r>
        <w:r w:rsidR="00DA3FC4" w:rsidRPr="00DA3FC4">
          <w:rPr>
            <w:rStyle w:val="Hyperlink"/>
            <w:rFonts w:cstheme="minorHAnsi"/>
          </w:rPr>
          <w:t>62</w:t>
        </w:r>
      </w:hyperlink>
      <w:r w:rsidR="00DA3FC4">
        <w:rPr>
          <w:rFonts w:cstheme="minorHAnsi"/>
        </w:rPr>
        <w:t xml:space="preserve"> – (Spain)</w:t>
      </w:r>
      <w:r w:rsidR="00DA3FC4" w:rsidRPr="00DA3FC4">
        <w:rPr>
          <w:color w:val="000000"/>
          <w:shd w:val="clear" w:color="auto" w:fill="FFFFFF"/>
        </w:rPr>
        <w:t xml:space="preserve"> </w:t>
      </w:r>
      <w:r w:rsidR="00DA3FC4" w:rsidRPr="00DA3FC4">
        <w:rPr>
          <w:rStyle w:val="HTMLCode"/>
          <w:rFonts w:ascii="Calibri" w:eastAsiaTheme="minorHAnsi" w:hAnsi="Calibri" w:cs="Calibri"/>
          <w:color w:val="000000"/>
          <w:sz w:val="22"/>
          <w:szCs w:val="22"/>
          <w:shd w:val="clear" w:color="auto" w:fill="FFFFFF"/>
        </w:rPr>
        <w:t>Amends the Illinois Insurance Code. Provides that individual or group policies of accident or health insurance that cover telehealth services must provide coverage for telehealth services used to treat a mental, emotional, nervous, or substance use disorder or condition.</w:t>
      </w:r>
    </w:p>
    <w:p w14:paraId="6A73131F" w14:textId="3AABAEC9" w:rsidR="000B04C2" w:rsidRDefault="00FB2C9C">
      <w:pPr>
        <w:rPr>
          <w:rFonts w:cstheme="minorHAnsi"/>
        </w:rPr>
      </w:pPr>
      <w:hyperlink r:id="rId6" w:history="1">
        <w:r w:rsidR="000B04C2" w:rsidRPr="00DA3FC4">
          <w:rPr>
            <w:rStyle w:val="Hyperlink"/>
            <w:rFonts w:cstheme="minorHAnsi"/>
          </w:rPr>
          <w:t>HB 4280</w:t>
        </w:r>
      </w:hyperlink>
      <w:r w:rsidR="000B04C2">
        <w:rPr>
          <w:rFonts w:cstheme="minorHAnsi"/>
        </w:rPr>
        <w:t xml:space="preserve"> – (Pappas)</w:t>
      </w:r>
      <w:r w:rsidR="00DA3FC4" w:rsidRPr="00DA3FC4">
        <w:rPr>
          <w:color w:val="000000"/>
          <w:shd w:val="clear" w:color="auto" w:fill="FFFFFF"/>
        </w:rPr>
        <w:t xml:space="preserve"> </w:t>
      </w:r>
      <w:r w:rsidR="00DA3FC4" w:rsidRPr="00DA3FC4">
        <w:rPr>
          <w:rStyle w:val="HTMLCode"/>
          <w:rFonts w:asciiTheme="minorHAnsi" w:eastAsiaTheme="minorHAnsi" w:hAnsiTheme="minorHAnsi" w:cstheme="minorHAnsi"/>
          <w:color w:val="000000"/>
          <w:sz w:val="22"/>
          <w:szCs w:val="22"/>
          <w:shd w:val="clear" w:color="auto" w:fill="FFFFFF"/>
        </w:rPr>
        <w:t>Amends the Illinois Insurance Code. Provides that an insurer shall not allow an insured to cancel, terminate, or allow to expire a policy insuring against loss resulting from liability imposed by law for bodily injury or death suffered by any person arising out of the ownership, maintenance, or use of a motor vehicle designed to be used on a public highway in this State unless the insured provides to the Department of Insurance and the insuring company a bill of sale of the motor vehicle insured by the policy or satisfactory evidence that the motor vehicle is covered by another liability insurance policy that satisfies the motor vehicle liability insurance requirements of the Illinois Insurance Code and the Illinois Vehicle Code.</w:t>
      </w:r>
    </w:p>
    <w:p w14:paraId="7F4DF1FD" w14:textId="392E35E2" w:rsidR="000B04C2" w:rsidRDefault="00FB2C9C">
      <w:pPr>
        <w:rPr>
          <w:rFonts w:cstheme="minorHAnsi"/>
        </w:rPr>
      </w:pPr>
      <w:hyperlink r:id="rId7" w:history="1">
        <w:r w:rsidR="000B04C2" w:rsidRPr="00DA3FC4">
          <w:rPr>
            <w:rStyle w:val="Hyperlink"/>
            <w:rFonts w:cstheme="minorHAnsi"/>
          </w:rPr>
          <w:t>HB 4650</w:t>
        </w:r>
      </w:hyperlink>
      <w:r w:rsidR="000B04C2">
        <w:rPr>
          <w:rFonts w:cstheme="minorHAnsi"/>
        </w:rPr>
        <w:t xml:space="preserve"> – (Bailey)</w:t>
      </w:r>
      <w:r w:rsidR="00DA3FC4" w:rsidRPr="00DA3FC4">
        <w:rPr>
          <w:rFonts w:ascii="Arial" w:hAnsi="Arial" w:cs="Arial"/>
          <w:color w:val="000000"/>
          <w:sz w:val="20"/>
          <w:szCs w:val="20"/>
          <w:shd w:val="clear" w:color="auto" w:fill="FFFFFF"/>
        </w:rPr>
        <w:t xml:space="preserve"> </w:t>
      </w:r>
      <w:r w:rsidR="00DA3FC4" w:rsidRPr="00DA3FC4">
        <w:rPr>
          <w:rFonts w:cstheme="minorHAnsi"/>
          <w:color w:val="000000"/>
          <w:shd w:val="clear" w:color="auto" w:fill="FFFFFF"/>
        </w:rPr>
        <w:t>Amends the Illinois Insurance Code. Provides that an insurer shall not use misstatements made by an applicant in an application for an accident and health insurance policy to void the policy or to deny a claim for loss incurred or disability after one year (rather than 2 years) from the date of issue of the policy, unless the misstatements are fraudulent.</w:t>
      </w:r>
    </w:p>
    <w:p w14:paraId="0A2DD79A" w14:textId="23A87422" w:rsidR="000B04C2" w:rsidRDefault="00FB2C9C">
      <w:pPr>
        <w:rPr>
          <w:rFonts w:cstheme="minorHAnsi"/>
          <w:color w:val="000000"/>
          <w:shd w:val="clear" w:color="auto" w:fill="FFFFFF"/>
        </w:rPr>
      </w:pPr>
      <w:hyperlink r:id="rId8" w:history="1">
        <w:r w:rsidR="000B04C2" w:rsidRPr="00DA3FC4">
          <w:rPr>
            <w:rStyle w:val="Hyperlink"/>
            <w:rFonts w:cstheme="minorHAnsi"/>
          </w:rPr>
          <w:t>HB 4916</w:t>
        </w:r>
      </w:hyperlink>
      <w:r w:rsidR="000B04C2">
        <w:rPr>
          <w:rFonts w:cstheme="minorHAnsi"/>
        </w:rPr>
        <w:t xml:space="preserve"> – (Hernandez)</w:t>
      </w:r>
      <w:r w:rsidR="00DA3FC4" w:rsidRPr="00DA3FC4">
        <w:rPr>
          <w:rFonts w:ascii="Arial" w:hAnsi="Arial" w:cs="Arial"/>
          <w:color w:val="000000"/>
          <w:sz w:val="20"/>
          <w:szCs w:val="20"/>
          <w:shd w:val="clear" w:color="auto" w:fill="FFFFFF"/>
        </w:rPr>
        <w:t xml:space="preserve"> </w:t>
      </w:r>
      <w:r w:rsidR="00DA3FC4" w:rsidRPr="00DA3FC4">
        <w:rPr>
          <w:rFonts w:cstheme="minorHAnsi"/>
          <w:color w:val="000000"/>
          <w:shd w:val="clear" w:color="auto" w:fill="FFFFFF"/>
        </w:rPr>
        <w:t xml:space="preserve">Amends the Illinois Insurance Code. Provides that no insurer shall specify the use of repair procedures that are not in compliance with original equipment manufacturer directives for those parts in the repair of an insured's motor vehicle, nor shall any repair facility or installer use repair procedures that are not in compliance with original equipment manufacturer directives for those parts to repair a vehicle. Provides that the use of original equipment manufacturer repair parts or original equipment manufacturer advanced driver assistance system calibration tools that may be recommended in an original equipment manufacturer directive are not required if the repair parts or tools used are at least equal in like kind and quality and otherwise conform to original equipment manufacturer directives. Amends the Automotive Collision Repair Act. </w:t>
      </w:r>
    </w:p>
    <w:p w14:paraId="107BF42D" w14:textId="77777777" w:rsidR="00DA3FC4" w:rsidRDefault="00DA3FC4">
      <w:pPr>
        <w:rPr>
          <w:rFonts w:cstheme="minorHAnsi"/>
        </w:rPr>
      </w:pPr>
    </w:p>
    <w:p w14:paraId="6EE8092F" w14:textId="7758C5C8" w:rsidR="000B04C2" w:rsidRDefault="00FB2C9C">
      <w:pPr>
        <w:rPr>
          <w:rFonts w:cstheme="minorHAnsi"/>
        </w:rPr>
      </w:pPr>
      <w:hyperlink r:id="rId9" w:history="1">
        <w:r w:rsidR="000B04C2" w:rsidRPr="00DA3FC4">
          <w:rPr>
            <w:rStyle w:val="Hyperlink"/>
            <w:rFonts w:cstheme="minorHAnsi"/>
          </w:rPr>
          <w:t>HB 548</w:t>
        </w:r>
        <w:r w:rsidR="00DA3FC4" w:rsidRPr="00DA3FC4">
          <w:rPr>
            <w:rStyle w:val="Hyperlink"/>
            <w:rFonts w:cstheme="minorHAnsi"/>
          </w:rPr>
          <w:t>4</w:t>
        </w:r>
      </w:hyperlink>
      <w:r w:rsidR="000B04C2">
        <w:rPr>
          <w:rFonts w:cstheme="minorHAnsi"/>
        </w:rPr>
        <w:t xml:space="preserve"> – (Stephens)</w:t>
      </w:r>
      <w:r w:rsidR="00DA3FC4" w:rsidRPr="00DA3FC4">
        <w:rPr>
          <w:rFonts w:ascii="Arial" w:hAnsi="Arial" w:cs="Arial"/>
          <w:color w:val="000000"/>
          <w:sz w:val="20"/>
          <w:szCs w:val="20"/>
          <w:shd w:val="clear" w:color="auto" w:fill="FFFFFF"/>
        </w:rPr>
        <w:t xml:space="preserve"> </w:t>
      </w:r>
      <w:r w:rsidR="00DA3FC4" w:rsidRPr="00DA3FC4">
        <w:rPr>
          <w:rFonts w:cstheme="minorHAnsi"/>
          <w:color w:val="000000"/>
          <w:shd w:val="clear" w:color="auto" w:fill="FFFFFF"/>
        </w:rPr>
        <w:t>Amends the Illinois Insurance Code. Provides that insurers that provide coverage for diabetic self-management supplies must limit the total amount an insured is required to pay for diabetic self-management supplies to $100 per 30-day supply of diabetic self-management supplies required by an insured with diabetes for diabetic self-management. Provides that the limitation on diabetic self-management supplies costs also applies to provisions requiring coverage of certain diabetes items to be subject to the same coverage, deductible, co-payment, and co-insurance provisions under a policy. Defines "diabetic self-management supplies"</w:t>
      </w:r>
    </w:p>
    <w:p w14:paraId="146EA86A" w14:textId="5AF80ED6" w:rsidR="000B04C2" w:rsidRDefault="00FB2C9C">
      <w:pPr>
        <w:rPr>
          <w:rFonts w:cstheme="minorHAnsi"/>
        </w:rPr>
      </w:pPr>
      <w:hyperlink r:id="rId10" w:history="1">
        <w:r w:rsidR="000B04C2" w:rsidRPr="00DA3FC4">
          <w:rPr>
            <w:rStyle w:val="Hyperlink"/>
            <w:rFonts w:cstheme="minorHAnsi"/>
          </w:rPr>
          <w:t>HB 5490</w:t>
        </w:r>
      </w:hyperlink>
      <w:r w:rsidR="000B04C2">
        <w:rPr>
          <w:rFonts w:cstheme="minorHAnsi"/>
        </w:rPr>
        <w:t xml:space="preserve"> – (Villa) </w:t>
      </w:r>
      <w:r w:rsidR="00DA3FC4" w:rsidRPr="00DA3FC4">
        <w:rPr>
          <w:rFonts w:cstheme="minorHAnsi"/>
          <w:color w:val="000000"/>
          <w:shd w:val="clear" w:color="auto" w:fill="FFFFFF"/>
        </w:rPr>
        <w:t>Amends the Illinois Insurance Code to require an individual or group policy of accident and health insurance or managed care plan that is amended, delivered, issued, or renewed on or after January 1, 2021 to offer coverage for opioid addiction treatment, recovery, and related services for all individuals when determined medically necessary by a health care professional. Defines "opioid addiction treatment". Makes conforming changes in the State Employees Group Insurance Act of 1971, the Counties Code, the Illinois Municipal Code, the School Code, the Health Maintenance Organization Act, and the Voluntary Health Services Plans Act. Effective January 1, 2021.</w:t>
      </w:r>
    </w:p>
    <w:p w14:paraId="12215DA8" w14:textId="6AACDF7E" w:rsidR="000B04C2" w:rsidRDefault="00FB2C9C">
      <w:pPr>
        <w:rPr>
          <w:rFonts w:cstheme="minorHAnsi"/>
        </w:rPr>
      </w:pPr>
      <w:hyperlink r:id="rId11" w:history="1">
        <w:r w:rsidR="000B04C2" w:rsidRPr="00DA3FC4">
          <w:rPr>
            <w:rStyle w:val="Hyperlink"/>
            <w:rFonts w:cstheme="minorHAnsi"/>
          </w:rPr>
          <w:t>HB 5509</w:t>
        </w:r>
      </w:hyperlink>
      <w:r w:rsidR="000B04C2">
        <w:rPr>
          <w:rFonts w:cstheme="minorHAnsi"/>
        </w:rPr>
        <w:t xml:space="preserve"> – (Meyers-Martin)</w:t>
      </w:r>
      <w:r w:rsidR="00DA3FC4" w:rsidRPr="00DA3FC4">
        <w:rPr>
          <w:rFonts w:ascii="Arial" w:hAnsi="Arial" w:cs="Arial"/>
          <w:color w:val="000000"/>
          <w:sz w:val="20"/>
          <w:szCs w:val="20"/>
          <w:shd w:val="clear" w:color="auto" w:fill="FFFFFF"/>
        </w:rPr>
        <w:t xml:space="preserve"> </w:t>
      </w:r>
      <w:r w:rsidR="00DA3FC4" w:rsidRPr="00DA3FC4">
        <w:rPr>
          <w:rFonts w:ascii="Calibri" w:hAnsi="Calibri" w:cs="Calibri"/>
          <w:color w:val="000000"/>
          <w:shd w:val="clear" w:color="auto" w:fill="FFFFFF"/>
        </w:rPr>
        <w:t>Amends the Illinois Insurance Code. Provides that a group or individual policy of accident and health insurance or managed care plan that provides coverage for dependents may not terminate coverage for a dependent before a date not less than 90 days after the death of the insured.</w:t>
      </w:r>
    </w:p>
    <w:p w14:paraId="49CCEF08" w14:textId="7CD8DA0E" w:rsidR="000B04C2" w:rsidRDefault="00FB2C9C">
      <w:pPr>
        <w:rPr>
          <w:rFonts w:cstheme="minorHAnsi"/>
        </w:rPr>
      </w:pPr>
      <w:hyperlink r:id="rId12" w:history="1">
        <w:r w:rsidR="000B04C2" w:rsidRPr="00DA3FC4">
          <w:rPr>
            <w:rStyle w:val="Hyperlink"/>
            <w:rFonts w:cstheme="minorHAnsi"/>
          </w:rPr>
          <w:t>SB 2047</w:t>
        </w:r>
      </w:hyperlink>
      <w:r w:rsidR="000B04C2">
        <w:rPr>
          <w:rFonts w:cstheme="minorHAnsi"/>
        </w:rPr>
        <w:t xml:space="preserve"> – (Rezin) </w:t>
      </w:r>
      <w:r w:rsidR="00DA3FC4" w:rsidRPr="00DA3FC4">
        <w:rPr>
          <w:rFonts w:cstheme="minorHAnsi"/>
          <w:color w:val="000000"/>
          <w:shd w:val="clear" w:color="auto" w:fill="FFFFFF"/>
        </w:rPr>
        <w:t>Amends the Illinois Insurance Code. Provides that a health insurer that provides prescription drug benefits shall offer generic alternatives to brand name epinephrine and insulin auto-injectors, where available. Amends the State Employees Group Insurance Act of 1971, the Counties Code, the Illinois Municipal Code, the School Code, the Health Maintenance Organization Act, the Limited Health Service Organization Act, the Voluntary Health Services Plans Act, and the Illinois Public Aid Code. Effective immediately.</w:t>
      </w:r>
    </w:p>
    <w:p w14:paraId="55E89CF4" w14:textId="77777777" w:rsidR="00432465" w:rsidRDefault="00432465">
      <w:pPr>
        <w:rPr>
          <w:rFonts w:cstheme="minorHAnsi"/>
          <w:i/>
          <w:iCs/>
          <w:u w:val="single"/>
        </w:rPr>
      </w:pPr>
    </w:p>
    <w:p w14:paraId="38A84C24" w14:textId="763477E6" w:rsidR="000B04C2" w:rsidRPr="000B04C2" w:rsidRDefault="000B04C2">
      <w:pPr>
        <w:rPr>
          <w:rFonts w:cstheme="minorHAnsi"/>
          <w:i/>
          <w:iCs/>
          <w:u w:val="single"/>
        </w:rPr>
      </w:pPr>
      <w:r w:rsidRPr="000B04C2">
        <w:rPr>
          <w:rFonts w:cstheme="minorHAnsi"/>
          <w:i/>
          <w:iCs/>
          <w:u w:val="single"/>
        </w:rPr>
        <w:t>Senate Insurance Committee</w:t>
      </w:r>
    </w:p>
    <w:p w14:paraId="28E02F24" w14:textId="2286ED88" w:rsidR="000B04C2" w:rsidRDefault="00FB2C9C">
      <w:pPr>
        <w:rPr>
          <w:rFonts w:cstheme="minorHAnsi"/>
        </w:rPr>
      </w:pPr>
      <w:hyperlink r:id="rId13" w:history="1">
        <w:r w:rsidR="00DA3FC4" w:rsidRPr="00432465">
          <w:rPr>
            <w:rStyle w:val="Hyperlink"/>
            <w:rFonts w:cstheme="minorHAnsi"/>
          </w:rPr>
          <w:t>SB 3783</w:t>
        </w:r>
      </w:hyperlink>
      <w:r w:rsidR="00DA3FC4">
        <w:rPr>
          <w:rFonts w:cstheme="minorHAnsi"/>
        </w:rPr>
        <w:t xml:space="preserve"> – (Hastings) Our Surplus Lines market efficiencies bill.</w:t>
      </w:r>
    </w:p>
    <w:p w14:paraId="150E2FDE" w14:textId="189AAB67" w:rsidR="00DA3FC4" w:rsidRDefault="00FB2C9C">
      <w:pPr>
        <w:rPr>
          <w:rFonts w:cstheme="minorHAnsi"/>
          <w:color w:val="000000"/>
          <w:shd w:val="clear" w:color="auto" w:fill="FFFFFF"/>
        </w:rPr>
      </w:pPr>
      <w:hyperlink r:id="rId14" w:history="1">
        <w:r w:rsidR="00DA3FC4" w:rsidRPr="00432465">
          <w:rPr>
            <w:rStyle w:val="Hyperlink"/>
            <w:rFonts w:cstheme="minorHAnsi"/>
          </w:rPr>
          <w:t>SB 3862</w:t>
        </w:r>
      </w:hyperlink>
      <w:r w:rsidR="00DA3FC4">
        <w:rPr>
          <w:rFonts w:cstheme="minorHAnsi"/>
        </w:rPr>
        <w:t xml:space="preserve"> – (Manar)</w:t>
      </w:r>
      <w:r w:rsidR="00432465" w:rsidRPr="00432465">
        <w:rPr>
          <w:rFonts w:ascii="Arial" w:hAnsi="Arial" w:cs="Arial"/>
          <w:color w:val="000000"/>
          <w:sz w:val="20"/>
          <w:szCs w:val="20"/>
          <w:shd w:val="clear" w:color="auto" w:fill="FFFFFF"/>
        </w:rPr>
        <w:t xml:space="preserve"> </w:t>
      </w:r>
      <w:r w:rsidR="00432465" w:rsidRPr="00432465">
        <w:rPr>
          <w:rFonts w:ascii="Arial" w:hAnsi="Arial" w:cs="Arial"/>
          <w:b/>
          <w:bCs/>
          <w:color w:val="000000"/>
          <w:sz w:val="20"/>
          <w:szCs w:val="20"/>
          <w:shd w:val="clear" w:color="auto" w:fill="FFFFFF"/>
        </w:rPr>
        <w:t>This is an initiative of the Department of Insurance. We have submitted our concerns with the legislation to the Department and our company partners.</w:t>
      </w:r>
      <w:r w:rsidR="00432465">
        <w:rPr>
          <w:rFonts w:ascii="Arial" w:hAnsi="Arial" w:cs="Arial"/>
          <w:color w:val="000000"/>
          <w:sz w:val="20"/>
          <w:szCs w:val="20"/>
          <w:shd w:val="clear" w:color="auto" w:fill="FFFFFF"/>
        </w:rPr>
        <w:t xml:space="preserve"> </w:t>
      </w:r>
      <w:r w:rsidR="00432465" w:rsidRPr="00432465">
        <w:rPr>
          <w:rFonts w:cstheme="minorHAnsi"/>
          <w:color w:val="000000"/>
          <w:shd w:val="clear" w:color="auto" w:fill="FFFFFF"/>
        </w:rPr>
        <w:t xml:space="preserve">Amends the Illinois Insurance Code, the Health Maintenance Organization Act, and the Voluntary Health Services Plans Act. Exempts HSA-eligible high deductible health plans from various cost-sharing provisions for insurance coverage under the Illinois Insurance Code, the Health Maintenance Organization Act, the Managed Care Reform and Patients’ Rights Act, and any other provision of Illinois law that the Department of Insurance may specify by rule or at an insurance company's request pursuant to the policy form filing process, but only until the plan's deductible has been met and only to the minimum extent necessary to allow the policy to satisfy specified federal criteria for health savings accounts. Provides that for insurance policies issued, delivered, amended, or renewed on or after January 1, 2021, companies must identify plans as "HSA-eligible" or "non-HSA". </w:t>
      </w:r>
    </w:p>
    <w:p w14:paraId="00AE4438" w14:textId="77777777" w:rsidR="00432465" w:rsidRDefault="00432465">
      <w:pPr>
        <w:rPr>
          <w:rFonts w:cstheme="minorHAnsi"/>
        </w:rPr>
      </w:pPr>
    </w:p>
    <w:p w14:paraId="104E1B7C" w14:textId="5D40C38C" w:rsidR="00DA3FC4" w:rsidRDefault="00FB2C9C">
      <w:pPr>
        <w:rPr>
          <w:rFonts w:cstheme="minorHAnsi"/>
        </w:rPr>
      </w:pPr>
      <w:hyperlink r:id="rId15" w:history="1">
        <w:r w:rsidR="00DA3FC4" w:rsidRPr="00432465">
          <w:rPr>
            <w:rStyle w:val="Hyperlink"/>
            <w:rFonts w:cstheme="minorHAnsi"/>
          </w:rPr>
          <w:t>SB 3868</w:t>
        </w:r>
      </w:hyperlink>
      <w:r w:rsidR="00DA3FC4">
        <w:rPr>
          <w:rFonts w:cstheme="minorHAnsi"/>
        </w:rPr>
        <w:t xml:space="preserve"> – (Collins)</w:t>
      </w:r>
      <w:r w:rsidR="00432465" w:rsidRPr="00432465">
        <w:rPr>
          <w:rFonts w:ascii="Arial" w:hAnsi="Arial" w:cs="Arial"/>
          <w:color w:val="000000"/>
          <w:sz w:val="20"/>
          <w:szCs w:val="20"/>
          <w:shd w:val="clear" w:color="auto" w:fill="FFFFFF"/>
        </w:rPr>
        <w:t xml:space="preserve"> </w:t>
      </w:r>
      <w:r w:rsidR="00432465" w:rsidRPr="00432465">
        <w:rPr>
          <w:rFonts w:cstheme="minorHAnsi"/>
          <w:color w:val="000000"/>
          <w:shd w:val="clear" w:color="auto" w:fill="FFFFFF"/>
        </w:rPr>
        <w:t>Creates the Preserving Access to Affordable Drugs Act. Provides that an agreement resolving or settling, on a final or interim basis, a patent infringement claim in connection with the sale of a pharmaceutical product is presumed to have anticompetitive effects and is a violation of the Act if certain circumstances apply. Provides other requirements for patent infringement claims in connection with the sale of a pharmaceutical product. Contains provisions regarding presumptions in an action under the Act. Provides civil penalties for violating the Act. Provides that any penalty shall accrue only to the State of Illinois and shall be recovered in a civil action brought by the Attorney General against any party to an agreement that violates this Act. Requires an action to enforce a cause of action for a violation of the Act to be commenced within 4 years after the cause of action accrued. Contains other provisions.</w:t>
      </w:r>
    </w:p>
    <w:p w14:paraId="2E744F4B" w14:textId="0C9CCB6B" w:rsidR="00DA3FC4" w:rsidRDefault="00FB2C9C">
      <w:pPr>
        <w:rPr>
          <w:rFonts w:cstheme="minorHAnsi"/>
        </w:rPr>
      </w:pPr>
      <w:hyperlink r:id="rId16" w:history="1">
        <w:r w:rsidR="00DA3FC4" w:rsidRPr="00432465">
          <w:rPr>
            <w:rStyle w:val="Hyperlink"/>
            <w:rFonts w:cstheme="minorHAnsi"/>
          </w:rPr>
          <w:t>SB 3869</w:t>
        </w:r>
      </w:hyperlink>
      <w:r w:rsidR="00DA3FC4">
        <w:rPr>
          <w:rFonts w:cstheme="minorHAnsi"/>
        </w:rPr>
        <w:t xml:space="preserve"> – (Collins)</w:t>
      </w:r>
      <w:r w:rsidR="00432465" w:rsidRPr="00432465">
        <w:rPr>
          <w:rFonts w:ascii="Arial" w:hAnsi="Arial" w:cs="Arial"/>
          <w:color w:val="000000"/>
          <w:sz w:val="20"/>
          <w:szCs w:val="20"/>
          <w:shd w:val="clear" w:color="auto" w:fill="FFFFFF"/>
        </w:rPr>
        <w:t xml:space="preserve"> </w:t>
      </w:r>
      <w:r w:rsidR="00432465" w:rsidRPr="00432465">
        <w:rPr>
          <w:rFonts w:cstheme="minorHAnsi"/>
          <w:color w:val="000000"/>
          <w:shd w:val="clear" w:color="auto" w:fill="FFFFFF"/>
        </w:rPr>
        <w:t>Amends the Network Adequacy and Transparency Act. Provides that a network plan shall make available, through a directory, information about whether a provider offers the use of telehealth or telemedicine to deliver services, what modalities are used and what services via telehealth or telemedicine are provided, and whether the provider has the ability and willingness to include in a telehealth or telemedicine encounter a family caregiver who is in a separate location than the patient if the patient so wishes and provides his or her consent. Defines "family caregiver". Effective immediately.</w:t>
      </w:r>
    </w:p>
    <w:p w14:paraId="76BD5324" w14:textId="6F2F73CF" w:rsidR="007115B9" w:rsidRPr="007115B9" w:rsidRDefault="007115B9">
      <w:pPr>
        <w:rPr>
          <w:rFonts w:cstheme="minorHAnsi"/>
          <w:b/>
          <w:bCs/>
          <w:sz w:val="28"/>
          <w:szCs w:val="28"/>
        </w:rPr>
      </w:pPr>
      <w:r w:rsidRPr="007115B9">
        <w:rPr>
          <w:rFonts w:cstheme="minorHAnsi"/>
          <w:b/>
          <w:bCs/>
          <w:sz w:val="28"/>
          <w:szCs w:val="28"/>
        </w:rPr>
        <w:t>Evan’s Mental Health Update:</w:t>
      </w:r>
    </w:p>
    <w:p w14:paraId="0A7AB28E" w14:textId="2CDACDC3" w:rsidR="007115B9" w:rsidRDefault="007115B9">
      <w:pPr>
        <w:rPr>
          <w:rFonts w:cstheme="minorHAnsi"/>
        </w:rPr>
      </w:pPr>
      <w:r>
        <w:rPr>
          <w:rFonts w:cstheme="minorHAnsi"/>
        </w:rPr>
        <w:t>In addition to the uncertainty surrounding session the NCAA basketball tournament has been canceled, NHL season has been suspended indefinitely, MLB season has postponed the start of their season, and now the Masters has been postponed. Pray for me.</w:t>
      </w:r>
    </w:p>
    <w:p w14:paraId="7194832D" w14:textId="20A75F14" w:rsidR="00714F6A" w:rsidRPr="00E742A2" w:rsidRDefault="00714F6A">
      <w:pPr>
        <w:rPr>
          <w:rFonts w:cstheme="minorHAnsi"/>
          <w:b/>
          <w:bCs/>
          <w:sz w:val="28"/>
          <w:szCs w:val="28"/>
        </w:rPr>
      </w:pPr>
      <w:r w:rsidRPr="00E742A2">
        <w:rPr>
          <w:rFonts w:cstheme="minorHAnsi"/>
          <w:b/>
          <w:bCs/>
          <w:sz w:val="28"/>
          <w:szCs w:val="28"/>
        </w:rPr>
        <w:t>COMING UP:</w:t>
      </w:r>
    </w:p>
    <w:p w14:paraId="4FF73EBB" w14:textId="34610719" w:rsidR="00714F6A" w:rsidRDefault="00714F6A">
      <w:pPr>
        <w:rPr>
          <w:rFonts w:cstheme="minorHAnsi"/>
        </w:rPr>
      </w:pPr>
      <w:r>
        <w:rPr>
          <w:rFonts w:cstheme="minorHAnsi"/>
        </w:rPr>
        <w:t xml:space="preserve">The </w:t>
      </w:r>
      <w:r w:rsidR="000B04C2">
        <w:rPr>
          <w:rFonts w:cstheme="minorHAnsi"/>
        </w:rPr>
        <w:t>“</w:t>
      </w:r>
      <w:r w:rsidRPr="001A36CB">
        <w:rPr>
          <w:rFonts w:cstheme="minorHAnsi"/>
          <w:b/>
          <w:bCs/>
        </w:rPr>
        <w:t>deadline</w:t>
      </w:r>
      <w:r w:rsidR="000B04C2">
        <w:rPr>
          <w:rFonts w:cstheme="minorHAnsi"/>
          <w:b/>
          <w:bCs/>
        </w:rPr>
        <w:t>”</w:t>
      </w:r>
      <w:r>
        <w:rPr>
          <w:rFonts w:cstheme="minorHAnsi"/>
        </w:rPr>
        <w:t xml:space="preserve"> to pass substantive legislation out of committees is </w:t>
      </w:r>
      <w:r w:rsidRPr="001A36CB">
        <w:rPr>
          <w:rFonts w:cstheme="minorHAnsi"/>
          <w:b/>
          <w:bCs/>
        </w:rPr>
        <w:t>March 27</w:t>
      </w:r>
      <w:r w:rsidRPr="001A36CB">
        <w:rPr>
          <w:rFonts w:cstheme="minorHAnsi"/>
          <w:b/>
          <w:bCs/>
          <w:vertAlign w:val="superscript"/>
        </w:rPr>
        <w:t>th</w:t>
      </w:r>
      <w:r w:rsidRPr="001A36CB">
        <w:rPr>
          <w:rFonts w:cstheme="minorHAnsi"/>
          <w:b/>
          <w:bCs/>
        </w:rPr>
        <w:t>.</w:t>
      </w:r>
      <w:r>
        <w:rPr>
          <w:rFonts w:cstheme="minorHAnsi"/>
        </w:rPr>
        <w:t xml:space="preserve"> </w:t>
      </w:r>
    </w:p>
    <w:p w14:paraId="37F7C13E" w14:textId="77777777" w:rsidR="00714F6A" w:rsidRPr="006C5178" w:rsidRDefault="00714F6A" w:rsidP="00714F6A">
      <w:pPr>
        <w:pStyle w:val="NoSpacing"/>
        <w:rPr>
          <w:b/>
          <w:bCs/>
          <w:u w:val="single"/>
        </w:rPr>
      </w:pPr>
      <w:r w:rsidRPr="006C5178">
        <w:rPr>
          <w:b/>
          <w:bCs/>
          <w:u w:val="single"/>
        </w:rPr>
        <w:t>Key 2020 Session Dates:</w:t>
      </w:r>
    </w:p>
    <w:p w14:paraId="11E0E83B" w14:textId="77777777" w:rsidR="00714F6A" w:rsidRPr="00034671" w:rsidRDefault="00714F6A" w:rsidP="00714F6A">
      <w:pPr>
        <w:pStyle w:val="NoSpacing"/>
      </w:pPr>
      <w:r w:rsidRPr="00034671">
        <w:t>March 27</w:t>
      </w:r>
      <w:r w:rsidRPr="00034671">
        <w:rPr>
          <w:vertAlign w:val="superscript"/>
        </w:rPr>
        <w:t>th</w:t>
      </w:r>
      <w:r w:rsidRPr="00034671">
        <w:t>:  Committee deadline for substantive bills</w:t>
      </w:r>
    </w:p>
    <w:p w14:paraId="7C39ED35" w14:textId="77777777" w:rsidR="00714F6A" w:rsidRPr="00034671" w:rsidRDefault="00714F6A" w:rsidP="00714F6A">
      <w:pPr>
        <w:pStyle w:val="NoSpacing"/>
      </w:pPr>
      <w:r w:rsidRPr="00034671">
        <w:t>April 6</w:t>
      </w:r>
      <w:r w:rsidRPr="00034671">
        <w:rPr>
          <w:vertAlign w:val="superscript"/>
        </w:rPr>
        <w:t>th</w:t>
      </w:r>
      <w:r w:rsidRPr="00034671">
        <w:t xml:space="preserve"> – 17</w:t>
      </w:r>
      <w:r w:rsidRPr="00034671">
        <w:rPr>
          <w:vertAlign w:val="superscript"/>
        </w:rPr>
        <w:t>th</w:t>
      </w:r>
      <w:r w:rsidRPr="00034671">
        <w:t>:  Spring Break</w:t>
      </w:r>
    </w:p>
    <w:p w14:paraId="554DF8EC" w14:textId="77777777" w:rsidR="00714F6A" w:rsidRPr="00034671" w:rsidRDefault="00714F6A" w:rsidP="00714F6A">
      <w:pPr>
        <w:pStyle w:val="NoSpacing"/>
      </w:pPr>
      <w:r w:rsidRPr="00034671">
        <w:t>April 24</w:t>
      </w:r>
      <w:r w:rsidRPr="00034671">
        <w:rPr>
          <w:vertAlign w:val="superscript"/>
        </w:rPr>
        <w:t>th</w:t>
      </w:r>
      <w:r w:rsidRPr="00034671">
        <w:t>:  3</w:t>
      </w:r>
      <w:r w:rsidRPr="00034671">
        <w:rPr>
          <w:vertAlign w:val="superscript"/>
        </w:rPr>
        <w:t>rd</w:t>
      </w:r>
      <w:r w:rsidRPr="00034671">
        <w:t xml:space="preserve"> Reading deadline for substantive bills</w:t>
      </w:r>
    </w:p>
    <w:p w14:paraId="2B535A84" w14:textId="77777777" w:rsidR="00714F6A" w:rsidRPr="00034671" w:rsidRDefault="00714F6A" w:rsidP="00714F6A">
      <w:pPr>
        <w:pStyle w:val="NoSpacing"/>
      </w:pPr>
      <w:r w:rsidRPr="00034671">
        <w:t>May 15</w:t>
      </w:r>
      <w:r w:rsidRPr="00034671">
        <w:rPr>
          <w:vertAlign w:val="superscript"/>
        </w:rPr>
        <w:t>th</w:t>
      </w:r>
      <w:r w:rsidRPr="00034671">
        <w:t>:  Committee deadline for substantive bills in second chamber</w:t>
      </w:r>
    </w:p>
    <w:p w14:paraId="37C43932" w14:textId="77777777" w:rsidR="00714F6A" w:rsidRDefault="00714F6A" w:rsidP="00714F6A">
      <w:pPr>
        <w:pStyle w:val="NoSpacing"/>
      </w:pPr>
      <w:r w:rsidRPr="00034671">
        <w:t>May 22</w:t>
      </w:r>
      <w:r w:rsidRPr="00034671">
        <w:rPr>
          <w:vertAlign w:val="superscript"/>
        </w:rPr>
        <w:t>nd</w:t>
      </w:r>
      <w:r w:rsidRPr="00034671">
        <w:t>:  3</w:t>
      </w:r>
      <w:r w:rsidRPr="00034671">
        <w:rPr>
          <w:vertAlign w:val="superscript"/>
        </w:rPr>
        <w:t>rd</w:t>
      </w:r>
      <w:r w:rsidRPr="00034671">
        <w:t xml:space="preserve"> Reading deadline for substantive bills in second chamber </w:t>
      </w:r>
    </w:p>
    <w:p w14:paraId="7DD2F253" w14:textId="77777777" w:rsidR="00714F6A" w:rsidRPr="00AB1B36" w:rsidRDefault="00714F6A" w:rsidP="00714F6A">
      <w:pPr>
        <w:pStyle w:val="NoSpacing"/>
      </w:pPr>
      <w:r w:rsidRPr="00034671">
        <w:t>May 31</w:t>
      </w:r>
      <w:r w:rsidRPr="00034671">
        <w:rPr>
          <w:vertAlign w:val="superscript"/>
        </w:rPr>
        <w:t>st</w:t>
      </w:r>
      <w:r w:rsidRPr="00034671">
        <w:t>:  Adjournment</w:t>
      </w:r>
    </w:p>
    <w:p w14:paraId="3290A62D" w14:textId="57627E4E" w:rsidR="00714F6A" w:rsidRDefault="00714F6A">
      <w:pPr>
        <w:rPr>
          <w:rFonts w:cstheme="minorHAnsi"/>
        </w:rPr>
      </w:pPr>
    </w:p>
    <w:p w14:paraId="5EFB58A6" w14:textId="072D0C6F" w:rsidR="005E364D" w:rsidRPr="00E265BE" w:rsidRDefault="005E364D" w:rsidP="00347BB0">
      <w:pPr>
        <w:jc w:val="center"/>
        <w:rPr>
          <w:rFonts w:cstheme="minorHAnsi"/>
        </w:rPr>
      </w:pPr>
    </w:p>
    <w:sectPr w:rsidR="005E364D" w:rsidRPr="00E265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F82C8B"/>
    <w:multiLevelType w:val="hybridMultilevel"/>
    <w:tmpl w:val="3D30D6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09272E0"/>
    <w:multiLevelType w:val="multilevel"/>
    <w:tmpl w:val="8A88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E5F"/>
    <w:rsid w:val="00003A8B"/>
    <w:rsid w:val="00023419"/>
    <w:rsid w:val="00033013"/>
    <w:rsid w:val="0005646D"/>
    <w:rsid w:val="00095CFA"/>
    <w:rsid w:val="000B04C2"/>
    <w:rsid w:val="00162C9C"/>
    <w:rsid w:val="001A36CB"/>
    <w:rsid w:val="001F05EF"/>
    <w:rsid w:val="0022599D"/>
    <w:rsid w:val="00242470"/>
    <w:rsid w:val="00316E48"/>
    <w:rsid w:val="00347BB0"/>
    <w:rsid w:val="00364794"/>
    <w:rsid w:val="00432465"/>
    <w:rsid w:val="004D3295"/>
    <w:rsid w:val="005B02AE"/>
    <w:rsid w:val="005E364D"/>
    <w:rsid w:val="0067153D"/>
    <w:rsid w:val="007115B9"/>
    <w:rsid w:val="00714F6A"/>
    <w:rsid w:val="00726687"/>
    <w:rsid w:val="008169A0"/>
    <w:rsid w:val="00890EED"/>
    <w:rsid w:val="008F01D0"/>
    <w:rsid w:val="00905C02"/>
    <w:rsid w:val="00A1662D"/>
    <w:rsid w:val="00A3623B"/>
    <w:rsid w:val="00A90511"/>
    <w:rsid w:val="00AB11D2"/>
    <w:rsid w:val="00C44E98"/>
    <w:rsid w:val="00CB6E5F"/>
    <w:rsid w:val="00D64946"/>
    <w:rsid w:val="00DA3FC4"/>
    <w:rsid w:val="00E211E0"/>
    <w:rsid w:val="00E265BE"/>
    <w:rsid w:val="00E742A2"/>
    <w:rsid w:val="00ED02C2"/>
    <w:rsid w:val="00FB2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A1E26"/>
  <w15:chartTrackingRefBased/>
  <w15:docId w15:val="{F909E084-9804-41F5-A612-FAF650E14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362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B6E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B6E5F"/>
    <w:rPr>
      <w:color w:val="0000FF"/>
      <w:u w:val="single"/>
    </w:rPr>
  </w:style>
  <w:style w:type="character" w:customStyle="1" w:styleId="Heading2Char">
    <w:name w:val="Heading 2 Char"/>
    <w:basedOn w:val="DefaultParagraphFont"/>
    <w:link w:val="Heading2"/>
    <w:uiPriority w:val="9"/>
    <w:rsid w:val="00A3623B"/>
    <w:rPr>
      <w:rFonts w:ascii="Times New Roman" w:eastAsia="Times New Roman" w:hAnsi="Times New Roman" w:cs="Times New Roman"/>
      <w:b/>
      <w:bCs/>
      <w:sz w:val="36"/>
      <w:szCs w:val="36"/>
    </w:rPr>
  </w:style>
  <w:style w:type="character" w:styleId="Strong">
    <w:name w:val="Strong"/>
    <w:basedOn w:val="DefaultParagraphFont"/>
    <w:uiPriority w:val="22"/>
    <w:qFormat/>
    <w:rsid w:val="00A3623B"/>
    <w:rPr>
      <w:b/>
      <w:bCs/>
    </w:rPr>
  </w:style>
  <w:style w:type="paragraph" w:customStyle="1" w:styleId="soi-dfwp-item">
    <w:name w:val="soi-dfwp-item"/>
    <w:basedOn w:val="Normal"/>
    <w:rsid w:val="00A3623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265BE"/>
    <w:pPr>
      <w:ind w:left="720"/>
      <w:contextualSpacing/>
    </w:pPr>
  </w:style>
  <w:style w:type="paragraph" w:styleId="NoSpacing">
    <w:name w:val="No Spacing"/>
    <w:uiPriority w:val="1"/>
    <w:qFormat/>
    <w:rsid w:val="00714F6A"/>
    <w:pPr>
      <w:spacing w:after="0" w:line="240" w:lineRule="auto"/>
    </w:pPr>
  </w:style>
  <w:style w:type="character" w:styleId="UnresolvedMention">
    <w:name w:val="Unresolved Mention"/>
    <w:basedOn w:val="DefaultParagraphFont"/>
    <w:uiPriority w:val="99"/>
    <w:semiHidden/>
    <w:unhideWhenUsed/>
    <w:rsid w:val="00DA3FC4"/>
    <w:rPr>
      <w:color w:val="605E5C"/>
      <w:shd w:val="clear" w:color="auto" w:fill="E1DFDD"/>
    </w:rPr>
  </w:style>
  <w:style w:type="character" w:styleId="HTMLCode">
    <w:name w:val="HTML Code"/>
    <w:basedOn w:val="DefaultParagraphFont"/>
    <w:uiPriority w:val="99"/>
    <w:semiHidden/>
    <w:unhideWhenUsed/>
    <w:rsid w:val="00DA3FC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001297">
      <w:bodyDiv w:val="1"/>
      <w:marLeft w:val="0"/>
      <w:marRight w:val="0"/>
      <w:marTop w:val="0"/>
      <w:marBottom w:val="0"/>
      <w:divBdr>
        <w:top w:val="none" w:sz="0" w:space="0" w:color="auto"/>
        <w:left w:val="none" w:sz="0" w:space="0" w:color="auto"/>
        <w:bottom w:val="none" w:sz="0" w:space="0" w:color="auto"/>
        <w:right w:val="none" w:sz="0" w:space="0" w:color="auto"/>
      </w:divBdr>
    </w:div>
    <w:div w:id="832721857">
      <w:bodyDiv w:val="1"/>
      <w:marLeft w:val="0"/>
      <w:marRight w:val="0"/>
      <w:marTop w:val="0"/>
      <w:marBottom w:val="0"/>
      <w:divBdr>
        <w:top w:val="none" w:sz="0" w:space="0" w:color="auto"/>
        <w:left w:val="none" w:sz="0" w:space="0" w:color="auto"/>
        <w:bottom w:val="none" w:sz="0" w:space="0" w:color="auto"/>
        <w:right w:val="none" w:sz="0" w:space="0" w:color="auto"/>
      </w:divBdr>
    </w:div>
    <w:div w:id="1172449363">
      <w:bodyDiv w:val="1"/>
      <w:marLeft w:val="0"/>
      <w:marRight w:val="0"/>
      <w:marTop w:val="0"/>
      <w:marBottom w:val="0"/>
      <w:divBdr>
        <w:top w:val="none" w:sz="0" w:space="0" w:color="auto"/>
        <w:left w:val="none" w:sz="0" w:space="0" w:color="auto"/>
        <w:bottom w:val="none" w:sz="0" w:space="0" w:color="auto"/>
        <w:right w:val="none" w:sz="0" w:space="0" w:color="auto"/>
      </w:divBdr>
    </w:div>
    <w:div w:id="2107073566">
      <w:bodyDiv w:val="1"/>
      <w:marLeft w:val="0"/>
      <w:marRight w:val="0"/>
      <w:marTop w:val="0"/>
      <w:marBottom w:val="0"/>
      <w:divBdr>
        <w:top w:val="none" w:sz="0" w:space="0" w:color="auto"/>
        <w:left w:val="none" w:sz="0" w:space="0" w:color="auto"/>
        <w:bottom w:val="none" w:sz="0" w:space="0" w:color="auto"/>
        <w:right w:val="none" w:sz="0" w:space="0" w:color="auto"/>
      </w:divBdr>
      <w:divsChild>
        <w:div w:id="978459883">
          <w:marLeft w:val="0"/>
          <w:marRight w:val="0"/>
          <w:marTop w:val="0"/>
          <w:marBottom w:val="0"/>
          <w:divBdr>
            <w:top w:val="none" w:sz="0" w:space="0" w:color="auto"/>
            <w:left w:val="none" w:sz="0" w:space="0" w:color="auto"/>
            <w:bottom w:val="none" w:sz="0" w:space="0" w:color="auto"/>
            <w:right w:val="none" w:sz="0" w:space="0" w:color="auto"/>
          </w:divBdr>
          <w:divsChild>
            <w:div w:id="844055702">
              <w:marLeft w:val="0"/>
              <w:marRight w:val="0"/>
              <w:marTop w:val="0"/>
              <w:marBottom w:val="0"/>
              <w:divBdr>
                <w:top w:val="none" w:sz="0" w:space="0" w:color="auto"/>
                <w:left w:val="none" w:sz="0" w:space="0" w:color="auto"/>
                <w:bottom w:val="none" w:sz="0" w:space="0" w:color="auto"/>
                <w:right w:val="none" w:sz="0" w:space="0" w:color="auto"/>
              </w:divBdr>
              <w:divsChild>
                <w:div w:id="1285848938">
                  <w:marLeft w:val="0"/>
                  <w:marRight w:val="0"/>
                  <w:marTop w:val="0"/>
                  <w:marBottom w:val="0"/>
                  <w:divBdr>
                    <w:top w:val="none" w:sz="0" w:space="0" w:color="auto"/>
                    <w:left w:val="none" w:sz="0" w:space="0" w:color="auto"/>
                    <w:bottom w:val="none" w:sz="0" w:space="0" w:color="auto"/>
                    <w:right w:val="none" w:sz="0" w:space="0" w:color="auto"/>
                  </w:divBdr>
                  <w:divsChild>
                    <w:div w:id="1716999142">
                      <w:marLeft w:val="0"/>
                      <w:marRight w:val="0"/>
                      <w:marTop w:val="0"/>
                      <w:marBottom w:val="0"/>
                      <w:divBdr>
                        <w:top w:val="none" w:sz="0" w:space="0" w:color="auto"/>
                        <w:left w:val="none" w:sz="0" w:space="0" w:color="auto"/>
                        <w:bottom w:val="none" w:sz="0" w:space="0" w:color="auto"/>
                        <w:right w:val="none" w:sz="0" w:space="0" w:color="auto"/>
                      </w:divBdr>
                      <w:divsChild>
                        <w:div w:id="1182860051">
                          <w:marLeft w:val="0"/>
                          <w:marRight w:val="0"/>
                          <w:marTop w:val="0"/>
                          <w:marBottom w:val="0"/>
                          <w:divBdr>
                            <w:top w:val="none" w:sz="0" w:space="0" w:color="auto"/>
                            <w:left w:val="none" w:sz="0" w:space="0" w:color="auto"/>
                            <w:bottom w:val="none" w:sz="0" w:space="0" w:color="auto"/>
                            <w:right w:val="none" w:sz="0" w:space="0" w:color="auto"/>
                          </w:divBdr>
                          <w:divsChild>
                            <w:div w:id="431439499">
                              <w:marLeft w:val="0"/>
                              <w:marRight w:val="0"/>
                              <w:marTop w:val="0"/>
                              <w:marBottom w:val="0"/>
                              <w:divBdr>
                                <w:top w:val="none" w:sz="0" w:space="0" w:color="auto"/>
                                <w:left w:val="none" w:sz="0" w:space="0" w:color="auto"/>
                                <w:bottom w:val="none" w:sz="0" w:space="0" w:color="auto"/>
                                <w:right w:val="none" w:sz="0" w:space="0" w:color="auto"/>
                              </w:divBdr>
                              <w:divsChild>
                                <w:div w:id="488139387">
                                  <w:marLeft w:val="0"/>
                                  <w:marRight w:val="0"/>
                                  <w:marTop w:val="0"/>
                                  <w:marBottom w:val="0"/>
                                  <w:divBdr>
                                    <w:top w:val="none" w:sz="0" w:space="0" w:color="auto"/>
                                    <w:left w:val="none" w:sz="0" w:space="0" w:color="auto"/>
                                    <w:bottom w:val="none" w:sz="0" w:space="0" w:color="auto"/>
                                    <w:right w:val="none" w:sz="0" w:space="0" w:color="auto"/>
                                  </w:divBdr>
                                  <w:divsChild>
                                    <w:div w:id="1241140914">
                                      <w:marLeft w:val="0"/>
                                      <w:marRight w:val="0"/>
                                      <w:marTop w:val="0"/>
                                      <w:marBottom w:val="0"/>
                                      <w:divBdr>
                                        <w:top w:val="none" w:sz="0" w:space="0" w:color="auto"/>
                                        <w:left w:val="none" w:sz="0" w:space="0" w:color="auto"/>
                                        <w:bottom w:val="none" w:sz="0" w:space="0" w:color="auto"/>
                                        <w:right w:val="none" w:sz="0" w:space="0" w:color="auto"/>
                                      </w:divBdr>
                                      <w:divsChild>
                                        <w:div w:id="993947881">
                                          <w:marLeft w:val="0"/>
                                          <w:marRight w:val="0"/>
                                          <w:marTop w:val="0"/>
                                          <w:marBottom w:val="0"/>
                                          <w:divBdr>
                                            <w:top w:val="none" w:sz="0" w:space="0" w:color="auto"/>
                                            <w:left w:val="none" w:sz="0" w:space="0" w:color="auto"/>
                                            <w:bottom w:val="none" w:sz="0" w:space="0" w:color="auto"/>
                                            <w:right w:val="none" w:sz="0" w:space="0" w:color="auto"/>
                                          </w:divBdr>
                                          <w:divsChild>
                                            <w:div w:id="612202714">
                                              <w:marLeft w:val="0"/>
                                              <w:marRight w:val="0"/>
                                              <w:marTop w:val="0"/>
                                              <w:marBottom w:val="0"/>
                                              <w:divBdr>
                                                <w:top w:val="none" w:sz="0" w:space="0" w:color="auto"/>
                                                <w:left w:val="none" w:sz="0" w:space="0" w:color="auto"/>
                                                <w:bottom w:val="none" w:sz="0" w:space="0" w:color="auto"/>
                                                <w:right w:val="none" w:sz="0" w:space="0" w:color="auto"/>
                                              </w:divBdr>
                                              <w:divsChild>
                                                <w:div w:id="669479631">
                                                  <w:marLeft w:val="0"/>
                                                  <w:marRight w:val="0"/>
                                                  <w:marTop w:val="0"/>
                                                  <w:marBottom w:val="0"/>
                                                  <w:divBdr>
                                                    <w:top w:val="none" w:sz="0" w:space="0" w:color="auto"/>
                                                    <w:left w:val="none" w:sz="0" w:space="0" w:color="auto"/>
                                                    <w:bottom w:val="none" w:sz="0" w:space="0" w:color="auto"/>
                                                    <w:right w:val="none" w:sz="0" w:space="0" w:color="auto"/>
                                                  </w:divBdr>
                                                </w:div>
                                                <w:div w:id="664550950">
                                                  <w:marLeft w:val="0"/>
                                                  <w:marRight w:val="0"/>
                                                  <w:marTop w:val="0"/>
                                                  <w:marBottom w:val="0"/>
                                                  <w:divBdr>
                                                    <w:top w:val="none" w:sz="0" w:space="0" w:color="auto"/>
                                                    <w:left w:val="none" w:sz="0" w:space="0" w:color="auto"/>
                                                    <w:bottom w:val="none" w:sz="0" w:space="0" w:color="auto"/>
                                                    <w:right w:val="none" w:sz="0" w:space="0" w:color="auto"/>
                                                  </w:divBdr>
                                                </w:div>
                                                <w:div w:id="169792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124114">
                              <w:marLeft w:val="0"/>
                              <w:marRight w:val="0"/>
                              <w:marTop w:val="0"/>
                              <w:marBottom w:val="0"/>
                              <w:divBdr>
                                <w:top w:val="none" w:sz="0" w:space="0" w:color="auto"/>
                                <w:left w:val="none" w:sz="0" w:space="0" w:color="auto"/>
                                <w:bottom w:val="none" w:sz="0" w:space="0" w:color="auto"/>
                                <w:right w:val="none" w:sz="0" w:space="0" w:color="auto"/>
                              </w:divBdr>
                              <w:divsChild>
                                <w:div w:id="1921057388">
                                  <w:marLeft w:val="0"/>
                                  <w:marRight w:val="0"/>
                                  <w:marTop w:val="0"/>
                                  <w:marBottom w:val="0"/>
                                  <w:divBdr>
                                    <w:top w:val="none" w:sz="0" w:space="0" w:color="auto"/>
                                    <w:left w:val="none" w:sz="0" w:space="0" w:color="auto"/>
                                    <w:bottom w:val="none" w:sz="0" w:space="0" w:color="auto"/>
                                    <w:right w:val="none" w:sz="0" w:space="0" w:color="auto"/>
                                  </w:divBdr>
                                  <w:divsChild>
                                    <w:div w:id="848450252">
                                      <w:marLeft w:val="0"/>
                                      <w:marRight w:val="0"/>
                                      <w:marTop w:val="0"/>
                                      <w:marBottom w:val="0"/>
                                      <w:divBdr>
                                        <w:top w:val="none" w:sz="0" w:space="0" w:color="auto"/>
                                        <w:left w:val="none" w:sz="0" w:space="0" w:color="auto"/>
                                        <w:bottom w:val="none" w:sz="0" w:space="0" w:color="auto"/>
                                        <w:right w:val="none" w:sz="0" w:space="0" w:color="auto"/>
                                      </w:divBdr>
                                      <w:divsChild>
                                        <w:div w:id="1060054183">
                                          <w:marLeft w:val="0"/>
                                          <w:marRight w:val="0"/>
                                          <w:marTop w:val="0"/>
                                          <w:marBottom w:val="0"/>
                                          <w:divBdr>
                                            <w:top w:val="none" w:sz="0" w:space="0" w:color="auto"/>
                                            <w:left w:val="none" w:sz="0" w:space="0" w:color="auto"/>
                                            <w:bottom w:val="none" w:sz="0" w:space="0" w:color="auto"/>
                                            <w:right w:val="none" w:sz="0" w:space="0" w:color="auto"/>
                                          </w:divBdr>
                                          <w:divsChild>
                                            <w:div w:id="511799572">
                                              <w:marLeft w:val="0"/>
                                              <w:marRight w:val="0"/>
                                              <w:marTop w:val="0"/>
                                              <w:marBottom w:val="0"/>
                                              <w:divBdr>
                                                <w:top w:val="none" w:sz="0" w:space="0" w:color="auto"/>
                                                <w:left w:val="none" w:sz="0" w:space="0" w:color="auto"/>
                                                <w:bottom w:val="none" w:sz="0" w:space="0" w:color="auto"/>
                                                <w:right w:val="none" w:sz="0" w:space="0" w:color="auto"/>
                                              </w:divBdr>
                                              <w:divsChild>
                                                <w:div w:id="1132752952">
                                                  <w:marLeft w:val="0"/>
                                                  <w:marRight w:val="0"/>
                                                  <w:marTop w:val="0"/>
                                                  <w:marBottom w:val="0"/>
                                                  <w:divBdr>
                                                    <w:top w:val="none" w:sz="0" w:space="0" w:color="auto"/>
                                                    <w:left w:val="none" w:sz="0" w:space="0" w:color="auto"/>
                                                    <w:bottom w:val="none" w:sz="0" w:space="0" w:color="auto"/>
                                                    <w:right w:val="none" w:sz="0" w:space="0" w:color="auto"/>
                                                  </w:divBdr>
                                                </w:div>
                                                <w:div w:id="135010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lga.gov/legislation/fulltext.asp?DocName=&amp;SessionId=108&amp;GA=101&amp;DocTypeId=HB&amp;DocNum=4916&amp;GAID=15&amp;LegID=125078&amp;SpecSess=&amp;Session=" TargetMode="External"/><Relationship Id="rId13" Type="http://schemas.openxmlformats.org/officeDocument/2006/relationships/hyperlink" Target="http://ilga.gov/legislation/fulltext.asp?DocName=&amp;SessionId=108&amp;GA=101&amp;DocTypeId=SB&amp;DocNum=3783&amp;GAID=15&amp;LegID=125848&amp;SpecSess=&amp;Sessi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lga.gov/legislation/fulltext.asp?DocName=&amp;SessionId=108&amp;GA=101&amp;DocTypeId=HB&amp;DocNum=4650&amp;GAID=15&amp;LegID=124398&amp;SpecSess=&amp;Session=" TargetMode="External"/><Relationship Id="rId12" Type="http://schemas.openxmlformats.org/officeDocument/2006/relationships/hyperlink" Target="http://ilga.gov/legislation/fulltext.asp?DocName=&amp;SessionId=108&amp;GA=101&amp;DocTypeId=SB&amp;DocNum=2047&amp;GAID=15&amp;LegID=120050&amp;SpecSess=&amp;Sessio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ilga.gov/legislation/fulltext.asp?DocName=&amp;SessionId=108&amp;GA=101&amp;DocTypeId=SB&amp;DocNum=3869&amp;GAID=15&amp;LegID=126031&amp;SpecSess=&amp;Session=" TargetMode="External"/><Relationship Id="rId1" Type="http://schemas.openxmlformats.org/officeDocument/2006/relationships/numbering" Target="numbering.xml"/><Relationship Id="rId6" Type="http://schemas.openxmlformats.org/officeDocument/2006/relationships/hyperlink" Target="http://ilga.gov/legislation/fulltext.asp?DocName=&amp;SessionId=108&amp;GA=101&amp;DocTypeId=HB&amp;DocNum=4280&amp;GAID=15&amp;LegID=123334&amp;SpecSess=&amp;Session=" TargetMode="External"/><Relationship Id="rId11" Type="http://schemas.openxmlformats.org/officeDocument/2006/relationships/hyperlink" Target="http://ilga.gov/legislation/fulltext.asp?DocName=&amp;SessionId=108&amp;GA=101&amp;DocTypeId=HB&amp;DocNum=5509&amp;GAID=15&amp;LegID=126176&amp;SpecSess=&amp;Session=" TargetMode="External"/><Relationship Id="rId5" Type="http://schemas.openxmlformats.org/officeDocument/2006/relationships/hyperlink" Target="http://ilga.gov/legislation/fulltext.asp?DocName=&amp;SessionId=108&amp;GA=101&amp;DocTypeId=HB&amp;DocNum=4162&amp;GAID=15&amp;LegID=123132&amp;SpecSess=&amp;Session=" TargetMode="External"/><Relationship Id="rId15" Type="http://schemas.openxmlformats.org/officeDocument/2006/relationships/hyperlink" Target="http://ilga.gov/legislation/fulltext.asp?DocName=&amp;SessionId=108&amp;GA=101&amp;DocTypeId=SB&amp;DocNum=3868&amp;GAID=15&amp;LegID=126030&amp;SpecSess=&amp;Session=" TargetMode="External"/><Relationship Id="rId10" Type="http://schemas.openxmlformats.org/officeDocument/2006/relationships/hyperlink" Target="http://ilga.gov/legislation/fulltext.asp?DocName=&amp;SessionId=108&amp;GA=101&amp;DocTypeId=HB&amp;DocNum=5490&amp;GAID=15&amp;LegID=126155&amp;SpecSess=&amp;Session=" TargetMode="External"/><Relationship Id="rId4" Type="http://schemas.openxmlformats.org/officeDocument/2006/relationships/webSettings" Target="webSettings.xml"/><Relationship Id="rId9" Type="http://schemas.openxmlformats.org/officeDocument/2006/relationships/hyperlink" Target="http://ilga.gov/legislation/fulltext.asp?DocName=&amp;SessionId=108&amp;GA=101&amp;DocTypeId=HB&amp;DocNum=5484&amp;GAID=15&amp;LegID=126149&amp;SpecSess=&amp;Session=" TargetMode="External"/><Relationship Id="rId14" Type="http://schemas.openxmlformats.org/officeDocument/2006/relationships/hyperlink" Target="http://ilga.gov/legislation/fulltext.asp?DocName=&amp;SessionId=108&amp;GA=101&amp;DocTypeId=SB&amp;DocNum=3862&amp;GAID=15&amp;LegID=126020&amp;SpecSess=&amp;Se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2003</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Jackie RAKERS</cp:lastModifiedBy>
  <cp:revision>2</cp:revision>
  <dcterms:created xsi:type="dcterms:W3CDTF">2020-03-17T21:48:00Z</dcterms:created>
  <dcterms:modified xsi:type="dcterms:W3CDTF">2020-03-17T21:48:00Z</dcterms:modified>
</cp:coreProperties>
</file>