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9BAD6" w14:textId="706852DB" w:rsidR="001822CF" w:rsidRPr="00D82AB6" w:rsidRDefault="001822CF" w:rsidP="001822CF">
      <w:pPr>
        <w:pStyle w:val="NormalWeb"/>
        <w:rPr>
          <w:rFonts w:asciiTheme="minorHAnsi" w:hAnsiTheme="minorHAnsi" w:cstheme="minorHAnsi"/>
          <w:b/>
          <w:bCs/>
          <w:sz w:val="28"/>
          <w:szCs w:val="28"/>
        </w:rPr>
      </w:pPr>
      <w:r w:rsidRPr="00D82AB6">
        <w:rPr>
          <w:rFonts w:asciiTheme="minorHAnsi" w:hAnsiTheme="minorHAnsi" w:cstheme="minorHAnsi"/>
          <w:b/>
          <w:bCs/>
          <w:sz w:val="28"/>
          <w:szCs w:val="28"/>
        </w:rPr>
        <w:t>GOVERNOR’S HIGHLIGHTS:</w:t>
      </w:r>
    </w:p>
    <w:p w14:paraId="38E340A5" w14:textId="4AEFE970" w:rsidR="001822CF" w:rsidRDefault="001822CF" w:rsidP="001822CF">
      <w:pPr>
        <w:pStyle w:val="NormalWeb"/>
        <w:rPr>
          <w:rFonts w:asciiTheme="minorHAnsi" w:hAnsiTheme="minorHAnsi" w:cstheme="minorHAnsi"/>
          <w:sz w:val="22"/>
          <w:szCs w:val="22"/>
        </w:rPr>
      </w:pPr>
      <w:r>
        <w:rPr>
          <w:rFonts w:asciiTheme="minorHAnsi" w:hAnsiTheme="minorHAnsi" w:cstheme="minorHAnsi"/>
          <w:sz w:val="22"/>
          <w:szCs w:val="22"/>
        </w:rPr>
        <w:t xml:space="preserve">The Governor and his senior staff will be working from home for a period following a member of his senior staff testing positive for COVID-19.  </w:t>
      </w:r>
      <w:r w:rsidRPr="001822CF">
        <w:rPr>
          <w:rFonts w:asciiTheme="minorHAnsi" w:hAnsiTheme="minorHAnsi" w:cstheme="minorHAnsi"/>
          <w:sz w:val="22"/>
          <w:szCs w:val="22"/>
        </w:rPr>
        <w:t>The asymptomatic staff member tested positive late last week and was in close contact with the Governor and other staff members.</w:t>
      </w:r>
      <w:r>
        <w:t xml:space="preserve"> </w:t>
      </w:r>
      <w:r>
        <w:rPr>
          <w:rFonts w:asciiTheme="minorHAnsi" w:hAnsiTheme="minorHAnsi" w:cstheme="minorHAnsi"/>
          <w:sz w:val="22"/>
          <w:szCs w:val="22"/>
        </w:rPr>
        <w:t xml:space="preserve">The Governor will deliver his daily press conference from home via live-stream.  </w:t>
      </w:r>
    </w:p>
    <w:p w14:paraId="5B5BF13A" w14:textId="3484D633" w:rsidR="001822CF" w:rsidRDefault="001822CF" w:rsidP="001822CF">
      <w:pPr>
        <w:rPr>
          <w:rStyle w:val="Strong"/>
          <w:b w:val="0"/>
          <w:bCs w:val="0"/>
        </w:rPr>
      </w:pPr>
      <w:r>
        <w:rPr>
          <w:rStyle w:val="Strong"/>
          <w:b w:val="0"/>
          <w:bCs w:val="0"/>
        </w:rPr>
        <w:t xml:space="preserve">The Governor re-appointed </w:t>
      </w:r>
      <w:r w:rsidRPr="001822CF">
        <w:rPr>
          <w:rStyle w:val="Strong"/>
          <w:b w:val="0"/>
          <w:bCs w:val="0"/>
        </w:rPr>
        <w:t>Tom Willis to serve on the Illinois Labor Relations Board.</w:t>
      </w:r>
    </w:p>
    <w:p w14:paraId="671A41C2" w14:textId="38A9E0F1" w:rsidR="001822CF" w:rsidRPr="007E745B" w:rsidRDefault="001822CF" w:rsidP="007E745B">
      <w:pPr>
        <w:pStyle w:val="NormalWeb"/>
        <w:rPr>
          <w:rStyle w:val="Strong"/>
          <w:rFonts w:asciiTheme="minorHAnsi" w:hAnsiTheme="minorHAnsi" w:cstheme="minorHAnsi"/>
          <w:b w:val="0"/>
          <w:bCs w:val="0"/>
          <w:sz w:val="22"/>
          <w:szCs w:val="22"/>
        </w:rPr>
      </w:pPr>
      <w:r w:rsidRPr="001822CF">
        <w:rPr>
          <w:rFonts w:asciiTheme="minorHAnsi" w:hAnsiTheme="minorHAnsi" w:cstheme="minorHAnsi"/>
          <w:sz w:val="22"/>
          <w:szCs w:val="22"/>
        </w:rPr>
        <w:t xml:space="preserve">The Illinois Department of Labor </w:t>
      </w:r>
      <w:r>
        <w:rPr>
          <w:rFonts w:asciiTheme="minorHAnsi" w:hAnsiTheme="minorHAnsi" w:cstheme="minorHAnsi"/>
          <w:sz w:val="22"/>
          <w:szCs w:val="22"/>
        </w:rPr>
        <w:t>issued a reminder to</w:t>
      </w:r>
      <w:r w:rsidRPr="001822CF">
        <w:rPr>
          <w:rFonts w:asciiTheme="minorHAnsi" w:hAnsiTheme="minorHAnsi" w:cstheme="minorHAnsi"/>
          <w:sz w:val="22"/>
          <w:szCs w:val="22"/>
        </w:rPr>
        <w:t xml:space="preserve"> local units of governments that while they still must pay prevailing wages for public works projects, </w:t>
      </w:r>
      <w:r w:rsidR="007E745B">
        <w:rPr>
          <w:rFonts w:asciiTheme="minorHAnsi" w:hAnsiTheme="minorHAnsi" w:cstheme="minorHAnsi"/>
          <w:sz w:val="22"/>
          <w:szCs w:val="22"/>
        </w:rPr>
        <w:t>under Public Act 100-1177</w:t>
      </w:r>
      <w:r w:rsidRPr="001822CF">
        <w:rPr>
          <w:rFonts w:asciiTheme="minorHAnsi" w:hAnsiTheme="minorHAnsi" w:cstheme="minorHAnsi"/>
          <w:sz w:val="22"/>
          <w:szCs w:val="22"/>
        </w:rPr>
        <w:t xml:space="preserve"> </w:t>
      </w:r>
      <w:r w:rsidR="007E745B">
        <w:rPr>
          <w:rFonts w:asciiTheme="minorHAnsi" w:hAnsiTheme="minorHAnsi" w:cstheme="minorHAnsi"/>
          <w:sz w:val="22"/>
          <w:szCs w:val="22"/>
        </w:rPr>
        <w:t>local governments</w:t>
      </w:r>
      <w:r w:rsidRPr="001822CF">
        <w:rPr>
          <w:rFonts w:asciiTheme="minorHAnsi" w:hAnsiTheme="minorHAnsi" w:cstheme="minorHAnsi"/>
          <w:sz w:val="22"/>
          <w:szCs w:val="22"/>
        </w:rPr>
        <w:t xml:space="preserve"> no longer need to adopt a prevailing wage ordinance or file it with IDOL.</w:t>
      </w:r>
      <w:r w:rsidR="007E745B">
        <w:rPr>
          <w:rFonts w:asciiTheme="minorHAnsi" w:hAnsiTheme="minorHAnsi" w:cstheme="minorHAnsi"/>
          <w:sz w:val="22"/>
          <w:szCs w:val="22"/>
        </w:rPr>
        <w:t xml:space="preserve">  </w:t>
      </w:r>
      <w:r w:rsidRPr="001822CF">
        <w:rPr>
          <w:rFonts w:asciiTheme="minorHAnsi" w:hAnsiTheme="minorHAnsi" w:cstheme="minorHAnsi"/>
          <w:sz w:val="22"/>
          <w:szCs w:val="22"/>
        </w:rPr>
        <w:t>The changes to the Prevailing Wage Act also required IDOL to create an electronic database of certified payrolls where contractors will submit certified payrolls directly online rather than filing them with the local government.</w:t>
      </w:r>
    </w:p>
    <w:p w14:paraId="57E73152" w14:textId="3C4B87EA" w:rsidR="001822CF" w:rsidRPr="008866B4" w:rsidRDefault="007E745B" w:rsidP="001822CF">
      <w:pPr>
        <w:pStyle w:val="NormalWeb"/>
        <w:rPr>
          <w:rFonts w:asciiTheme="minorHAnsi" w:hAnsiTheme="minorHAnsi" w:cstheme="minorHAnsi"/>
          <w:b/>
          <w:bCs/>
          <w:sz w:val="28"/>
          <w:szCs w:val="28"/>
        </w:rPr>
      </w:pPr>
      <w:r w:rsidRPr="008866B4">
        <w:rPr>
          <w:rFonts w:asciiTheme="minorHAnsi" w:hAnsiTheme="minorHAnsi" w:cstheme="minorHAnsi"/>
          <w:b/>
          <w:bCs/>
          <w:sz w:val="28"/>
          <w:szCs w:val="28"/>
        </w:rPr>
        <w:t>COVID-19 UPDATE:</w:t>
      </w:r>
    </w:p>
    <w:p w14:paraId="29C4EB64" w14:textId="65E280E4" w:rsidR="001822CF" w:rsidRDefault="001822CF" w:rsidP="001822CF">
      <w:pPr>
        <w:pStyle w:val="NormalWeb"/>
        <w:rPr>
          <w:rFonts w:asciiTheme="minorHAnsi" w:hAnsiTheme="minorHAnsi" w:cstheme="minorHAnsi"/>
          <w:sz w:val="22"/>
          <w:szCs w:val="22"/>
        </w:rPr>
      </w:pPr>
      <w:r>
        <w:rPr>
          <w:rFonts w:asciiTheme="minorHAnsi" w:hAnsiTheme="minorHAnsi" w:cstheme="minorHAnsi"/>
          <w:sz w:val="22"/>
          <w:szCs w:val="22"/>
        </w:rPr>
        <w:t xml:space="preserve">On </w:t>
      </w:r>
      <w:r w:rsidR="00EF06E7">
        <w:rPr>
          <w:rFonts w:asciiTheme="minorHAnsi" w:hAnsiTheme="minorHAnsi" w:cstheme="minorHAnsi"/>
          <w:sz w:val="22"/>
          <w:szCs w:val="22"/>
        </w:rPr>
        <w:t>Tuesday</w:t>
      </w:r>
      <w:r>
        <w:rPr>
          <w:rFonts w:asciiTheme="minorHAnsi" w:hAnsiTheme="minorHAnsi" w:cstheme="minorHAnsi"/>
          <w:sz w:val="22"/>
          <w:szCs w:val="22"/>
        </w:rPr>
        <w:t>, Illinois reported</w:t>
      </w:r>
      <w:r w:rsidRPr="00345669">
        <w:rPr>
          <w:rFonts w:asciiTheme="minorHAnsi" w:hAnsiTheme="minorHAnsi" w:cstheme="minorHAnsi"/>
          <w:sz w:val="22"/>
          <w:szCs w:val="22"/>
        </w:rPr>
        <w:t xml:space="preserve"> </w:t>
      </w:r>
      <w:r w:rsidR="00EF06E7">
        <w:rPr>
          <w:rFonts w:asciiTheme="minorHAnsi" w:hAnsiTheme="minorHAnsi" w:cstheme="minorHAnsi"/>
          <w:sz w:val="22"/>
          <w:szCs w:val="22"/>
        </w:rPr>
        <w:t>4,014</w:t>
      </w:r>
      <w:r w:rsidRPr="00345669">
        <w:rPr>
          <w:rFonts w:asciiTheme="minorHAnsi" w:hAnsiTheme="minorHAnsi" w:cstheme="minorHAnsi"/>
          <w:sz w:val="22"/>
          <w:szCs w:val="22"/>
        </w:rPr>
        <w:t xml:space="preserve"> new cases of COVID-19</w:t>
      </w:r>
      <w:r>
        <w:rPr>
          <w:rFonts w:asciiTheme="minorHAnsi" w:hAnsiTheme="minorHAnsi" w:cstheme="minorHAnsi"/>
          <w:sz w:val="22"/>
          <w:szCs w:val="22"/>
        </w:rPr>
        <w:t xml:space="preserve"> and an additional </w:t>
      </w:r>
      <w:r w:rsidR="00EF06E7">
        <w:rPr>
          <w:rFonts w:asciiTheme="minorHAnsi" w:hAnsiTheme="minorHAnsi" w:cstheme="minorHAnsi"/>
          <w:sz w:val="22"/>
          <w:szCs w:val="22"/>
        </w:rPr>
        <w:t>144</w:t>
      </w:r>
      <w:r>
        <w:rPr>
          <w:rFonts w:asciiTheme="minorHAnsi" w:hAnsiTheme="minorHAnsi" w:cstheme="minorHAnsi"/>
          <w:sz w:val="22"/>
          <w:szCs w:val="22"/>
        </w:rPr>
        <w:t xml:space="preserve"> deaths.  In total, Illinois has confirmed</w:t>
      </w:r>
      <w:r w:rsidRPr="00345669">
        <w:rPr>
          <w:rFonts w:asciiTheme="minorHAnsi" w:hAnsiTheme="minorHAnsi" w:cstheme="minorHAnsi"/>
          <w:sz w:val="22"/>
          <w:szCs w:val="22"/>
        </w:rPr>
        <w:t xml:space="preserve"> </w:t>
      </w:r>
      <w:r w:rsidR="00EF06E7">
        <w:rPr>
          <w:rFonts w:asciiTheme="minorHAnsi" w:hAnsiTheme="minorHAnsi" w:cstheme="minorHAnsi"/>
          <w:sz w:val="22"/>
          <w:szCs w:val="22"/>
        </w:rPr>
        <w:t>83,021</w:t>
      </w:r>
      <w:r w:rsidRPr="00345669">
        <w:rPr>
          <w:rFonts w:asciiTheme="minorHAnsi" w:hAnsiTheme="minorHAnsi" w:cstheme="minorHAnsi"/>
          <w:sz w:val="22"/>
          <w:szCs w:val="22"/>
        </w:rPr>
        <w:t xml:space="preserve"> </w:t>
      </w:r>
      <w:r>
        <w:rPr>
          <w:rFonts w:asciiTheme="minorHAnsi" w:hAnsiTheme="minorHAnsi" w:cstheme="minorHAnsi"/>
          <w:sz w:val="22"/>
          <w:szCs w:val="22"/>
        </w:rPr>
        <w:t xml:space="preserve">positive cases and </w:t>
      </w:r>
      <w:r w:rsidR="00EF06E7">
        <w:rPr>
          <w:rFonts w:asciiTheme="minorHAnsi" w:hAnsiTheme="minorHAnsi" w:cstheme="minorHAnsi"/>
          <w:sz w:val="22"/>
          <w:szCs w:val="22"/>
        </w:rPr>
        <w:t>3,601</w:t>
      </w:r>
      <w:r>
        <w:rPr>
          <w:rFonts w:asciiTheme="minorHAnsi" w:hAnsiTheme="minorHAnsi" w:cstheme="minorHAnsi"/>
          <w:sz w:val="22"/>
          <w:szCs w:val="22"/>
        </w:rPr>
        <w:t xml:space="preserve"> deaths </w:t>
      </w:r>
      <w:r w:rsidRPr="00345669">
        <w:rPr>
          <w:rFonts w:asciiTheme="minorHAnsi" w:hAnsiTheme="minorHAnsi" w:cstheme="minorHAnsi"/>
          <w:sz w:val="22"/>
          <w:szCs w:val="22"/>
        </w:rPr>
        <w:t xml:space="preserve">in 98 counties.  </w:t>
      </w:r>
      <w:r>
        <w:rPr>
          <w:rFonts w:asciiTheme="minorHAnsi" w:hAnsiTheme="minorHAnsi" w:cstheme="minorHAnsi"/>
          <w:sz w:val="22"/>
          <w:szCs w:val="22"/>
        </w:rPr>
        <w:t>Statewide</w:t>
      </w:r>
      <w:r w:rsidRPr="00345669">
        <w:rPr>
          <w:rFonts w:asciiTheme="minorHAnsi" w:hAnsiTheme="minorHAnsi" w:cstheme="minorHAnsi"/>
          <w:sz w:val="22"/>
          <w:szCs w:val="22"/>
        </w:rPr>
        <w:t xml:space="preserve">, </w:t>
      </w:r>
      <w:r w:rsidR="00EF06E7">
        <w:rPr>
          <w:rFonts w:asciiTheme="minorHAnsi" w:hAnsiTheme="minorHAnsi" w:cstheme="minorHAnsi"/>
          <w:sz w:val="22"/>
          <w:szCs w:val="22"/>
        </w:rPr>
        <w:t>4,626 people</w:t>
      </w:r>
      <w:r w:rsidRPr="00345669">
        <w:rPr>
          <w:rFonts w:asciiTheme="minorHAnsi" w:hAnsiTheme="minorHAnsi" w:cstheme="minorHAnsi"/>
          <w:sz w:val="22"/>
          <w:szCs w:val="22"/>
        </w:rPr>
        <w:t xml:space="preserve"> </w:t>
      </w:r>
      <w:r>
        <w:rPr>
          <w:rFonts w:asciiTheme="minorHAnsi" w:hAnsiTheme="minorHAnsi" w:cstheme="minorHAnsi"/>
          <w:sz w:val="22"/>
          <w:szCs w:val="22"/>
        </w:rPr>
        <w:t>are hospitalized</w:t>
      </w:r>
      <w:r w:rsidRPr="00345669">
        <w:rPr>
          <w:rFonts w:asciiTheme="minorHAnsi" w:hAnsiTheme="minorHAnsi" w:cstheme="minorHAnsi"/>
          <w:sz w:val="22"/>
          <w:szCs w:val="22"/>
        </w:rPr>
        <w:t xml:space="preserve"> with COVID-19, of those 1</w:t>
      </w:r>
      <w:r>
        <w:rPr>
          <w:rFonts w:asciiTheme="minorHAnsi" w:hAnsiTheme="minorHAnsi" w:cstheme="minorHAnsi"/>
          <w:sz w:val="22"/>
          <w:szCs w:val="22"/>
        </w:rPr>
        <w:t>,</w:t>
      </w:r>
      <w:r w:rsidRPr="00345669">
        <w:rPr>
          <w:rFonts w:asciiTheme="minorHAnsi" w:hAnsiTheme="minorHAnsi" w:cstheme="minorHAnsi"/>
          <w:sz w:val="22"/>
          <w:szCs w:val="22"/>
        </w:rPr>
        <w:t>2</w:t>
      </w:r>
      <w:r w:rsidR="00EF06E7">
        <w:rPr>
          <w:rFonts w:asciiTheme="minorHAnsi" w:hAnsiTheme="minorHAnsi" w:cstheme="minorHAnsi"/>
          <w:sz w:val="22"/>
          <w:szCs w:val="22"/>
        </w:rPr>
        <w:t>15</w:t>
      </w:r>
      <w:r w:rsidRPr="00345669">
        <w:rPr>
          <w:rFonts w:asciiTheme="minorHAnsi" w:hAnsiTheme="minorHAnsi" w:cstheme="minorHAnsi"/>
          <w:sz w:val="22"/>
          <w:szCs w:val="22"/>
        </w:rPr>
        <w:t xml:space="preserve"> patients were in the ICU and 730 patients were on ventilators. </w:t>
      </w:r>
      <w:r w:rsidR="00EF06E7">
        <w:rPr>
          <w:rFonts w:asciiTheme="minorHAnsi" w:hAnsiTheme="minorHAnsi" w:cstheme="minorHAnsi"/>
          <w:sz w:val="22"/>
          <w:szCs w:val="22"/>
        </w:rPr>
        <w:t xml:space="preserve">Statewide today’s positivity rate is 18%.  This is a rolling average based on data from the first week of May. </w:t>
      </w:r>
    </w:p>
    <w:p w14:paraId="0E9FC1B2" w14:textId="54B8A585" w:rsidR="007E745B" w:rsidRDefault="007E745B" w:rsidP="007E745B">
      <w:r>
        <w:rPr>
          <w:rFonts w:cstheme="minorHAnsi"/>
          <w:b/>
          <w:bCs/>
          <w:u w:val="single"/>
        </w:rPr>
        <w:t>Mid-June Peak</w:t>
      </w:r>
      <w:r w:rsidRPr="007E745B">
        <w:rPr>
          <w:rFonts w:cstheme="minorHAnsi"/>
          <w:b/>
          <w:bCs/>
          <w:u w:val="single"/>
        </w:rPr>
        <w:t>:</w:t>
      </w:r>
      <w:r>
        <w:rPr>
          <w:rFonts w:cstheme="minorHAnsi"/>
        </w:rPr>
        <w:t xml:space="preserve">  </w:t>
      </w:r>
      <w:r>
        <w:t xml:space="preserve">Governor Pritzker released new modeling data that shows that Illinois is now projected to reach its COVID-19 peak in mid-June rather than mid-May as previously predicted. </w:t>
      </w:r>
      <w:r w:rsidR="002A7438">
        <w:t>According to the Governor, a</w:t>
      </w:r>
      <w:r>
        <w:t xml:space="preserve"> later and lower peak is a positive indicator of flattening the curve and a result of a slowdown of the state's rate of transmission, which leads to a slower rate of increase over a longer period.  Under the current mitigation strategies, the Governor believes that Illinois’ healthcare system remains sufficient. </w:t>
      </w:r>
    </w:p>
    <w:p w14:paraId="0F75970A" w14:textId="31532EA8" w:rsidR="007E745B" w:rsidRPr="007E745B" w:rsidRDefault="001822CF" w:rsidP="007E745B">
      <w:pPr>
        <w:pStyle w:val="NormalWeb"/>
        <w:rPr>
          <w:rFonts w:asciiTheme="minorHAnsi" w:hAnsiTheme="minorHAnsi" w:cstheme="minorHAnsi"/>
          <w:sz w:val="22"/>
          <w:szCs w:val="22"/>
        </w:rPr>
      </w:pPr>
      <w:r w:rsidRPr="008866B4">
        <w:rPr>
          <w:rFonts w:asciiTheme="minorHAnsi" w:hAnsiTheme="minorHAnsi" w:cstheme="minorHAnsi"/>
          <w:b/>
          <w:bCs/>
          <w:sz w:val="22"/>
          <w:szCs w:val="22"/>
          <w:u w:val="single"/>
        </w:rPr>
        <w:t xml:space="preserve">Regional </w:t>
      </w:r>
      <w:r w:rsidR="008866B4">
        <w:rPr>
          <w:rFonts w:asciiTheme="minorHAnsi" w:hAnsiTheme="minorHAnsi" w:cstheme="minorHAnsi"/>
          <w:b/>
          <w:bCs/>
          <w:sz w:val="22"/>
          <w:szCs w:val="22"/>
          <w:u w:val="single"/>
        </w:rPr>
        <w:t>Statistics</w:t>
      </w:r>
      <w:r w:rsidRPr="00345669">
        <w:rPr>
          <w:rFonts w:asciiTheme="minorHAnsi" w:hAnsiTheme="minorHAnsi" w:cstheme="minorHAnsi"/>
          <w:b/>
          <w:bCs/>
          <w:sz w:val="22"/>
          <w:szCs w:val="22"/>
        </w:rPr>
        <w:t>:</w:t>
      </w:r>
      <w:r w:rsidRPr="00345669">
        <w:rPr>
          <w:rFonts w:asciiTheme="minorHAnsi" w:hAnsiTheme="minorHAnsi" w:cstheme="minorHAnsi"/>
          <w:sz w:val="22"/>
          <w:szCs w:val="22"/>
        </w:rPr>
        <w:t xml:space="preserve">  </w:t>
      </w:r>
      <w:r w:rsidR="007E745B" w:rsidRPr="007E745B">
        <w:rPr>
          <w:rFonts w:asciiTheme="minorHAnsi" w:hAnsiTheme="minorHAnsi" w:cstheme="minorHAnsi"/>
          <w:sz w:val="22"/>
          <w:szCs w:val="22"/>
        </w:rPr>
        <w:t xml:space="preserve">All four of the regions </w:t>
      </w:r>
      <w:r w:rsidR="007E745B">
        <w:rPr>
          <w:rFonts w:asciiTheme="minorHAnsi" w:hAnsiTheme="minorHAnsi" w:cstheme="minorHAnsi"/>
          <w:sz w:val="22"/>
          <w:szCs w:val="22"/>
        </w:rPr>
        <w:t xml:space="preserve">are making progress to move to Phase III of the Governor’s Restore Illinois plan at the end of the month.  The Northeast region is the only region right now at risk of not moving into Phase III, but there is still time </w:t>
      </w:r>
      <w:r w:rsidR="009E0997">
        <w:rPr>
          <w:rFonts w:asciiTheme="minorHAnsi" w:hAnsiTheme="minorHAnsi" w:cstheme="minorHAnsi"/>
          <w:sz w:val="22"/>
          <w:szCs w:val="22"/>
        </w:rPr>
        <w:t xml:space="preserve">to make additional improvements. </w:t>
      </w:r>
      <w:r w:rsidR="007E745B" w:rsidRPr="007E745B">
        <w:rPr>
          <w:rFonts w:asciiTheme="minorHAnsi" w:hAnsiTheme="minorHAnsi" w:cstheme="minorHAnsi"/>
          <w:sz w:val="22"/>
          <w:szCs w:val="22"/>
        </w:rPr>
        <w:t xml:space="preserve"> </w:t>
      </w:r>
      <w:r w:rsidR="007E745B" w:rsidRPr="007E745B">
        <w:rPr>
          <w:rFonts w:asciiTheme="minorHAnsi" w:hAnsiTheme="minorHAnsi" w:cstheme="minorHAnsi"/>
          <w:sz w:val="22"/>
          <w:szCs w:val="22"/>
        </w:rPr>
        <w:br/>
        <w:t> </w:t>
      </w:r>
      <w:r w:rsidR="007E745B" w:rsidRPr="007E745B">
        <w:rPr>
          <w:rFonts w:asciiTheme="minorHAnsi" w:hAnsiTheme="minorHAnsi" w:cstheme="minorHAnsi"/>
          <w:sz w:val="22"/>
          <w:szCs w:val="22"/>
        </w:rPr>
        <w:br/>
        <w:t>As of midnight, May 8</w:t>
      </w:r>
      <w:r w:rsidR="00734697">
        <w:rPr>
          <w:rFonts w:asciiTheme="minorHAnsi" w:hAnsiTheme="minorHAnsi" w:cstheme="minorHAnsi"/>
          <w:sz w:val="22"/>
          <w:szCs w:val="22"/>
        </w:rPr>
        <w:t>th</w:t>
      </w:r>
      <w:r w:rsidR="007E745B" w:rsidRPr="007E745B">
        <w:rPr>
          <w:rFonts w:asciiTheme="minorHAnsi" w:hAnsiTheme="minorHAnsi" w:cstheme="minorHAnsi"/>
          <w:sz w:val="22"/>
          <w:szCs w:val="22"/>
        </w:rPr>
        <w:t xml:space="preserve">, the Northeast region's </w:t>
      </w:r>
      <w:r w:rsidR="009E0997">
        <w:rPr>
          <w:rFonts w:asciiTheme="minorHAnsi" w:hAnsiTheme="minorHAnsi" w:cstheme="minorHAnsi"/>
          <w:sz w:val="22"/>
          <w:szCs w:val="22"/>
        </w:rPr>
        <w:t xml:space="preserve">COVID-19 </w:t>
      </w:r>
      <w:r w:rsidR="007E745B" w:rsidRPr="007E745B">
        <w:rPr>
          <w:rFonts w:asciiTheme="minorHAnsi" w:hAnsiTheme="minorHAnsi" w:cstheme="minorHAnsi"/>
          <w:sz w:val="22"/>
          <w:szCs w:val="22"/>
        </w:rPr>
        <w:t>positivity rate is at 22.3 percent,</w:t>
      </w:r>
      <w:r w:rsidR="009E0997">
        <w:rPr>
          <w:rFonts w:asciiTheme="minorHAnsi" w:hAnsiTheme="minorHAnsi" w:cstheme="minorHAnsi"/>
          <w:sz w:val="22"/>
          <w:szCs w:val="22"/>
        </w:rPr>
        <w:t xml:space="preserve"> which is</w:t>
      </w:r>
      <w:r w:rsidR="007E745B" w:rsidRPr="007E745B">
        <w:rPr>
          <w:rFonts w:asciiTheme="minorHAnsi" w:hAnsiTheme="minorHAnsi" w:cstheme="minorHAnsi"/>
          <w:sz w:val="22"/>
          <w:szCs w:val="22"/>
        </w:rPr>
        <w:t xml:space="preserve"> higher than the 20 percent cap </w:t>
      </w:r>
      <w:r w:rsidR="009E0997">
        <w:rPr>
          <w:rFonts w:asciiTheme="minorHAnsi" w:hAnsiTheme="minorHAnsi" w:cstheme="minorHAnsi"/>
          <w:sz w:val="22"/>
          <w:szCs w:val="22"/>
        </w:rPr>
        <w:t xml:space="preserve">required </w:t>
      </w:r>
      <w:r w:rsidR="007E745B" w:rsidRPr="007E745B">
        <w:rPr>
          <w:rFonts w:asciiTheme="minorHAnsi" w:hAnsiTheme="minorHAnsi" w:cstheme="minorHAnsi"/>
          <w:sz w:val="22"/>
          <w:szCs w:val="22"/>
        </w:rPr>
        <w:t xml:space="preserve">to move into the next phase. The North-Central region is at 9.1 percent, the Central region at 6.0 percent, and the Southern region at 10.5 percent. </w:t>
      </w:r>
      <w:r w:rsidR="007E745B" w:rsidRPr="007E745B">
        <w:rPr>
          <w:rFonts w:asciiTheme="minorHAnsi" w:hAnsiTheme="minorHAnsi" w:cstheme="minorHAnsi"/>
          <w:sz w:val="22"/>
          <w:szCs w:val="22"/>
        </w:rPr>
        <w:br/>
        <w:t> </w:t>
      </w:r>
      <w:r w:rsidR="007E745B" w:rsidRPr="007E745B">
        <w:rPr>
          <w:rFonts w:asciiTheme="minorHAnsi" w:hAnsiTheme="minorHAnsi" w:cstheme="minorHAnsi"/>
          <w:sz w:val="22"/>
          <w:szCs w:val="22"/>
        </w:rPr>
        <w:br/>
        <w:t xml:space="preserve">All of the regions have seen a dip in hospitalizations since May 1st: 18.6 percent decrease in the Northeast region, 35.8 percent decrease in the North-Central region, 44.4 percent decrease in the Central region, and 54.3 percent decrease in the Southern region. </w:t>
      </w:r>
      <w:r w:rsidR="007E745B" w:rsidRPr="007E745B">
        <w:rPr>
          <w:rFonts w:asciiTheme="minorHAnsi" w:hAnsiTheme="minorHAnsi" w:cstheme="minorHAnsi"/>
          <w:sz w:val="22"/>
          <w:szCs w:val="22"/>
        </w:rPr>
        <w:br/>
        <w:t> </w:t>
      </w:r>
      <w:r w:rsidR="007E745B" w:rsidRPr="007E745B">
        <w:rPr>
          <w:rFonts w:asciiTheme="minorHAnsi" w:hAnsiTheme="minorHAnsi" w:cstheme="minorHAnsi"/>
          <w:sz w:val="22"/>
          <w:szCs w:val="22"/>
        </w:rPr>
        <w:br/>
        <w:t xml:space="preserve">A requirement to move forward to next phase is that a region sees no overall increase, rather stability or a decrease, in hospital admissions for COVID-like illness across a 28-day period. </w:t>
      </w:r>
      <w:r w:rsidR="007E745B" w:rsidRPr="007E745B">
        <w:rPr>
          <w:rFonts w:asciiTheme="minorHAnsi" w:hAnsiTheme="minorHAnsi" w:cstheme="minorHAnsi"/>
          <w:sz w:val="22"/>
          <w:szCs w:val="22"/>
        </w:rPr>
        <w:br/>
        <w:t> </w:t>
      </w:r>
      <w:r w:rsidR="007E745B" w:rsidRPr="007E745B">
        <w:rPr>
          <w:rFonts w:asciiTheme="minorHAnsi" w:hAnsiTheme="minorHAnsi" w:cstheme="minorHAnsi"/>
          <w:sz w:val="22"/>
          <w:szCs w:val="22"/>
        </w:rPr>
        <w:br/>
      </w:r>
      <w:r w:rsidR="007E745B" w:rsidRPr="007E745B">
        <w:rPr>
          <w:rFonts w:asciiTheme="minorHAnsi" w:hAnsiTheme="minorHAnsi" w:cstheme="minorHAnsi"/>
          <w:sz w:val="22"/>
          <w:szCs w:val="22"/>
        </w:rPr>
        <w:lastRenderedPageBreak/>
        <w:t>As of midnight May 8</w:t>
      </w:r>
      <w:r w:rsidR="00734697">
        <w:rPr>
          <w:rFonts w:asciiTheme="minorHAnsi" w:hAnsiTheme="minorHAnsi" w:cstheme="minorHAnsi"/>
          <w:sz w:val="22"/>
          <w:szCs w:val="22"/>
        </w:rPr>
        <w:t>th</w:t>
      </w:r>
      <w:r w:rsidR="007E745B" w:rsidRPr="007E745B">
        <w:rPr>
          <w:rFonts w:asciiTheme="minorHAnsi" w:hAnsiTheme="minorHAnsi" w:cstheme="minorHAnsi"/>
          <w:sz w:val="22"/>
          <w:szCs w:val="22"/>
        </w:rPr>
        <w:t xml:space="preserve">, all four regions met the third requirement of available surge capacity of at least 14 percent for ICU beds, medical/surgical beds, and ventilators. </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Details of entity with namespace 'CMS.IISNews.Release' and name 'CMS_IISNews_Release'."/>
      </w:tblPr>
      <w:tblGrid>
        <w:gridCol w:w="9360"/>
      </w:tblGrid>
      <w:tr w:rsidR="007E745B" w:rsidRPr="007E745B" w14:paraId="2ABEF5A2" w14:textId="77777777" w:rsidTr="007E745B">
        <w:trPr>
          <w:tblCellSpacing w:w="15" w:type="dxa"/>
        </w:trPr>
        <w:tc>
          <w:tcPr>
            <w:tcW w:w="0" w:type="auto"/>
            <w:vAlign w:val="center"/>
            <w:hideMark/>
          </w:tcPr>
          <w:p w14:paraId="2D302317" w14:textId="77777777" w:rsidR="007E745B" w:rsidRPr="007E745B" w:rsidRDefault="007E745B" w:rsidP="007E745B">
            <w:pPr>
              <w:spacing w:after="0" w:line="240" w:lineRule="auto"/>
              <w:rPr>
                <w:rFonts w:eastAsia="Times New Roman" w:cstheme="minorHAnsi"/>
              </w:rPr>
            </w:pPr>
          </w:p>
        </w:tc>
      </w:tr>
    </w:tbl>
    <w:p w14:paraId="7AE21E3E" w14:textId="77777777" w:rsidR="007E745B" w:rsidRPr="007E745B" w:rsidRDefault="007E745B" w:rsidP="007E745B">
      <w:pPr>
        <w:spacing w:after="0" w:line="240" w:lineRule="auto"/>
        <w:rPr>
          <w:rFonts w:eastAsia="Times New Roman" w:cstheme="minorHAnsi"/>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2337"/>
        <w:gridCol w:w="2338"/>
        <w:gridCol w:w="2338"/>
      </w:tblGrid>
      <w:tr w:rsidR="007E745B" w:rsidRPr="007E745B" w14:paraId="06611C2D" w14:textId="77777777" w:rsidTr="002A7438">
        <w:tc>
          <w:tcPr>
            <w:tcW w:w="2337" w:type="dxa"/>
            <w:tcMar>
              <w:top w:w="0" w:type="dxa"/>
              <w:left w:w="108" w:type="dxa"/>
              <w:bottom w:w="0" w:type="dxa"/>
              <w:right w:w="108" w:type="dxa"/>
            </w:tcMar>
            <w:vAlign w:val="center"/>
            <w:hideMark/>
          </w:tcPr>
          <w:p w14:paraId="4FAF1AEC"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b/>
                <w:bCs/>
              </w:rPr>
              <w:t>Region</w:t>
            </w:r>
          </w:p>
        </w:tc>
        <w:tc>
          <w:tcPr>
            <w:tcW w:w="2337" w:type="dxa"/>
            <w:tcMar>
              <w:top w:w="0" w:type="dxa"/>
              <w:left w:w="108" w:type="dxa"/>
              <w:bottom w:w="0" w:type="dxa"/>
              <w:right w:w="108" w:type="dxa"/>
            </w:tcMar>
            <w:vAlign w:val="center"/>
            <w:hideMark/>
          </w:tcPr>
          <w:p w14:paraId="0BA8A6E1"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b/>
                <w:bCs/>
              </w:rPr>
              <w:t>Med/Surge Bed Availability</w:t>
            </w:r>
          </w:p>
        </w:tc>
        <w:tc>
          <w:tcPr>
            <w:tcW w:w="2338" w:type="dxa"/>
            <w:tcMar>
              <w:top w:w="0" w:type="dxa"/>
              <w:left w:w="108" w:type="dxa"/>
              <w:bottom w:w="0" w:type="dxa"/>
              <w:right w:w="108" w:type="dxa"/>
            </w:tcMar>
            <w:vAlign w:val="center"/>
            <w:hideMark/>
          </w:tcPr>
          <w:p w14:paraId="6016C2BA"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b/>
                <w:bCs/>
              </w:rPr>
              <w:t>ICU Bed Availability</w:t>
            </w:r>
          </w:p>
        </w:tc>
        <w:tc>
          <w:tcPr>
            <w:tcW w:w="2338" w:type="dxa"/>
            <w:tcMar>
              <w:top w:w="0" w:type="dxa"/>
              <w:left w:w="108" w:type="dxa"/>
              <w:bottom w:w="0" w:type="dxa"/>
              <w:right w:w="108" w:type="dxa"/>
            </w:tcMar>
            <w:vAlign w:val="center"/>
            <w:hideMark/>
          </w:tcPr>
          <w:p w14:paraId="6439543A"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b/>
                <w:bCs/>
              </w:rPr>
              <w:t xml:space="preserve">Ventilator Availability </w:t>
            </w:r>
          </w:p>
        </w:tc>
      </w:tr>
      <w:tr w:rsidR="007E745B" w:rsidRPr="007E745B" w14:paraId="663F0105" w14:textId="77777777" w:rsidTr="002A7438">
        <w:tc>
          <w:tcPr>
            <w:tcW w:w="2337" w:type="dxa"/>
            <w:tcMar>
              <w:top w:w="0" w:type="dxa"/>
              <w:left w:w="108" w:type="dxa"/>
              <w:bottom w:w="0" w:type="dxa"/>
              <w:right w:w="108" w:type="dxa"/>
            </w:tcMar>
            <w:vAlign w:val="center"/>
            <w:hideMark/>
          </w:tcPr>
          <w:p w14:paraId="56829B6D"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b/>
                <w:bCs/>
              </w:rPr>
              <w:t>Northeast</w:t>
            </w:r>
          </w:p>
        </w:tc>
        <w:tc>
          <w:tcPr>
            <w:tcW w:w="2337" w:type="dxa"/>
            <w:tcMar>
              <w:top w:w="0" w:type="dxa"/>
              <w:left w:w="108" w:type="dxa"/>
              <w:bottom w:w="0" w:type="dxa"/>
              <w:right w:w="108" w:type="dxa"/>
            </w:tcMar>
            <w:vAlign w:val="center"/>
            <w:hideMark/>
          </w:tcPr>
          <w:p w14:paraId="6B917D76"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17.8%</w:t>
            </w:r>
          </w:p>
        </w:tc>
        <w:tc>
          <w:tcPr>
            <w:tcW w:w="2338" w:type="dxa"/>
            <w:tcMar>
              <w:top w:w="0" w:type="dxa"/>
              <w:left w:w="108" w:type="dxa"/>
              <w:bottom w:w="0" w:type="dxa"/>
              <w:right w:w="108" w:type="dxa"/>
            </w:tcMar>
            <w:vAlign w:val="center"/>
            <w:hideMark/>
          </w:tcPr>
          <w:p w14:paraId="4787020A"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18.8%</w:t>
            </w:r>
          </w:p>
        </w:tc>
        <w:tc>
          <w:tcPr>
            <w:tcW w:w="2338" w:type="dxa"/>
            <w:tcMar>
              <w:top w:w="0" w:type="dxa"/>
              <w:left w:w="108" w:type="dxa"/>
              <w:bottom w:w="0" w:type="dxa"/>
              <w:right w:w="108" w:type="dxa"/>
            </w:tcMar>
            <w:vAlign w:val="center"/>
            <w:hideMark/>
          </w:tcPr>
          <w:p w14:paraId="2166224F"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64.3%</w:t>
            </w:r>
          </w:p>
        </w:tc>
      </w:tr>
      <w:tr w:rsidR="007E745B" w:rsidRPr="007E745B" w14:paraId="1A86F4A6" w14:textId="77777777" w:rsidTr="002A7438">
        <w:tc>
          <w:tcPr>
            <w:tcW w:w="2337" w:type="dxa"/>
            <w:tcMar>
              <w:top w:w="0" w:type="dxa"/>
              <w:left w:w="108" w:type="dxa"/>
              <w:bottom w:w="0" w:type="dxa"/>
              <w:right w:w="108" w:type="dxa"/>
            </w:tcMar>
            <w:vAlign w:val="center"/>
            <w:hideMark/>
          </w:tcPr>
          <w:p w14:paraId="1A17123B"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b/>
                <w:bCs/>
              </w:rPr>
              <w:t>North-Central</w:t>
            </w:r>
          </w:p>
        </w:tc>
        <w:tc>
          <w:tcPr>
            <w:tcW w:w="2337" w:type="dxa"/>
            <w:tcMar>
              <w:top w:w="0" w:type="dxa"/>
              <w:left w:w="108" w:type="dxa"/>
              <w:bottom w:w="0" w:type="dxa"/>
              <w:right w:w="108" w:type="dxa"/>
            </w:tcMar>
            <w:vAlign w:val="center"/>
            <w:hideMark/>
          </w:tcPr>
          <w:p w14:paraId="02232D1E"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41.1%</w:t>
            </w:r>
          </w:p>
        </w:tc>
        <w:tc>
          <w:tcPr>
            <w:tcW w:w="2338" w:type="dxa"/>
            <w:tcMar>
              <w:top w:w="0" w:type="dxa"/>
              <w:left w:w="108" w:type="dxa"/>
              <w:bottom w:w="0" w:type="dxa"/>
              <w:right w:w="108" w:type="dxa"/>
            </w:tcMar>
            <w:vAlign w:val="center"/>
            <w:hideMark/>
          </w:tcPr>
          <w:p w14:paraId="1A86768C"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40.6%</w:t>
            </w:r>
          </w:p>
        </w:tc>
        <w:tc>
          <w:tcPr>
            <w:tcW w:w="2338" w:type="dxa"/>
            <w:tcMar>
              <w:top w:w="0" w:type="dxa"/>
              <w:left w:w="108" w:type="dxa"/>
              <w:bottom w:w="0" w:type="dxa"/>
              <w:right w:w="108" w:type="dxa"/>
            </w:tcMar>
            <w:vAlign w:val="center"/>
            <w:hideMark/>
          </w:tcPr>
          <w:p w14:paraId="337E9781"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64.9%</w:t>
            </w:r>
          </w:p>
        </w:tc>
      </w:tr>
      <w:tr w:rsidR="007E745B" w:rsidRPr="007E745B" w14:paraId="6B98AFEF" w14:textId="77777777" w:rsidTr="002A7438">
        <w:tc>
          <w:tcPr>
            <w:tcW w:w="2337" w:type="dxa"/>
            <w:tcMar>
              <w:top w:w="0" w:type="dxa"/>
              <w:left w:w="108" w:type="dxa"/>
              <w:bottom w:w="0" w:type="dxa"/>
              <w:right w:w="108" w:type="dxa"/>
            </w:tcMar>
            <w:vAlign w:val="center"/>
            <w:hideMark/>
          </w:tcPr>
          <w:p w14:paraId="46645467"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b/>
                <w:bCs/>
              </w:rPr>
              <w:t>Central</w:t>
            </w:r>
          </w:p>
        </w:tc>
        <w:tc>
          <w:tcPr>
            <w:tcW w:w="2337" w:type="dxa"/>
            <w:tcMar>
              <w:top w:w="0" w:type="dxa"/>
              <w:left w:w="108" w:type="dxa"/>
              <w:bottom w:w="0" w:type="dxa"/>
              <w:right w:w="108" w:type="dxa"/>
            </w:tcMar>
            <w:vAlign w:val="center"/>
            <w:hideMark/>
          </w:tcPr>
          <w:p w14:paraId="1206D3EE"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52.4%</w:t>
            </w:r>
          </w:p>
        </w:tc>
        <w:tc>
          <w:tcPr>
            <w:tcW w:w="2338" w:type="dxa"/>
            <w:tcMar>
              <w:top w:w="0" w:type="dxa"/>
              <w:left w:w="108" w:type="dxa"/>
              <w:bottom w:w="0" w:type="dxa"/>
              <w:right w:w="108" w:type="dxa"/>
            </w:tcMar>
            <w:vAlign w:val="center"/>
            <w:hideMark/>
          </w:tcPr>
          <w:p w14:paraId="2AFD0324"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44.2%</w:t>
            </w:r>
          </w:p>
        </w:tc>
        <w:tc>
          <w:tcPr>
            <w:tcW w:w="2338" w:type="dxa"/>
            <w:tcMar>
              <w:top w:w="0" w:type="dxa"/>
              <w:left w:w="108" w:type="dxa"/>
              <w:bottom w:w="0" w:type="dxa"/>
              <w:right w:w="108" w:type="dxa"/>
            </w:tcMar>
            <w:vAlign w:val="center"/>
            <w:hideMark/>
          </w:tcPr>
          <w:p w14:paraId="476E3FF7"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74.6%</w:t>
            </w:r>
          </w:p>
        </w:tc>
      </w:tr>
      <w:tr w:rsidR="007E745B" w:rsidRPr="007E745B" w14:paraId="53C52EC1" w14:textId="77777777" w:rsidTr="002A7438">
        <w:tc>
          <w:tcPr>
            <w:tcW w:w="2337" w:type="dxa"/>
            <w:tcMar>
              <w:top w:w="0" w:type="dxa"/>
              <w:left w:w="108" w:type="dxa"/>
              <w:bottom w:w="0" w:type="dxa"/>
              <w:right w:w="108" w:type="dxa"/>
            </w:tcMar>
            <w:vAlign w:val="center"/>
            <w:hideMark/>
          </w:tcPr>
          <w:p w14:paraId="5BA24F6B"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b/>
                <w:bCs/>
              </w:rPr>
              <w:t>Southern</w:t>
            </w:r>
          </w:p>
        </w:tc>
        <w:tc>
          <w:tcPr>
            <w:tcW w:w="2337" w:type="dxa"/>
            <w:tcMar>
              <w:top w:w="0" w:type="dxa"/>
              <w:left w:w="108" w:type="dxa"/>
              <w:bottom w:w="0" w:type="dxa"/>
              <w:right w:w="108" w:type="dxa"/>
            </w:tcMar>
            <w:vAlign w:val="center"/>
            <w:hideMark/>
          </w:tcPr>
          <w:p w14:paraId="7CCDB5C7"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45.8%</w:t>
            </w:r>
          </w:p>
        </w:tc>
        <w:tc>
          <w:tcPr>
            <w:tcW w:w="2338" w:type="dxa"/>
            <w:tcMar>
              <w:top w:w="0" w:type="dxa"/>
              <w:left w:w="108" w:type="dxa"/>
              <w:bottom w:w="0" w:type="dxa"/>
              <w:right w:w="108" w:type="dxa"/>
            </w:tcMar>
            <w:vAlign w:val="center"/>
            <w:hideMark/>
          </w:tcPr>
          <w:p w14:paraId="7AC3816F"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28%</w:t>
            </w:r>
          </w:p>
        </w:tc>
        <w:tc>
          <w:tcPr>
            <w:tcW w:w="2338" w:type="dxa"/>
            <w:tcMar>
              <w:top w:w="0" w:type="dxa"/>
              <w:left w:w="108" w:type="dxa"/>
              <w:bottom w:w="0" w:type="dxa"/>
              <w:right w:w="108" w:type="dxa"/>
            </w:tcMar>
            <w:vAlign w:val="center"/>
            <w:hideMark/>
          </w:tcPr>
          <w:p w14:paraId="39498020" w14:textId="77777777" w:rsidR="007E745B" w:rsidRPr="007E745B" w:rsidRDefault="007E745B" w:rsidP="007E745B">
            <w:pPr>
              <w:spacing w:before="100" w:beforeAutospacing="1" w:after="100" w:afterAutospacing="1" w:line="240" w:lineRule="auto"/>
              <w:rPr>
                <w:rFonts w:eastAsia="Times New Roman" w:cstheme="minorHAnsi"/>
              </w:rPr>
            </w:pPr>
            <w:r w:rsidRPr="007E745B">
              <w:rPr>
                <w:rFonts w:eastAsia="Times New Roman" w:cstheme="minorHAnsi"/>
              </w:rPr>
              <w:t>80.7%</w:t>
            </w:r>
          </w:p>
        </w:tc>
      </w:tr>
    </w:tbl>
    <w:p w14:paraId="204E5ED7" w14:textId="0C16601F" w:rsidR="009E0997" w:rsidRPr="00345669" w:rsidRDefault="009E0997" w:rsidP="009E0997">
      <w:pPr>
        <w:pStyle w:val="NormalWeb"/>
        <w:rPr>
          <w:rFonts w:asciiTheme="minorHAnsi" w:hAnsiTheme="minorHAnsi" w:cstheme="minorHAnsi"/>
          <w:sz w:val="22"/>
          <w:szCs w:val="22"/>
        </w:rPr>
      </w:pPr>
      <w:r w:rsidRPr="009E0997">
        <w:rPr>
          <w:rFonts w:asciiTheme="minorHAnsi" w:hAnsiTheme="minorHAnsi" w:cstheme="minorHAnsi"/>
          <w:b/>
          <w:bCs/>
          <w:sz w:val="22"/>
          <w:szCs w:val="22"/>
          <w:u w:val="single"/>
        </w:rPr>
        <w:t>Remdesivir</w:t>
      </w:r>
      <w:r w:rsidRPr="00345669">
        <w:rPr>
          <w:rFonts w:asciiTheme="minorHAnsi" w:hAnsiTheme="minorHAnsi" w:cstheme="minorHAnsi"/>
          <w:b/>
          <w:bCs/>
          <w:sz w:val="22"/>
          <w:szCs w:val="22"/>
        </w:rPr>
        <w:t>:</w:t>
      </w:r>
      <w:r>
        <w:t xml:space="preserve">  </w:t>
      </w:r>
      <w:r>
        <w:rPr>
          <w:rFonts w:asciiTheme="minorHAnsi" w:hAnsiTheme="minorHAnsi" w:cstheme="minorHAnsi"/>
          <w:sz w:val="22"/>
          <w:szCs w:val="22"/>
        </w:rPr>
        <w:t>Remdesivir is the only medication approved by the FDA to treat patients with COVID</w:t>
      </w:r>
      <w:r w:rsidR="007D4350">
        <w:rPr>
          <w:rFonts w:asciiTheme="minorHAnsi" w:hAnsiTheme="minorHAnsi" w:cstheme="minorHAnsi"/>
          <w:sz w:val="22"/>
          <w:szCs w:val="22"/>
        </w:rPr>
        <w:t>-</w:t>
      </w:r>
      <w:r>
        <w:rPr>
          <w:rFonts w:asciiTheme="minorHAnsi" w:hAnsiTheme="minorHAnsi" w:cstheme="minorHAnsi"/>
          <w:sz w:val="22"/>
          <w:szCs w:val="22"/>
        </w:rPr>
        <w:t xml:space="preserve">19.  Over the weekend, Illinois </w:t>
      </w:r>
      <w:r w:rsidRPr="00345669">
        <w:rPr>
          <w:rFonts w:asciiTheme="minorHAnsi" w:hAnsiTheme="minorHAnsi" w:cstheme="minorHAnsi"/>
          <w:sz w:val="22"/>
          <w:szCs w:val="22"/>
        </w:rPr>
        <w:t>received 140 cases of Remdesivir from the Department of Health and Human Services</w:t>
      </w:r>
      <w:r>
        <w:rPr>
          <w:rFonts w:asciiTheme="minorHAnsi" w:hAnsiTheme="minorHAnsi" w:cstheme="minorHAnsi"/>
          <w:sz w:val="22"/>
          <w:szCs w:val="22"/>
        </w:rPr>
        <w:t xml:space="preserve">.  The shipment, which was distributed to 14 hospitals throughout Illinois, contains enough </w:t>
      </w:r>
      <w:r w:rsidRPr="00345669">
        <w:rPr>
          <w:rFonts w:asciiTheme="minorHAnsi" w:hAnsiTheme="minorHAnsi" w:cstheme="minorHAnsi"/>
          <w:sz w:val="22"/>
          <w:szCs w:val="22"/>
        </w:rPr>
        <w:t xml:space="preserve">vials to treat approximately 700 patients.  </w:t>
      </w:r>
    </w:p>
    <w:p w14:paraId="2E30EF1E" w14:textId="24428FFE" w:rsidR="009F6984" w:rsidRPr="009F6984" w:rsidRDefault="009F6984" w:rsidP="009F6984">
      <w:pPr>
        <w:spacing w:before="100" w:beforeAutospacing="1" w:after="100" w:afterAutospacing="1"/>
        <w:rPr>
          <w:rFonts w:eastAsia="Times New Roman" w:cstheme="minorHAnsi"/>
        </w:rPr>
      </w:pPr>
      <w:r>
        <w:rPr>
          <w:b/>
          <w:bCs/>
          <w:u w:val="single"/>
        </w:rPr>
        <w:t xml:space="preserve">Local Government Grants: </w:t>
      </w:r>
      <w:r w:rsidRPr="009F6984">
        <w:t xml:space="preserve">The Illinois Department of Commerce and Economic Opportunity will offer $25 million in Fast-Track Public Infrastructure Grants to local governments for capital projects.   The money comes from the </w:t>
      </w:r>
      <w:r w:rsidR="007D4350">
        <w:t>R</w:t>
      </w:r>
      <w:r w:rsidRPr="009F6984">
        <w:t>ebuild Illinois capital plan and is available to local governments with “shovel-ready” projects or those that can begin construction within 90 days of receiving funding. Improvements in under severed areas will be prioritized.</w:t>
      </w:r>
      <w:r w:rsidRPr="003F00D1">
        <w:rPr>
          <w:rFonts w:eastAsia="Times New Roman" w:cstheme="minorHAnsi"/>
        </w:rPr>
        <w:t xml:space="preserve">    </w:t>
      </w:r>
      <w:r w:rsidR="00F73376">
        <w:rPr>
          <w:rFonts w:eastAsia="Times New Roman" w:cstheme="minorHAnsi"/>
        </w:rPr>
        <w:t xml:space="preserve">We will provide you with more information as it becomes available. </w:t>
      </w:r>
    </w:p>
    <w:p w14:paraId="7793B42F" w14:textId="3982F571" w:rsidR="009F6984" w:rsidRPr="009F6984" w:rsidRDefault="009F6984" w:rsidP="009F6984">
      <w:pPr>
        <w:pStyle w:val="NormalWeb"/>
        <w:spacing w:line="259" w:lineRule="auto"/>
      </w:pPr>
      <w:r w:rsidRPr="009F6984">
        <w:rPr>
          <w:rFonts w:asciiTheme="minorHAnsi" w:hAnsiTheme="minorHAnsi" w:cstheme="minorHAnsi"/>
          <w:b/>
          <w:bCs/>
          <w:sz w:val="22"/>
          <w:szCs w:val="22"/>
          <w:u w:val="single"/>
        </w:rPr>
        <w:t xml:space="preserve">Hospital Assistance:  </w:t>
      </w:r>
      <w:r w:rsidRPr="009F6984">
        <w:rPr>
          <w:rFonts w:asciiTheme="minorHAnsi" w:hAnsiTheme="minorHAnsi" w:cstheme="minorHAnsi"/>
          <w:sz w:val="22"/>
          <w:szCs w:val="22"/>
        </w:rPr>
        <w:t>Illinois hospitals have begun receiving $75 million in new stability payments to help fight COVID-19. The funds will help hospitals continue to provide COVID-19 services to their communities in the coming weeks and months.  Stability payments are being issued in installments until July 1, 2020 through the state's Medicaid Managed Care Organization partners. Hospitals began receiving the first installments in late April.</w:t>
      </w:r>
      <w:r>
        <w:rPr>
          <w:rFonts w:asciiTheme="minorHAnsi" w:hAnsiTheme="minorHAnsi" w:cstheme="minorHAnsi"/>
          <w:sz w:val="22"/>
          <w:szCs w:val="22"/>
        </w:rPr>
        <w:t xml:space="preserve">  More information is </w:t>
      </w:r>
      <w:hyperlink r:id="rId4" w:history="1">
        <w:r>
          <w:rPr>
            <w:rStyle w:val="Hyperlink"/>
            <w:rFonts w:asciiTheme="minorHAnsi" w:hAnsiTheme="minorHAnsi" w:cstheme="minorHAnsi"/>
            <w:sz w:val="22"/>
            <w:szCs w:val="22"/>
          </w:rPr>
          <w:t>here</w:t>
        </w:r>
      </w:hyperlink>
      <w:r>
        <w:rPr>
          <w:rFonts w:asciiTheme="minorHAnsi" w:hAnsiTheme="minorHAnsi" w:cstheme="minorHAnsi"/>
          <w:sz w:val="22"/>
          <w:szCs w:val="22"/>
        </w:rPr>
        <w:t xml:space="preserve"> .</w:t>
      </w:r>
    </w:p>
    <w:p w14:paraId="16F40F7E" w14:textId="3F353735" w:rsidR="001822CF" w:rsidRDefault="001822CF" w:rsidP="001822CF">
      <w:r w:rsidRPr="008866B4">
        <w:rPr>
          <w:b/>
          <w:bCs/>
          <w:u w:val="single"/>
        </w:rPr>
        <w:t>Court Challenges to Stay-at-Home Order</w:t>
      </w:r>
      <w:r w:rsidRPr="00AD3CA5">
        <w:rPr>
          <w:b/>
          <w:bCs/>
        </w:rPr>
        <w:t>:</w:t>
      </w:r>
      <w:r>
        <w:t xml:space="preserve">  </w:t>
      </w:r>
      <w:r w:rsidR="009E0997">
        <w:t>T</w:t>
      </w:r>
      <w:r>
        <w:t>he Illinois Supreme Court denied the Illinois Attorney General’s request t</w:t>
      </w:r>
      <w:r w:rsidR="009E0997">
        <w:t xml:space="preserve">o move the appeal of Republican State Representative Darren Bailey’s challenge to Governor Pritzker’s stay-at-home order directly to the state’s highest court. </w:t>
      </w:r>
    </w:p>
    <w:p w14:paraId="5A704ED1" w14:textId="7D5B9A65" w:rsidR="009E0997" w:rsidRDefault="009E0997" w:rsidP="001822CF">
      <w:r>
        <w:t xml:space="preserve">A hair salon owner and a </w:t>
      </w:r>
      <w:r w:rsidR="008866B4">
        <w:t>restaurant</w:t>
      </w:r>
      <w:r>
        <w:t xml:space="preserve"> owner also filed lawsuits against the Governor, challenging that he does not have the authority to </w:t>
      </w:r>
      <w:r w:rsidR="008866B4">
        <w:t>issue consecutive</w:t>
      </w:r>
      <w:r>
        <w:t xml:space="preserve"> stay-at-home order</w:t>
      </w:r>
      <w:r w:rsidR="008866B4">
        <w:t>s.  The suits also allege the Illinois Department of Public Health and local health departments, not the Governor, have supreme authority to enforce stay-at-home and business closure orders.</w:t>
      </w:r>
      <w:r>
        <w:t xml:space="preserve"> </w:t>
      </w:r>
    </w:p>
    <w:p w14:paraId="697761A6" w14:textId="3271E307" w:rsidR="00A00355" w:rsidRPr="009F6984" w:rsidRDefault="009F6984" w:rsidP="001822CF">
      <w:pPr>
        <w:rPr>
          <w:b/>
          <w:bCs/>
          <w:caps/>
          <w:sz w:val="28"/>
        </w:rPr>
      </w:pPr>
      <w:r w:rsidRPr="009F6984">
        <w:rPr>
          <w:b/>
          <w:bCs/>
          <w:caps/>
          <w:sz w:val="28"/>
        </w:rPr>
        <w:t>101</w:t>
      </w:r>
      <w:r w:rsidRPr="009F6984">
        <w:rPr>
          <w:b/>
          <w:bCs/>
          <w:caps/>
          <w:sz w:val="28"/>
          <w:vertAlign w:val="superscript"/>
        </w:rPr>
        <w:t>st</w:t>
      </w:r>
      <w:r w:rsidRPr="009F6984">
        <w:rPr>
          <w:b/>
          <w:bCs/>
          <w:caps/>
          <w:sz w:val="28"/>
        </w:rPr>
        <w:t xml:space="preserve"> GENERAL ASSEMBLY:</w:t>
      </w:r>
    </w:p>
    <w:p w14:paraId="561F5D02" w14:textId="178E42C9" w:rsidR="009F6984" w:rsidRDefault="00734697" w:rsidP="001822CF">
      <w:r>
        <w:t>Yesterday</w:t>
      </w:r>
      <w:r w:rsidR="009F6984">
        <w:t xml:space="preserve">, for the first time, the Governor said that the General Assembly </w:t>
      </w:r>
      <w:r w:rsidR="008129B7">
        <w:t>“</w:t>
      </w:r>
      <w:r w:rsidR="009F6984">
        <w:t>must convene</w:t>
      </w:r>
      <w:r w:rsidR="008129B7">
        <w:t>”</w:t>
      </w:r>
      <w:r w:rsidR="009F6984">
        <w:t xml:space="preserve"> to pass legislation to help manage the COVID-19 pandemic.  Pritzker said “In addition to significantly increasing rent assistance for families and working with banks on mortgage forbearance, we need rent and mortgage assistance for small businesses to provide grants and loans for businesses, starting and restarting tax credits for small business job recovery industries and businesses left out of the Federal PPP should be first in line. And we must pass a law to distribute funds to small cities and towns to support their need to fund first responders and basic services that could fall apart from COVID related </w:t>
      </w:r>
      <w:r w:rsidR="009F6984">
        <w:lastRenderedPageBreak/>
        <w:t xml:space="preserve">revenue losses, as we work to keep our residents safe and gradually reopen businesses. I hope the legislature will act expeditiously to support jobs and economic recovery.” </w:t>
      </w:r>
    </w:p>
    <w:p w14:paraId="48629E14" w14:textId="16936C28" w:rsidR="009F6984" w:rsidRDefault="00D269A2" w:rsidP="001822CF">
      <w:r>
        <w:t xml:space="preserve">I just received word that the House and Senate will be reconvening next week for session scheduled for Wednesday-Friday. The House will be in meeting in the Bank of Springfield Convention Center, while the Senate will meet in the Capitol. It appears there will be restricted access to both locations. The early rumor is that lobbyists will only be allowed to submit written testimony and not be allowed entry at either location. </w:t>
      </w:r>
    </w:p>
    <w:p w14:paraId="30A9047D" w14:textId="1F4B03DF" w:rsidR="00D269A2" w:rsidRDefault="00D269A2" w:rsidP="001822CF">
      <w:r>
        <w:t xml:space="preserve">No one knows for certain what will be considered next week. Next week might just be a paper moving week, where bills are moved into the other chamber for legislation to be attached and sent back over to the originating chamber for final passage. </w:t>
      </w:r>
      <w:r w:rsidR="007F1ADC">
        <w:t>How this plays out, it will certainly be sheer madness. In the words of Samuel L. Jackson: “Hold on to your butts!”</w:t>
      </w:r>
    </w:p>
    <w:p w14:paraId="59F48826" w14:textId="23CA0ABC" w:rsidR="009F6984" w:rsidRDefault="009F6984" w:rsidP="001822CF"/>
    <w:p w14:paraId="64D72C81" w14:textId="77777777" w:rsidR="00A00355" w:rsidRDefault="00A00355" w:rsidP="001822CF">
      <w:pPr>
        <w:rPr>
          <w:rStyle w:val="Strong"/>
        </w:rPr>
      </w:pPr>
    </w:p>
    <w:p w14:paraId="2C030674" w14:textId="77777777" w:rsidR="001822CF" w:rsidRPr="00345669" w:rsidRDefault="001822CF" w:rsidP="001822CF">
      <w:pPr>
        <w:pStyle w:val="NormalWeb"/>
        <w:rPr>
          <w:rFonts w:asciiTheme="minorHAnsi" w:hAnsiTheme="minorHAnsi" w:cstheme="minorHAnsi"/>
          <w:sz w:val="22"/>
          <w:szCs w:val="22"/>
        </w:rPr>
      </w:pPr>
    </w:p>
    <w:p w14:paraId="0B1B5407" w14:textId="77777777" w:rsidR="001822CF" w:rsidRDefault="001822CF" w:rsidP="001822CF"/>
    <w:p w14:paraId="327359C0" w14:textId="77777777" w:rsidR="001822CF" w:rsidRDefault="001822CF" w:rsidP="001822CF"/>
    <w:p w14:paraId="0E46DFFD" w14:textId="77777777" w:rsidR="001822CF" w:rsidRDefault="001822CF" w:rsidP="001822CF">
      <w:pPr>
        <w:pStyle w:val="NormalWeb"/>
        <w:rPr>
          <w:rFonts w:asciiTheme="minorHAnsi" w:hAnsiTheme="minorHAnsi" w:cstheme="minorHAnsi"/>
          <w:sz w:val="22"/>
          <w:szCs w:val="22"/>
        </w:rPr>
      </w:pPr>
    </w:p>
    <w:p w14:paraId="500B9A17" w14:textId="77777777" w:rsidR="001822CF" w:rsidRDefault="001822CF" w:rsidP="001822CF">
      <w:pPr>
        <w:pStyle w:val="NormalWeb"/>
        <w:rPr>
          <w:rFonts w:asciiTheme="minorHAnsi" w:hAnsiTheme="minorHAnsi" w:cstheme="minorHAnsi"/>
          <w:sz w:val="22"/>
          <w:szCs w:val="22"/>
        </w:rPr>
      </w:pPr>
    </w:p>
    <w:p w14:paraId="6823527F" w14:textId="77777777" w:rsidR="001822CF" w:rsidRPr="00345669" w:rsidRDefault="001822CF" w:rsidP="001822CF">
      <w:pPr>
        <w:pStyle w:val="NormalWeb"/>
        <w:rPr>
          <w:rFonts w:asciiTheme="minorHAnsi" w:hAnsiTheme="minorHAnsi" w:cstheme="minorHAnsi"/>
          <w:sz w:val="22"/>
          <w:szCs w:val="22"/>
        </w:rPr>
      </w:pPr>
    </w:p>
    <w:p w14:paraId="2E20D2CA" w14:textId="77777777" w:rsidR="001822CF" w:rsidRDefault="001822CF" w:rsidP="001822CF">
      <w:pPr>
        <w:pStyle w:val="NormalWeb"/>
        <w:rPr>
          <w:rFonts w:asciiTheme="minorHAnsi" w:hAnsiTheme="minorHAnsi" w:cstheme="minorHAnsi"/>
          <w:sz w:val="22"/>
          <w:szCs w:val="22"/>
        </w:rPr>
      </w:pPr>
    </w:p>
    <w:p w14:paraId="3C436480" w14:textId="77777777" w:rsidR="001822CF" w:rsidRPr="00345669" w:rsidRDefault="001822CF" w:rsidP="001822CF">
      <w:pPr>
        <w:rPr>
          <w:rFonts w:cstheme="minorHAnsi"/>
        </w:rPr>
      </w:pPr>
    </w:p>
    <w:p w14:paraId="6221FB8E" w14:textId="77777777" w:rsidR="00095CFA" w:rsidRDefault="00095CFA"/>
    <w:sectPr w:rsidR="0009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CF"/>
    <w:rsid w:val="00095CFA"/>
    <w:rsid w:val="001822CF"/>
    <w:rsid w:val="001F05EF"/>
    <w:rsid w:val="002A7438"/>
    <w:rsid w:val="00304171"/>
    <w:rsid w:val="00734697"/>
    <w:rsid w:val="0074418D"/>
    <w:rsid w:val="007D4350"/>
    <w:rsid w:val="007E745B"/>
    <w:rsid w:val="007F1ADC"/>
    <w:rsid w:val="007F1C18"/>
    <w:rsid w:val="008129B7"/>
    <w:rsid w:val="008866B4"/>
    <w:rsid w:val="009E0997"/>
    <w:rsid w:val="009F6984"/>
    <w:rsid w:val="00A00355"/>
    <w:rsid w:val="00A442A3"/>
    <w:rsid w:val="00D269A2"/>
    <w:rsid w:val="00D82AB6"/>
    <w:rsid w:val="00EF06E7"/>
    <w:rsid w:val="00F7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F914"/>
  <w15:chartTrackingRefBased/>
  <w15:docId w15:val="{6B04BBEE-37F6-4259-A1C3-85408FE9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2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2CF"/>
    <w:rPr>
      <w:b/>
      <w:bCs/>
    </w:rPr>
  </w:style>
  <w:style w:type="character" w:styleId="Hyperlink">
    <w:name w:val="Hyperlink"/>
    <w:basedOn w:val="DefaultParagraphFont"/>
    <w:uiPriority w:val="99"/>
    <w:unhideWhenUsed/>
    <w:rsid w:val="00A00355"/>
    <w:rPr>
      <w:color w:val="0000FF"/>
      <w:u w:val="single"/>
    </w:rPr>
  </w:style>
  <w:style w:type="character" w:customStyle="1" w:styleId="tweetauthor-decoratedname">
    <w:name w:val="tweetauthor-decoratedname"/>
    <w:basedOn w:val="DefaultParagraphFont"/>
    <w:rsid w:val="00A00355"/>
  </w:style>
  <w:style w:type="character" w:customStyle="1" w:styleId="tweetauthor-name">
    <w:name w:val="tweetauthor-name"/>
    <w:basedOn w:val="DefaultParagraphFont"/>
    <w:rsid w:val="00A00355"/>
  </w:style>
  <w:style w:type="character" w:customStyle="1" w:styleId="tweetauthor-verifiedbadge">
    <w:name w:val="tweetauthor-verifiedbadge"/>
    <w:basedOn w:val="DefaultParagraphFont"/>
    <w:rsid w:val="00A00355"/>
  </w:style>
  <w:style w:type="character" w:customStyle="1" w:styleId="tweetauthor-screenname">
    <w:name w:val="tweetauthor-screenname"/>
    <w:basedOn w:val="DefaultParagraphFont"/>
    <w:rsid w:val="00A00355"/>
  </w:style>
  <w:style w:type="character" w:customStyle="1" w:styleId="followbutton-bird">
    <w:name w:val="followbutton-bird"/>
    <w:basedOn w:val="DefaultParagraphFont"/>
    <w:rsid w:val="00A00355"/>
  </w:style>
  <w:style w:type="paragraph" w:customStyle="1" w:styleId="tweet-text">
    <w:name w:val="tweet-text"/>
    <w:basedOn w:val="Normal"/>
    <w:rsid w:val="00A0035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F6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681009">
      <w:bodyDiv w:val="1"/>
      <w:marLeft w:val="0"/>
      <w:marRight w:val="0"/>
      <w:marTop w:val="0"/>
      <w:marBottom w:val="0"/>
      <w:divBdr>
        <w:top w:val="none" w:sz="0" w:space="0" w:color="auto"/>
        <w:left w:val="none" w:sz="0" w:space="0" w:color="auto"/>
        <w:bottom w:val="none" w:sz="0" w:space="0" w:color="auto"/>
        <w:right w:val="none" w:sz="0" w:space="0" w:color="auto"/>
      </w:divBdr>
      <w:divsChild>
        <w:div w:id="1364549025">
          <w:marLeft w:val="0"/>
          <w:marRight w:val="0"/>
          <w:marTop w:val="0"/>
          <w:marBottom w:val="0"/>
          <w:divBdr>
            <w:top w:val="none" w:sz="0" w:space="0" w:color="auto"/>
            <w:left w:val="none" w:sz="0" w:space="0" w:color="auto"/>
            <w:bottom w:val="none" w:sz="0" w:space="0" w:color="auto"/>
            <w:right w:val="none" w:sz="0" w:space="0" w:color="auto"/>
          </w:divBdr>
          <w:divsChild>
            <w:div w:id="14246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9314">
      <w:bodyDiv w:val="1"/>
      <w:marLeft w:val="0"/>
      <w:marRight w:val="0"/>
      <w:marTop w:val="0"/>
      <w:marBottom w:val="0"/>
      <w:divBdr>
        <w:top w:val="none" w:sz="0" w:space="0" w:color="auto"/>
        <w:left w:val="none" w:sz="0" w:space="0" w:color="auto"/>
        <w:bottom w:val="none" w:sz="0" w:space="0" w:color="auto"/>
        <w:right w:val="none" w:sz="0" w:space="0" w:color="auto"/>
      </w:divBdr>
      <w:divsChild>
        <w:div w:id="100926555">
          <w:marLeft w:val="0"/>
          <w:marRight w:val="0"/>
          <w:marTop w:val="0"/>
          <w:marBottom w:val="0"/>
          <w:divBdr>
            <w:top w:val="none" w:sz="0" w:space="0" w:color="auto"/>
            <w:left w:val="none" w:sz="0" w:space="0" w:color="auto"/>
            <w:bottom w:val="none" w:sz="0" w:space="0" w:color="auto"/>
            <w:right w:val="none" w:sz="0" w:space="0" w:color="auto"/>
          </w:divBdr>
          <w:divsChild>
            <w:div w:id="1252812267">
              <w:marLeft w:val="0"/>
              <w:marRight w:val="0"/>
              <w:marTop w:val="0"/>
              <w:marBottom w:val="0"/>
              <w:divBdr>
                <w:top w:val="none" w:sz="0" w:space="0" w:color="auto"/>
                <w:left w:val="none" w:sz="0" w:space="0" w:color="auto"/>
                <w:bottom w:val="none" w:sz="0" w:space="0" w:color="auto"/>
                <w:right w:val="none" w:sz="0" w:space="0" w:color="auto"/>
              </w:divBdr>
              <w:divsChild>
                <w:div w:id="2006593318">
                  <w:marLeft w:val="0"/>
                  <w:marRight w:val="0"/>
                  <w:marTop w:val="0"/>
                  <w:marBottom w:val="0"/>
                  <w:divBdr>
                    <w:top w:val="none" w:sz="0" w:space="0" w:color="auto"/>
                    <w:left w:val="none" w:sz="0" w:space="0" w:color="auto"/>
                    <w:bottom w:val="none" w:sz="0" w:space="0" w:color="auto"/>
                    <w:right w:val="none" w:sz="0" w:space="0" w:color="auto"/>
                  </w:divBdr>
                </w:div>
              </w:divsChild>
            </w:div>
            <w:div w:id="190723459">
              <w:marLeft w:val="0"/>
              <w:marRight w:val="0"/>
              <w:marTop w:val="0"/>
              <w:marBottom w:val="0"/>
              <w:divBdr>
                <w:top w:val="none" w:sz="0" w:space="0" w:color="auto"/>
                <w:left w:val="none" w:sz="0" w:space="0" w:color="auto"/>
                <w:bottom w:val="none" w:sz="0" w:space="0" w:color="auto"/>
                <w:right w:val="none" w:sz="0" w:space="0" w:color="auto"/>
              </w:divBdr>
            </w:div>
          </w:divsChild>
        </w:div>
        <w:div w:id="313603814">
          <w:marLeft w:val="0"/>
          <w:marRight w:val="0"/>
          <w:marTop w:val="0"/>
          <w:marBottom w:val="0"/>
          <w:divBdr>
            <w:top w:val="none" w:sz="0" w:space="0" w:color="auto"/>
            <w:left w:val="none" w:sz="0" w:space="0" w:color="auto"/>
            <w:bottom w:val="none" w:sz="0" w:space="0" w:color="auto"/>
            <w:right w:val="none" w:sz="0" w:space="0" w:color="auto"/>
          </w:divBdr>
        </w:div>
      </w:divsChild>
    </w:div>
    <w:div w:id="18754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illinois.gov/Pages/news-item.aspx?ReleaseID=21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2020-05-18T18:55:00Z</dcterms:created>
  <dcterms:modified xsi:type="dcterms:W3CDTF">2020-05-18T18:55:00Z</dcterms:modified>
</cp:coreProperties>
</file>