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A32D9" w14:textId="77777777"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rPr>
        <w:t>GOVERNOR’S HIGHLIGHTS:</w:t>
      </w:r>
    </w:p>
    <w:p w14:paraId="209D9303" w14:textId="77777777" w:rsidR="00E857F8" w:rsidRPr="00E857F8" w:rsidRDefault="00E857F8" w:rsidP="00E857F8">
      <w:pPr>
        <w:spacing w:after="0" w:line="240" w:lineRule="auto"/>
        <w:rPr>
          <w:rFonts w:eastAsia="Times New Roman" w:cstheme="minorHAnsi"/>
        </w:rPr>
      </w:pPr>
    </w:p>
    <w:p w14:paraId="581DAE62" w14:textId="5E799DA3"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rPr>
        <w:t xml:space="preserve">COVID-19 Update: </w:t>
      </w:r>
      <w:r w:rsidRPr="00E857F8">
        <w:rPr>
          <w:rFonts w:eastAsia="Times New Roman" w:cstheme="minorHAnsi"/>
          <w:color w:val="000000"/>
        </w:rPr>
        <w:t> Illinois’ COVID-19 positivity rate continues to slowly decline, reaching levels not seen since mid</w:t>
      </w:r>
      <w:r>
        <w:rPr>
          <w:rFonts w:eastAsia="Times New Roman" w:cstheme="minorHAnsi"/>
          <w:color w:val="000000"/>
        </w:rPr>
        <w:t>-</w:t>
      </w:r>
      <w:r w:rsidRPr="00E857F8">
        <w:rPr>
          <w:rFonts w:eastAsia="Times New Roman" w:cstheme="minorHAnsi"/>
          <w:color w:val="000000"/>
        </w:rPr>
        <w:t>October.  The rolling 7-day case positivity rate is 4.3%. The rolling 7-day test positivity rate is 5.5%.</w:t>
      </w:r>
    </w:p>
    <w:p w14:paraId="05B7CCB5" w14:textId="77777777" w:rsidR="00E857F8" w:rsidRPr="00E857F8" w:rsidRDefault="00E857F8" w:rsidP="00E857F8">
      <w:pPr>
        <w:spacing w:after="0" w:line="240" w:lineRule="auto"/>
        <w:rPr>
          <w:rFonts w:eastAsia="Times New Roman" w:cstheme="minorHAnsi"/>
        </w:rPr>
      </w:pPr>
    </w:p>
    <w:p w14:paraId="7734ECD4" w14:textId="7AA15AB1"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On Thursday, the Illinois Department of Public Health reported 4,191 cases of COVID-19 in Illinois, including 103 additional deaths.  Overnight Wednesday, labs report 100,119 test results. As of Wednesday night, 2,802 in Illinois were reported to be in the hospital with COVID-19. Of those, 567 patients were in the ICU and 292 patients with COVID-19 were on ventilators.  </w:t>
      </w:r>
    </w:p>
    <w:p w14:paraId="446E803E" w14:textId="77777777" w:rsidR="00E857F8" w:rsidRPr="00E857F8" w:rsidRDefault="00E857F8" w:rsidP="00E857F8">
      <w:pPr>
        <w:spacing w:after="0" w:line="240" w:lineRule="auto"/>
        <w:rPr>
          <w:rFonts w:eastAsia="Times New Roman" w:cstheme="minorHAnsi"/>
        </w:rPr>
      </w:pPr>
    </w:p>
    <w:p w14:paraId="5E3AB4D8" w14:textId="77777777"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rPr>
        <w:t>Vaccine Update</w:t>
      </w:r>
      <w:r w:rsidRPr="00E857F8">
        <w:rPr>
          <w:rFonts w:eastAsia="Times New Roman" w:cstheme="minorHAnsi"/>
          <w:color w:val="000000"/>
        </w:rPr>
        <w:t xml:space="preserve">:  Phase 1B of Illinois’ vaccination plan, which includes persons over the age of 65 and frontline essential workers, is underway statewide.  A new portal is available at </w:t>
      </w:r>
      <w:hyperlink r:id="rId5" w:history="1">
        <w:r w:rsidRPr="00E857F8">
          <w:rPr>
            <w:rFonts w:eastAsia="Times New Roman" w:cstheme="minorHAnsi"/>
            <w:color w:val="4A86E8"/>
            <w:u w:val="single"/>
          </w:rPr>
          <w:t>coronavirus.illinois.gov</w:t>
        </w:r>
      </w:hyperlink>
      <w:r w:rsidRPr="00E857F8">
        <w:rPr>
          <w:rFonts w:eastAsia="Times New Roman" w:cstheme="minorHAnsi"/>
          <w:color w:val="4A86E8"/>
        </w:rPr>
        <w:t xml:space="preserve"> </w:t>
      </w:r>
      <w:r w:rsidRPr="00E857F8">
        <w:rPr>
          <w:rFonts w:eastAsia="Times New Roman" w:cstheme="minorHAnsi"/>
          <w:color w:val="000000"/>
        </w:rPr>
        <w:t>to provide residents with information about the COVID-19 vaccine.</w:t>
      </w:r>
      <w:hyperlink r:id="rId6" w:history="1">
        <w:r w:rsidRPr="00E857F8">
          <w:rPr>
            <w:rFonts w:eastAsia="Times New Roman" w:cstheme="minorHAnsi"/>
            <w:color w:val="000000"/>
            <w:u w:val="single"/>
          </w:rPr>
          <w:t xml:space="preserve"> </w:t>
        </w:r>
      </w:hyperlink>
      <w:r w:rsidRPr="00E857F8">
        <w:rPr>
          <w:rFonts w:eastAsia="Times New Roman" w:cstheme="minorHAnsi"/>
          <w:color w:val="000000"/>
        </w:rPr>
        <w:t>The portal will provide eligible residents with nearby vaccination sites, information on how to make an appointment to receive the vaccine, updates on the state's plan and eligibility, and answers to frequently asked questions about the COVID-19 vaccine. </w:t>
      </w:r>
    </w:p>
    <w:p w14:paraId="0D38B902"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 </w:t>
      </w:r>
    </w:p>
    <w:p w14:paraId="541E42D7"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Walgreens is providing vaccines at 92 sites across the state. Eligible residents can schedule an appointment</w:t>
      </w:r>
      <w:hyperlink r:id="rId7" w:history="1">
        <w:r w:rsidRPr="00E857F8">
          <w:rPr>
            <w:rFonts w:eastAsia="Times New Roman" w:cstheme="minorHAnsi"/>
            <w:color w:val="000000"/>
            <w:u w:val="single"/>
          </w:rPr>
          <w:t xml:space="preserve"> </w:t>
        </w:r>
        <w:r w:rsidRPr="00E857F8">
          <w:rPr>
            <w:rFonts w:eastAsia="Times New Roman" w:cstheme="minorHAnsi"/>
            <w:color w:val="4A86E8"/>
            <w:u w:val="single"/>
          </w:rPr>
          <w:t>here</w:t>
        </w:r>
      </w:hyperlink>
      <w:r w:rsidRPr="00E857F8">
        <w:rPr>
          <w:rFonts w:eastAsia="Times New Roman" w:cstheme="minorHAnsi"/>
          <w:color w:val="000000"/>
        </w:rPr>
        <w:t xml:space="preserve">. Jewel-Osco is providing vaccines at 92 sites and the link to schedule an appointment is </w:t>
      </w:r>
      <w:hyperlink r:id="rId8" w:history="1">
        <w:r w:rsidRPr="00E857F8">
          <w:rPr>
            <w:rFonts w:eastAsia="Times New Roman" w:cstheme="minorHAnsi"/>
            <w:color w:val="4A86E8"/>
            <w:u w:val="single"/>
          </w:rPr>
          <w:t>here</w:t>
        </w:r>
      </w:hyperlink>
      <w:r w:rsidRPr="00E857F8">
        <w:rPr>
          <w:rFonts w:eastAsia="Times New Roman" w:cstheme="minorHAnsi"/>
          <w:color w:val="000000"/>
        </w:rPr>
        <w:t xml:space="preserve">.   Hy-Vee Pharmacy is vaccinating at 16 downstate locations.  The link to an appointment is </w:t>
      </w:r>
      <w:hyperlink r:id="rId9" w:history="1">
        <w:r w:rsidRPr="00E857F8">
          <w:rPr>
            <w:rFonts w:eastAsia="Times New Roman" w:cstheme="minorHAnsi"/>
            <w:color w:val="1155CC"/>
            <w:u w:val="single"/>
          </w:rPr>
          <w:t>here.</w:t>
        </w:r>
      </w:hyperlink>
      <w:r w:rsidRPr="00E857F8">
        <w:rPr>
          <w:rFonts w:eastAsia="Times New Roman" w:cstheme="minorHAnsi"/>
          <w:color w:val="000000"/>
        </w:rPr>
        <w:t xml:space="preserve"> Over the next few days, additional pharmacy partners will be coming online and opening registration for appointments. </w:t>
      </w:r>
    </w:p>
    <w:p w14:paraId="27F70607" w14:textId="77777777" w:rsidR="00E857F8" w:rsidRPr="00E857F8" w:rsidRDefault="00E857F8" w:rsidP="00E857F8">
      <w:pPr>
        <w:spacing w:after="0" w:line="240" w:lineRule="auto"/>
        <w:rPr>
          <w:rFonts w:eastAsia="Times New Roman" w:cstheme="minorHAnsi"/>
        </w:rPr>
      </w:pPr>
    </w:p>
    <w:p w14:paraId="4AAEFECD" w14:textId="4247B219" w:rsidR="00E857F8" w:rsidRDefault="00E857F8" w:rsidP="00E857F8">
      <w:pPr>
        <w:spacing w:after="0" w:line="240" w:lineRule="auto"/>
        <w:rPr>
          <w:rFonts w:eastAsia="Times New Roman" w:cstheme="minorHAnsi"/>
          <w:color w:val="000000"/>
        </w:rPr>
      </w:pPr>
      <w:r w:rsidRPr="00E857F8">
        <w:rPr>
          <w:rFonts w:eastAsia="Times New Roman" w:cstheme="minorHAnsi"/>
          <w:color w:val="000000"/>
        </w:rPr>
        <w:t>Illinois has received a total of 1,789,175 vaccine doses - 1,293,075 doses have been delivered to providers in Illinois, including Chicago and 496,100 doses total have been allocated to the federal government’s Pharmacy Partnership Program for long-term care facilities.  Of the doses received, IDPH is reporting 829,488 vaccines have been administered, including 131,284 for long-term care facilities. On Wednesday, 55,865 doses were administered, which is the most doses administered in one day thus far. The 7-day rolling average of vaccines administered daily is 36,728 doses.</w:t>
      </w:r>
    </w:p>
    <w:p w14:paraId="53884B9D" w14:textId="2EC99A68" w:rsidR="0022718B" w:rsidRDefault="0022718B" w:rsidP="00E857F8">
      <w:pPr>
        <w:spacing w:after="0" w:line="240" w:lineRule="auto"/>
        <w:rPr>
          <w:rFonts w:eastAsia="Times New Roman" w:cstheme="minorHAnsi"/>
          <w:color w:val="000000"/>
        </w:rPr>
      </w:pPr>
    </w:p>
    <w:p w14:paraId="07354F7E" w14:textId="0501A8A5" w:rsidR="0022718B" w:rsidRDefault="0022718B" w:rsidP="00E857F8">
      <w:pPr>
        <w:spacing w:after="0" w:line="240" w:lineRule="auto"/>
        <w:rPr>
          <w:rFonts w:eastAsia="Times New Roman" w:cstheme="minorHAnsi"/>
          <w:color w:val="000000"/>
        </w:rPr>
      </w:pPr>
      <w:r w:rsidRPr="0022718B">
        <w:rPr>
          <w:rFonts w:eastAsia="Times New Roman" w:cstheme="minorHAnsi"/>
          <w:b/>
          <w:bCs/>
          <w:color w:val="000000"/>
        </w:rPr>
        <w:t>Unemployment:</w:t>
      </w:r>
      <w:r>
        <w:rPr>
          <w:rFonts w:eastAsia="Times New Roman" w:cstheme="minorHAnsi"/>
          <w:color w:val="000000"/>
        </w:rPr>
        <w:t xml:space="preserve"> The Labor Department reported Thursday morning that 847,000 more Americans filed new claims for state unemployment benefits last week as President Joe Biden began his first week in the White House. Economists polled by Dow Jones had expected first-time claims to total 875,000. The feds now reported about 75.6 million initial jobless claims over the course of the COVID-19 pandemic – a number equivalent to roughly 47% of the nation’s workforce. Since February, the United States has lost 9.8 million jobs, including 140,000 in December.</w:t>
      </w:r>
    </w:p>
    <w:p w14:paraId="2BAF8514" w14:textId="07912085" w:rsidR="0022718B" w:rsidRDefault="0022718B" w:rsidP="00E857F8">
      <w:pPr>
        <w:spacing w:after="0" w:line="240" w:lineRule="auto"/>
        <w:rPr>
          <w:rFonts w:eastAsia="Times New Roman" w:cstheme="minorHAnsi"/>
          <w:color w:val="000000"/>
        </w:rPr>
      </w:pPr>
    </w:p>
    <w:p w14:paraId="0A3060B1" w14:textId="1045D8E7" w:rsidR="0022718B" w:rsidRPr="0022718B" w:rsidRDefault="0022718B" w:rsidP="00E857F8">
      <w:pPr>
        <w:spacing w:after="0" w:line="240" w:lineRule="auto"/>
        <w:rPr>
          <w:rFonts w:eastAsia="Times New Roman" w:cstheme="minorHAnsi"/>
          <w:color w:val="000000"/>
        </w:rPr>
      </w:pPr>
      <w:r>
        <w:rPr>
          <w:rFonts w:eastAsia="Times New Roman" w:cstheme="minorHAnsi"/>
          <w:color w:val="000000"/>
        </w:rPr>
        <w:t>The Illinois Department of Employment Security (IDES) reported 95,481 new unemployment claims were filed during the week of January 18</w:t>
      </w:r>
      <w:r w:rsidRPr="0022718B">
        <w:rPr>
          <w:rFonts w:eastAsia="Times New Roman" w:cstheme="minorHAnsi"/>
          <w:color w:val="000000"/>
          <w:vertAlign w:val="superscript"/>
        </w:rPr>
        <w:t>th</w:t>
      </w:r>
      <w:r>
        <w:rPr>
          <w:rFonts w:eastAsia="Times New Roman" w:cstheme="minorHAnsi"/>
          <w:color w:val="000000"/>
        </w:rPr>
        <w:t xml:space="preserve"> in Illinois. For comparison, during the same timeframe last year 9,762 people filed claims in Illinois. </w:t>
      </w:r>
      <w:proofErr w:type="gramStart"/>
      <w:r>
        <w:rPr>
          <w:rFonts w:eastAsia="Times New Roman" w:cstheme="minorHAnsi"/>
          <w:color w:val="000000"/>
        </w:rPr>
        <w:t>That’s</w:t>
      </w:r>
      <w:proofErr w:type="gramEnd"/>
      <w:r>
        <w:rPr>
          <w:rFonts w:eastAsia="Times New Roman" w:cstheme="minorHAnsi"/>
          <w:color w:val="000000"/>
        </w:rPr>
        <w:t xml:space="preserve"> an 878% increase! There were 95,472 new unemployment claims filed during the week of January 11</w:t>
      </w:r>
      <w:r w:rsidRPr="0022718B">
        <w:rPr>
          <w:rFonts w:eastAsia="Times New Roman" w:cstheme="minorHAnsi"/>
          <w:color w:val="000000"/>
          <w:vertAlign w:val="superscript"/>
        </w:rPr>
        <w:t>th</w:t>
      </w:r>
      <w:r>
        <w:rPr>
          <w:rFonts w:eastAsia="Times New Roman" w:cstheme="minorHAnsi"/>
          <w:color w:val="000000"/>
        </w:rPr>
        <w:t xml:space="preserve"> in Illinois and 94,944 in unemployment claims during the week of January 4</w:t>
      </w:r>
      <w:r w:rsidRPr="0022718B">
        <w:rPr>
          <w:rFonts w:eastAsia="Times New Roman" w:cstheme="minorHAnsi"/>
          <w:color w:val="000000"/>
          <w:vertAlign w:val="superscript"/>
        </w:rPr>
        <w:t>th</w:t>
      </w:r>
      <w:r>
        <w:rPr>
          <w:rFonts w:eastAsia="Times New Roman" w:cstheme="minorHAnsi"/>
          <w:color w:val="000000"/>
        </w:rPr>
        <w:t xml:space="preserve"> in Illinois. </w:t>
      </w:r>
    </w:p>
    <w:p w14:paraId="3671EA85" w14:textId="77777777" w:rsidR="00E857F8" w:rsidRPr="00E857F8" w:rsidRDefault="00E857F8" w:rsidP="00E857F8">
      <w:pPr>
        <w:spacing w:after="0" w:line="240" w:lineRule="auto"/>
        <w:rPr>
          <w:rFonts w:eastAsia="Times New Roman" w:cstheme="minorHAnsi"/>
        </w:rPr>
      </w:pPr>
    </w:p>
    <w:p w14:paraId="4B3EC74F" w14:textId="77777777"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rPr>
        <w:t xml:space="preserve">Recreational Cannabis: </w:t>
      </w:r>
      <w:r w:rsidRPr="00E857F8">
        <w:rPr>
          <w:rFonts w:eastAsia="Times New Roman" w:cstheme="minorHAnsi"/>
          <w:color w:val="000000"/>
        </w:rPr>
        <w:t xml:space="preserve"> The Illinois Criminal Justice Information Authority, using revenue from adult use cannabis sales, awarded 80 grants totaling $31.5 million to organizations to help the communities hardest hit by the war on drugs.  The grants are part of the Restore, Reinvest, and Renew (R3) Program, which was created under the Cannabis Regulation and Tax Act.  More information is </w:t>
      </w:r>
      <w:hyperlink r:id="rId10" w:history="1">
        <w:r w:rsidRPr="00E857F8">
          <w:rPr>
            <w:rFonts w:eastAsia="Times New Roman" w:cstheme="minorHAnsi"/>
            <w:color w:val="4A86E8"/>
            <w:u w:val="single"/>
          </w:rPr>
          <w:t>here</w:t>
        </w:r>
        <w:r w:rsidRPr="00E857F8">
          <w:rPr>
            <w:rFonts w:eastAsia="Times New Roman" w:cstheme="minorHAnsi"/>
            <w:color w:val="000000"/>
            <w:u w:val="single"/>
          </w:rPr>
          <w:t>.</w:t>
        </w:r>
      </w:hyperlink>
      <w:r w:rsidRPr="00E857F8">
        <w:rPr>
          <w:rFonts w:eastAsia="Times New Roman" w:cstheme="minorHAnsi"/>
          <w:color w:val="000000"/>
        </w:rPr>
        <w:t> </w:t>
      </w:r>
    </w:p>
    <w:p w14:paraId="4270F71E" w14:textId="77777777" w:rsidR="00E857F8" w:rsidRPr="00E857F8" w:rsidRDefault="00E857F8" w:rsidP="00E857F8">
      <w:pPr>
        <w:spacing w:after="0" w:line="240" w:lineRule="auto"/>
        <w:rPr>
          <w:rFonts w:eastAsia="Times New Roman" w:cstheme="minorHAnsi"/>
        </w:rPr>
      </w:pPr>
    </w:p>
    <w:p w14:paraId="02C51670" w14:textId="39BD38AB"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rPr>
        <w:t xml:space="preserve">High School Sports Resume: </w:t>
      </w:r>
      <w:r w:rsidRPr="00E857F8">
        <w:rPr>
          <w:rFonts w:eastAsia="Times New Roman" w:cstheme="minorHAnsi"/>
          <w:color w:val="000000"/>
        </w:rPr>
        <w:t> High School sports are allowed to resume in any region that is operating in Phase 4 of the Governor’s Restore Illinois Plan.  The Illinois High School Association revised the 2021 high school sports calendar to allow the basketball season to start immediately and run until March 13. Games can begin 7 days after practice begins.  Football, which was not authorized in the Fall, can start practices on March 3 with games running from March 19th through April 24th.  There will be no postseason for basketball or football.  Traditional spring sports including baseball, softball and track, which missed all of last season due to the pandemic, start on April 5th. The new calendar is</w:t>
      </w:r>
      <w:hyperlink r:id="rId11" w:history="1">
        <w:r w:rsidRPr="00E857F8">
          <w:rPr>
            <w:rFonts w:eastAsia="Times New Roman" w:cstheme="minorHAnsi"/>
            <w:color w:val="000000"/>
            <w:u w:val="single"/>
          </w:rPr>
          <w:t xml:space="preserve"> </w:t>
        </w:r>
        <w:r w:rsidRPr="00E857F8">
          <w:rPr>
            <w:rFonts w:eastAsia="Times New Roman" w:cstheme="minorHAnsi"/>
            <w:color w:val="1155CC"/>
            <w:u w:val="single"/>
          </w:rPr>
          <w:t>here.</w:t>
        </w:r>
      </w:hyperlink>
      <w:r w:rsidRPr="00E857F8">
        <w:rPr>
          <w:rFonts w:eastAsia="Times New Roman" w:cstheme="minorHAnsi"/>
          <w:color w:val="000000"/>
        </w:rPr>
        <w:t>  </w:t>
      </w:r>
    </w:p>
    <w:p w14:paraId="5DFA86AD" w14:textId="77777777" w:rsidR="00E857F8" w:rsidRPr="00E857F8" w:rsidRDefault="00E857F8" w:rsidP="00E857F8">
      <w:pPr>
        <w:spacing w:after="0" w:line="240" w:lineRule="auto"/>
        <w:rPr>
          <w:rFonts w:eastAsia="Times New Roman" w:cstheme="minorHAnsi"/>
        </w:rPr>
      </w:pPr>
    </w:p>
    <w:p w14:paraId="6F0D7955" w14:textId="2B33C287"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rPr>
        <w:t xml:space="preserve">EPA Groundwater Monitoring: </w:t>
      </w:r>
      <w:r w:rsidRPr="00E857F8">
        <w:rPr>
          <w:rFonts w:eastAsia="Times New Roman" w:cstheme="minorHAnsi"/>
          <w:color w:val="000000"/>
        </w:rPr>
        <w:t> Illinois Environmental Protection issued health advisories for four chemicals in accordance with Illinois groundwater regulations. Health advisories are issued when there is detection of a chemical substance harmful to human health for which no numeric groundwater standard exists, and resampling confirms the presence in a community water supply well.</w:t>
      </w:r>
    </w:p>
    <w:p w14:paraId="72F4A497" w14:textId="77777777" w:rsidR="00E857F8" w:rsidRPr="00E857F8" w:rsidRDefault="00E857F8" w:rsidP="00E857F8">
      <w:pPr>
        <w:spacing w:after="0" w:line="240" w:lineRule="auto"/>
        <w:rPr>
          <w:rFonts w:eastAsia="Times New Roman" w:cstheme="minorHAnsi"/>
        </w:rPr>
      </w:pPr>
    </w:p>
    <w:p w14:paraId="2E5B38A8"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 xml:space="preserve">The four chemicals specified in the health advisories are compounds included in the family of per- and polyfluoroalkyl substances, often referred to as "forever chemicals" because of their persistence over time in surface water and groundwater. Each health advisory contains a general description of the chemical, information on carcinogenicity and potential adverse health effects, and a guidance level.  More information is </w:t>
      </w:r>
      <w:hyperlink r:id="rId12" w:history="1">
        <w:r w:rsidRPr="00E857F8">
          <w:rPr>
            <w:rFonts w:eastAsia="Times New Roman" w:cstheme="minorHAnsi"/>
            <w:color w:val="1155CC"/>
            <w:u w:val="single"/>
          </w:rPr>
          <w:t>here.</w:t>
        </w:r>
      </w:hyperlink>
      <w:r w:rsidRPr="00E857F8">
        <w:rPr>
          <w:rFonts w:eastAsia="Times New Roman" w:cstheme="minorHAnsi"/>
          <w:color w:val="000000"/>
        </w:rPr>
        <w:t> </w:t>
      </w:r>
    </w:p>
    <w:p w14:paraId="2F891E30" w14:textId="77777777" w:rsidR="00E857F8" w:rsidRPr="00E857F8" w:rsidRDefault="00E857F8" w:rsidP="00E857F8">
      <w:pPr>
        <w:spacing w:after="0" w:line="240" w:lineRule="auto"/>
        <w:rPr>
          <w:rFonts w:eastAsia="Times New Roman" w:cstheme="minorHAnsi"/>
        </w:rPr>
      </w:pPr>
    </w:p>
    <w:p w14:paraId="3A57E0DE" w14:textId="77777777"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rPr>
        <w:t>ATTORNEY GENERAL HIGHLIGHTS:</w:t>
      </w:r>
    </w:p>
    <w:p w14:paraId="585A7EC9" w14:textId="77777777" w:rsidR="00E857F8" w:rsidRPr="00E857F8" w:rsidRDefault="00E857F8" w:rsidP="00E857F8">
      <w:pPr>
        <w:spacing w:after="0" w:line="240" w:lineRule="auto"/>
        <w:rPr>
          <w:rFonts w:eastAsia="Times New Roman" w:cstheme="minorHAnsi"/>
        </w:rPr>
      </w:pPr>
    </w:p>
    <w:p w14:paraId="22BED291"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 xml:space="preserve">A ban on the sale of menthol cigarettes is the goal of 23 attorneys general, including Illinois’ Kwame Raoul, who submitted a letter on January 22 to the US Food and Drug Administration.  The letter states that the ban would benefit public health overall, decrease youth smoking, and ease the harm done to minority populations. More information is </w:t>
      </w:r>
      <w:hyperlink r:id="rId13" w:history="1">
        <w:r w:rsidRPr="00E857F8">
          <w:rPr>
            <w:rFonts w:eastAsia="Times New Roman" w:cstheme="minorHAnsi"/>
            <w:color w:val="954F72"/>
            <w:u w:val="single"/>
          </w:rPr>
          <w:t>here</w:t>
        </w:r>
      </w:hyperlink>
      <w:r w:rsidRPr="00E857F8">
        <w:rPr>
          <w:rFonts w:eastAsia="Times New Roman" w:cstheme="minorHAnsi"/>
          <w:color w:val="000000"/>
        </w:rPr>
        <w:t>.   </w:t>
      </w:r>
    </w:p>
    <w:p w14:paraId="0DA0CD96" w14:textId="77777777" w:rsidR="00E857F8" w:rsidRPr="00E857F8" w:rsidRDefault="00E857F8" w:rsidP="00E857F8">
      <w:pPr>
        <w:spacing w:after="0" w:line="240" w:lineRule="auto"/>
        <w:rPr>
          <w:rFonts w:eastAsia="Times New Roman" w:cstheme="minorHAnsi"/>
        </w:rPr>
      </w:pPr>
    </w:p>
    <w:p w14:paraId="6CFB9CDA" w14:textId="77777777"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rPr>
        <w:t>102nd GENERAL ASSEMBLY:</w:t>
      </w:r>
    </w:p>
    <w:p w14:paraId="0BBD3B3A" w14:textId="77777777" w:rsidR="00E857F8" w:rsidRPr="00E857F8" w:rsidRDefault="00E857F8" w:rsidP="00E857F8">
      <w:pPr>
        <w:spacing w:after="0" w:line="240" w:lineRule="auto"/>
        <w:rPr>
          <w:rFonts w:eastAsia="Times New Roman" w:cstheme="minorHAnsi"/>
        </w:rPr>
      </w:pPr>
    </w:p>
    <w:p w14:paraId="7595E66D" w14:textId="77777777" w:rsidR="00E857F8" w:rsidRPr="00E857F8" w:rsidRDefault="00E857F8" w:rsidP="00E857F8">
      <w:pPr>
        <w:spacing w:after="240" w:line="240" w:lineRule="auto"/>
        <w:rPr>
          <w:rFonts w:eastAsia="Times New Roman" w:cstheme="minorHAnsi"/>
        </w:rPr>
      </w:pPr>
      <w:r w:rsidRPr="00E857F8">
        <w:rPr>
          <w:rFonts w:eastAsia="Times New Roman" w:cstheme="minorHAnsi"/>
          <w:color w:val="000000"/>
        </w:rPr>
        <w:t>The 102nd General Assembly is continuing to organize. Following the identification of positive COVID cases during the lame-duck session, Legislative Leaders are revising public health practices to enable the General Assembly to safely return to work amidst the ongoing pandemic.  As previously mentioned, Senate Rules allow for remote committee hearings and for individual members to participate remotely in floor sessions.  While the House has not yet adopted operating Rules for the 102nd General Assembly, the new House Rules are expected to allow for some type of remote committee hearings and possibly some type of remote participation in floor sessions. Speaker Welch noted that House committees will meet Monday through Friday, rather than the typical Tuesday afternoon through Thursday morning, due to technological constraints limiting the number of committees that can meet virtually at one time.  </w:t>
      </w:r>
    </w:p>
    <w:p w14:paraId="12B5D2F2" w14:textId="77777777" w:rsidR="00E857F8" w:rsidRPr="00E857F8" w:rsidRDefault="00E857F8" w:rsidP="00E857F8">
      <w:pPr>
        <w:spacing w:after="240" w:line="240" w:lineRule="auto"/>
        <w:rPr>
          <w:rFonts w:eastAsia="Times New Roman" w:cstheme="minorHAnsi"/>
        </w:rPr>
      </w:pPr>
      <w:r w:rsidRPr="00E857F8">
        <w:rPr>
          <w:rFonts w:eastAsia="Times New Roman" w:cstheme="minorHAnsi"/>
          <w:color w:val="000000"/>
        </w:rPr>
        <w:t>The House will return to in-person session on February 10th at the Capitol for the purposes of adopting House Rules to govern the 102nd General Assembly. Speaker Welch canceled all remaining session days for the month of February.  Between now and February 10th, House leadership will be working on finalizing the House operating rules.</w:t>
      </w:r>
    </w:p>
    <w:p w14:paraId="646A3E64" w14:textId="2BEE3CB2" w:rsidR="00E857F8" w:rsidRPr="00E857F8" w:rsidRDefault="00E857F8" w:rsidP="00E857F8">
      <w:pPr>
        <w:spacing w:after="240" w:line="240" w:lineRule="auto"/>
        <w:rPr>
          <w:rFonts w:eastAsia="Times New Roman" w:cstheme="minorHAnsi"/>
        </w:rPr>
      </w:pPr>
      <w:r w:rsidRPr="00E857F8">
        <w:rPr>
          <w:rFonts w:eastAsia="Times New Roman" w:cstheme="minorHAnsi"/>
          <w:color w:val="000000"/>
        </w:rPr>
        <w:t xml:space="preserve">Speaker Welch announced there will be 43 committees total (34 standing and 9 special committees) for the 102nd General Assembly.  One Committee was eliminated - the Appropriations Capital committee.  New committees are Ethics and Elections; Housing; Immigration and Human Rights; Police and Fire; Restorative Justice; and Tourism.  The Mental Health committee was renamed the Mental </w:t>
      </w:r>
      <w:r w:rsidRPr="00E857F8">
        <w:rPr>
          <w:rFonts w:eastAsia="Times New Roman" w:cstheme="minorHAnsi"/>
          <w:color w:val="000000"/>
        </w:rPr>
        <w:lastRenderedPageBreak/>
        <w:t xml:space="preserve">Health and Addiction Committee. </w:t>
      </w:r>
      <w:r w:rsidR="00090B9E">
        <w:rPr>
          <w:rFonts w:eastAsia="Times New Roman" w:cstheme="minorHAnsi"/>
          <w:color w:val="000000"/>
        </w:rPr>
        <w:t xml:space="preserve">Rep. Thaddeus Jones will be chairing the House Insurance Committee once again. </w:t>
      </w:r>
      <w:r w:rsidRPr="00E857F8">
        <w:rPr>
          <w:rFonts w:eastAsia="Times New Roman" w:cstheme="minorHAnsi"/>
          <w:color w:val="000000"/>
        </w:rPr>
        <w:t>View a list of the committees and chairs</w:t>
      </w:r>
      <w:hyperlink r:id="rId14" w:history="1">
        <w:r w:rsidRPr="00E857F8">
          <w:rPr>
            <w:rFonts w:eastAsia="Times New Roman" w:cstheme="minorHAnsi"/>
            <w:color w:val="000000"/>
            <w:u w:val="single"/>
          </w:rPr>
          <w:t xml:space="preserve"> </w:t>
        </w:r>
        <w:r w:rsidRPr="00E857F8">
          <w:rPr>
            <w:rFonts w:eastAsia="Times New Roman" w:cstheme="minorHAnsi"/>
            <w:color w:val="1155CC"/>
            <w:u w:val="single"/>
          </w:rPr>
          <w:t>here.</w:t>
        </w:r>
      </w:hyperlink>
      <w:r w:rsidRPr="00E857F8">
        <w:rPr>
          <w:rFonts w:eastAsia="Times New Roman" w:cstheme="minorHAnsi"/>
          <w:color w:val="000000"/>
        </w:rPr>
        <w:t xml:space="preserve">   A full list of committee appointments is expected in the coming days.</w:t>
      </w:r>
    </w:p>
    <w:p w14:paraId="5AE8702C" w14:textId="3C54CADC" w:rsidR="00E857F8" w:rsidRDefault="00E857F8" w:rsidP="00E857F8">
      <w:pPr>
        <w:spacing w:after="240" w:line="240" w:lineRule="auto"/>
        <w:rPr>
          <w:rFonts w:eastAsia="Times New Roman" w:cstheme="minorHAnsi"/>
          <w:color w:val="000000"/>
        </w:rPr>
      </w:pPr>
      <w:r w:rsidRPr="00E857F8">
        <w:rPr>
          <w:rFonts w:eastAsia="Times New Roman" w:cstheme="minorHAnsi"/>
          <w:color w:val="000000"/>
        </w:rPr>
        <w:t>In the House, Leader Greg Harris is tasked with leading the discussion about changes to the House Rules.  Harris is asking for members on both sides of the aisle to provide him with suggestions for changes to the House rules.  Leader Gordon-Booth is in charge of discussions regarding House operations and administration.  Leader Andrade is leading the discussion on communications.</w:t>
      </w:r>
    </w:p>
    <w:p w14:paraId="342EE1D7" w14:textId="77777777" w:rsidR="0022718B" w:rsidRDefault="0022718B" w:rsidP="0022718B">
      <w:r>
        <w:t>Newly elected House Speaker Emmanuel “Chris” Welch named his leadership team for the 102nd General Assembly as follows:</w:t>
      </w:r>
    </w:p>
    <w:p w14:paraId="059AC3A2" w14:textId="77777777" w:rsidR="0022718B" w:rsidRDefault="0022718B" w:rsidP="0022718B">
      <w:pPr>
        <w:pStyle w:val="ListParagraph"/>
        <w:numPr>
          <w:ilvl w:val="0"/>
          <w:numId w:val="3"/>
        </w:numPr>
      </w:pPr>
      <w:r>
        <w:t xml:space="preserve">Greg Harris, </w:t>
      </w:r>
      <w:r>
        <w:rPr>
          <w:i/>
          <w:iCs/>
        </w:rPr>
        <w:t>Majority Leader</w:t>
      </w:r>
    </w:p>
    <w:p w14:paraId="1D4FDF1E" w14:textId="77777777" w:rsidR="0022718B" w:rsidRDefault="0022718B" w:rsidP="0022718B">
      <w:pPr>
        <w:pStyle w:val="ListParagraph"/>
        <w:numPr>
          <w:ilvl w:val="0"/>
          <w:numId w:val="3"/>
        </w:numPr>
      </w:pPr>
      <w:r>
        <w:t xml:space="preserve">Jehan Gordon-Booth, </w:t>
      </w:r>
      <w:r>
        <w:rPr>
          <w:i/>
          <w:iCs/>
        </w:rPr>
        <w:t>Deputy Majority Leader / Speaker Pro-Tempore</w:t>
      </w:r>
    </w:p>
    <w:p w14:paraId="1C2F3D65" w14:textId="77777777" w:rsidR="0022718B" w:rsidRDefault="0022718B" w:rsidP="0022718B">
      <w:pPr>
        <w:pStyle w:val="ListParagraph"/>
        <w:numPr>
          <w:ilvl w:val="0"/>
          <w:numId w:val="3"/>
        </w:numPr>
      </w:pPr>
      <w:r>
        <w:t xml:space="preserve">Mary E. Flowers, </w:t>
      </w:r>
      <w:r>
        <w:rPr>
          <w:i/>
          <w:iCs/>
        </w:rPr>
        <w:t>Deputy Majority Leader and Dean of the Caucus</w:t>
      </w:r>
    </w:p>
    <w:p w14:paraId="5B5307B5" w14:textId="1E4F0D44" w:rsidR="0022718B" w:rsidRDefault="0022718B" w:rsidP="0022718B">
      <w:pPr>
        <w:pStyle w:val="ListParagraph"/>
        <w:numPr>
          <w:ilvl w:val="0"/>
          <w:numId w:val="3"/>
        </w:numPr>
      </w:pPr>
      <w:r>
        <w:t xml:space="preserve">Jaime M. Andrade, Jr., Robyn Gabel, Elizabeth Hernandez, Jay Hoffman, Natalie Manley, Marcus Evans and Delia Ramirez, </w:t>
      </w:r>
      <w:r>
        <w:rPr>
          <w:i/>
          <w:iCs/>
        </w:rPr>
        <w:t>Assistant Majority Leaders</w:t>
      </w:r>
    </w:p>
    <w:p w14:paraId="1B5B978D" w14:textId="77777777" w:rsidR="0022718B" w:rsidRDefault="0022718B" w:rsidP="0022718B">
      <w:pPr>
        <w:pStyle w:val="ListParagraph"/>
        <w:numPr>
          <w:ilvl w:val="0"/>
          <w:numId w:val="3"/>
        </w:numPr>
      </w:pPr>
      <w:r>
        <w:t xml:space="preserve">Carol Ammons, </w:t>
      </w:r>
      <w:r>
        <w:rPr>
          <w:i/>
          <w:iCs/>
        </w:rPr>
        <w:t>Democratic Conference Chair</w:t>
      </w:r>
    </w:p>
    <w:p w14:paraId="23D1CC2C" w14:textId="77777777" w:rsidR="0022718B" w:rsidRDefault="0022718B" w:rsidP="0022718B">
      <w:pPr>
        <w:pStyle w:val="ListParagraph"/>
        <w:numPr>
          <w:ilvl w:val="0"/>
          <w:numId w:val="3"/>
        </w:numPr>
      </w:pPr>
      <w:r>
        <w:t xml:space="preserve">Will Guzzardi, </w:t>
      </w:r>
      <w:r>
        <w:rPr>
          <w:i/>
          <w:iCs/>
        </w:rPr>
        <w:t>Progressive Caucus Whip</w:t>
      </w:r>
    </w:p>
    <w:p w14:paraId="4292868E" w14:textId="77777777" w:rsidR="0022718B" w:rsidRDefault="0022718B" w:rsidP="0022718B">
      <w:pPr>
        <w:pStyle w:val="ListParagraph"/>
        <w:numPr>
          <w:ilvl w:val="0"/>
          <w:numId w:val="3"/>
        </w:numPr>
      </w:pPr>
      <w:r>
        <w:t xml:space="preserve">Kam Buckner, </w:t>
      </w:r>
      <w:r>
        <w:rPr>
          <w:i/>
          <w:iCs/>
        </w:rPr>
        <w:t>Black Caucus Whip</w:t>
      </w:r>
    </w:p>
    <w:p w14:paraId="0A40D5DF" w14:textId="77777777" w:rsidR="0022718B" w:rsidRDefault="0022718B" w:rsidP="0022718B">
      <w:pPr>
        <w:pStyle w:val="ListParagraph"/>
        <w:numPr>
          <w:ilvl w:val="0"/>
          <w:numId w:val="3"/>
        </w:numPr>
      </w:pPr>
      <w:r>
        <w:t xml:space="preserve">Theresa Mah, </w:t>
      </w:r>
      <w:r>
        <w:rPr>
          <w:i/>
          <w:iCs/>
        </w:rPr>
        <w:t>Asian Caucus Whip</w:t>
      </w:r>
    </w:p>
    <w:p w14:paraId="74598F25" w14:textId="77777777" w:rsidR="0022718B" w:rsidRDefault="0022718B" w:rsidP="0022718B">
      <w:pPr>
        <w:pStyle w:val="ListParagraph"/>
        <w:numPr>
          <w:ilvl w:val="0"/>
          <w:numId w:val="3"/>
        </w:numPr>
      </w:pPr>
      <w:r>
        <w:t xml:space="preserve">Larry Walsh, Jr., </w:t>
      </w:r>
      <w:r>
        <w:rPr>
          <w:i/>
          <w:iCs/>
        </w:rPr>
        <w:t>Downstate Caucus Whip</w:t>
      </w:r>
    </w:p>
    <w:p w14:paraId="2AD5750E" w14:textId="77777777" w:rsidR="0022718B" w:rsidRDefault="0022718B" w:rsidP="0022718B">
      <w:pPr>
        <w:pStyle w:val="ListParagraph"/>
        <w:numPr>
          <w:ilvl w:val="0"/>
          <w:numId w:val="3"/>
        </w:numPr>
      </w:pPr>
      <w:r>
        <w:t>Deb Conroy,</w:t>
      </w:r>
      <w:r>
        <w:rPr>
          <w:i/>
          <w:iCs/>
        </w:rPr>
        <w:t xml:space="preserve"> Women’s Caucus Whip</w:t>
      </w:r>
    </w:p>
    <w:p w14:paraId="59F8623E" w14:textId="77777777" w:rsidR="0022718B" w:rsidRDefault="0022718B" w:rsidP="0022718B">
      <w:pPr>
        <w:pStyle w:val="ListParagraph"/>
        <w:numPr>
          <w:ilvl w:val="0"/>
          <w:numId w:val="3"/>
        </w:numPr>
      </w:pPr>
      <w:r>
        <w:t xml:space="preserve">Aaron Ortiz, </w:t>
      </w:r>
      <w:r>
        <w:rPr>
          <w:i/>
          <w:iCs/>
        </w:rPr>
        <w:t>Latinx Caucus Whip</w:t>
      </w:r>
    </w:p>
    <w:p w14:paraId="28DDBB4B" w14:textId="77777777" w:rsidR="0022718B" w:rsidRDefault="0022718B" w:rsidP="0022718B">
      <w:r>
        <w:t>Senate President Don Harmon announced his leadership team as follows:</w:t>
      </w:r>
    </w:p>
    <w:p w14:paraId="5D66ECC2" w14:textId="77777777" w:rsidR="0022718B" w:rsidRDefault="0022718B" w:rsidP="0022718B">
      <w:pPr>
        <w:pStyle w:val="ListParagraph"/>
        <w:numPr>
          <w:ilvl w:val="0"/>
          <w:numId w:val="4"/>
        </w:numPr>
      </w:pPr>
      <w:r>
        <w:t xml:space="preserve">Kimberly Lightford, </w:t>
      </w:r>
      <w:r>
        <w:rPr>
          <w:i/>
          <w:iCs/>
        </w:rPr>
        <w:t>Majority Leader</w:t>
      </w:r>
    </w:p>
    <w:p w14:paraId="5095B760" w14:textId="77777777" w:rsidR="0022718B" w:rsidRDefault="0022718B" w:rsidP="0022718B">
      <w:pPr>
        <w:pStyle w:val="ListParagraph"/>
        <w:numPr>
          <w:ilvl w:val="0"/>
          <w:numId w:val="4"/>
        </w:numPr>
      </w:pPr>
      <w:r>
        <w:t xml:space="preserve">Bill Cunningham, </w:t>
      </w:r>
      <w:r>
        <w:rPr>
          <w:i/>
          <w:iCs/>
        </w:rPr>
        <w:t>President Pro Tempore</w:t>
      </w:r>
    </w:p>
    <w:p w14:paraId="1AA8C31B" w14:textId="77777777" w:rsidR="0022718B" w:rsidRDefault="0022718B" w:rsidP="0022718B">
      <w:pPr>
        <w:pStyle w:val="ListParagraph"/>
        <w:numPr>
          <w:ilvl w:val="0"/>
          <w:numId w:val="4"/>
        </w:numPr>
      </w:pPr>
      <w:r>
        <w:t xml:space="preserve">Emil Jones III, Laura M. Murphy, </w:t>
      </w:r>
      <w:r>
        <w:rPr>
          <w:i/>
          <w:iCs/>
        </w:rPr>
        <w:t>Deputy Majority Leaders</w:t>
      </w:r>
    </w:p>
    <w:p w14:paraId="5751A57E" w14:textId="77777777" w:rsidR="0022718B" w:rsidRDefault="0022718B" w:rsidP="0022718B">
      <w:pPr>
        <w:pStyle w:val="ListParagraph"/>
        <w:numPr>
          <w:ilvl w:val="0"/>
          <w:numId w:val="4"/>
        </w:numPr>
      </w:pPr>
      <w:r>
        <w:t xml:space="preserve">Jacqueline Y. Collins, Linda Holmes, David Koehler, Antonio Munoz, </w:t>
      </w:r>
      <w:r>
        <w:rPr>
          <w:i/>
          <w:iCs/>
        </w:rPr>
        <w:t>Assistant Majority Leaders</w:t>
      </w:r>
    </w:p>
    <w:p w14:paraId="7246C5EF" w14:textId="77777777" w:rsidR="0022718B" w:rsidRDefault="0022718B" w:rsidP="0022718B">
      <w:pPr>
        <w:pStyle w:val="ListParagraph"/>
        <w:numPr>
          <w:ilvl w:val="0"/>
          <w:numId w:val="4"/>
        </w:numPr>
      </w:pPr>
      <w:r>
        <w:t xml:space="preserve">Mattie Hunter, </w:t>
      </w:r>
      <w:r>
        <w:rPr>
          <w:i/>
          <w:iCs/>
        </w:rPr>
        <w:t>Majority Caucus Chair</w:t>
      </w:r>
    </w:p>
    <w:p w14:paraId="202468FF" w14:textId="77777777" w:rsidR="0022718B" w:rsidRDefault="0022718B" w:rsidP="0022718B">
      <w:pPr>
        <w:pStyle w:val="ListParagraph"/>
        <w:numPr>
          <w:ilvl w:val="0"/>
          <w:numId w:val="4"/>
        </w:numPr>
      </w:pPr>
      <w:r>
        <w:t xml:space="preserve">Omar Aquino, Napoleon Harris III, Michael F. Hastings, Julie A. Morrison, </w:t>
      </w:r>
      <w:r>
        <w:rPr>
          <w:i/>
          <w:iCs/>
        </w:rPr>
        <w:t>Majority Caucus Whips</w:t>
      </w:r>
    </w:p>
    <w:p w14:paraId="2FDCCC30" w14:textId="77777777" w:rsidR="0022718B" w:rsidRDefault="0022718B" w:rsidP="0022718B">
      <w:r>
        <w:t>President Harmon also named Committee Chairs for the 102nd General Assembly:</w:t>
      </w:r>
    </w:p>
    <w:p w14:paraId="35F6C098" w14:textId="77777777" w:rsidR="0022718B" w:rsidRDefault="0022718B" w:rsidP="0022718B">
      <w:pPr>
        <w:pStyle w:val="ListParagraph"/>
        <w:numPr>
          <w:ilvl w:val="0"/>
          <w:numId w:val="5"/>
        </w:numPr>
      </w:pPr>
      <w:r>
        <w:rPr>
          <w:i/>
          <w:iCs/>
        </w:rPr>
        <w:t xml:space="preserve">Agriculture, </w:t>
      </w:r>
      <w:r>
        <w:t>Patrick Joyce</w:t>
      </w:r>
    </w:p>
    <w:p w14:paraId="564764BA" w14:textId="77777777" w:rsidR="0022718B" w:rsidRDefault="0022718B" w:rsidP="0022718B">
      <w:pPr>
        <w:pStyle w:val="ListParagraph"/>
        <w:numPr>
          <w:ilvl w:val="0"/>
          <w:numId w:val="5"/>
        </w:numPr>
      </w:pPr>
      <w:r>
        <w:rPr>
          <w:i/>
          <w:iCs/>
        </w:rPr>
        <w:t xml:space="preserve">Appropriations, </w:t>
      </w:r>
      <w:r>
        <w:t>Elgie Sims Jr.</w:t>
      </w:r>
    </w:p>
    <w:p w14:paraId="0BF027CA" w14:textId="77777777" w:rsidR="0022718B" w:rsidRDefault="0022718B" w:rsidP="0022718B">
      <w:pPr>
        <w:pStyle w:val="ListParagraph"/>
        <w:numPr>
          <w:ilvl w:val="0"/>
          <w:numId w:val="5"/>
        </w:numPr>
      </w:pPr>
      <w:r>
        <w:rPr>
          <w:i/>
          <w:iCs/>
        </w:rPr>
        <w:t xml:space="preserve">Assignments, </w:t>
      </w:r>
      <w:r>
        <w:t>Kimberly A. Lightford</w:t>
      </w:r>
    </w:p>
    <w:p w14:paraId="1733194C" w14:textId="77777777" w:rsidR="0022718B" w:rsidRDefault="0022718B" w:rsidP="0022718B">
      <w:pPr>
        <w:pStyle w:val="ListParagraph"/>
        <w:numPr>
          <w:ilvl w:val="0"/>
          <w:numId w:val="5"/>
        </w:numPr>
      </w:pPr>
      <w:r>
        <w:rPr>
          <w:i/>
          <w:iCs/>
        </w:rPr>
        <w:t xml:space="preserve">Behavioral and Mental Health, </w:t>
      </w:r>
      <w:r>
        <w:t>Laura Fine</w:t>
      </w:r>
    </w:p>
    <w:p w14:paraId="1E5E32D5" w14:textId="77777777" w:rsidR="0022718B" w:rsidRDefault="0022718B" w:rsidP="0022718B">
      <w:pPr>
        <w:pStyle w:val="ListParagraph"/>
        <w:numPr>
          <w:ilvl w:val="0"/>
          <w:numId w:val="5"/>
        </w:numPr>
      </w:pPr>
      <w:r>
        <w:rPr>
          <w:i/>
          <w:iCs/>
        </w:rPr>
        <w:t xml:space="preserve">Commerce, </w:t>
      </w:r>
      <w:r>
        <w:t>Suzy Glowiak Hilton</w:t>
      </w:r>
    </w:p>
    <w:p w14:paraId="1ED0CE07" w14:textId="77777777" w:rsidR="0022718B" w:rsidRDefault="0022718B" w:rsidP="0022718B">
      <w:pPr>
        <w:pStyle w:val="ListParagraph"/>
        <w:numPr>
          <w:ilvl w:val="0"/>
          <w:numId w:val="5"/>
        </w:numPr>
      </w:pPr>
      <w:r>
        <w:rPr>
          <w:i/>
          <w:iCs/>
        </w:rPr>
        <w:t>Criminal Law, </w:t>
      </w:r>
      <w:r>
        <w:t>John Connor</w:t>
      </w:r>
    </w:p>
    <w:p w14:paraId="4B7CA24E" w14:textId="77777777" w:rsidR="0022718B" w:rsidRDefault="0022718B" w:rsidP="0022718B">
      <w:pPr>
        <w:pStyle w:val="ListParagraph"/>
        <w:numPr>
          <w:ilvl w:val="0"/>
          <w:numId w:val="5"/>
        </w:numPr>
      </w:pPr>
      <w:r>
        <w:rPr>
          <w:i/>
          <w:iCs/>
        </w:rPr>
        <w:t xml:space="preserve">Education, </w:t>
      </w:r>
      <w:r>
        <w:t>Christopher Belt</w:t>
      </w:r>
    </w:p>
    <w:p w14:paraId="076B7A48" w14:textId="77777777" w:rsidR="0022718B" w:rsidRDefault="0022718B" w:rsidP="0022718B">
      <w:pPr>
        <w:pStyle w:val="ListParagraph"/>
        <w:numPr>
          <w:ilvl w:val="0"/>
          <w:numId w:val="5"/>
        </w:numPr>
      </w:pPr>
      <w:r>
        <w:rPr>
          <w:i/>
          <w:iCs/>
        </w:rPr>
        <w:t xml:space="preserve">Energy and Public Utilities, </w:t>
      </w:r>
      <w:r>
        <w:t>Michael E. Hastings</w:t>
      </w:r>
    </w:p>
    <w:p w14:paraId="413EDDDE" w14:textId="77777777" w:rsidR="0022718B" w:rsidRDefault="0022718B" w:rsidP="0022718B">
      <w:pPr>
        <w:pStyle w:val="ListParagraph"/>
        <w:numPr>
          <w:ilvl w:val="0"/>
          <w:numId w:val="5"/>
        </w:numPr>
      </w:pPr>
      <w:r>
        <w:rPr>
          <w:i/>
          <w:iCs/>
        </w:rPr>
        <w:t>Environment and Conservation</w:t>
      </w:r>
      <w:r>
        <w:t>, Melinda Bush</w:t>
      </w:r>
    </w:p>
    <w:p w14:paraId="23D272F4" w14:textId="77777777" w:rsidR="0022718B" w:rsidRDefault="0022718B" w:rsidP="0022718B">
      <w:pPr>
        <w:pStyle w:val="ListParagraph"/>
        <w:numPr>
          <w:ilvl w:val="0"/>
          <w:numId w:val="5"/>
        </w:numPr>
      </w:pPr>
      <w:r>
        <w:rPr>
          <w:i/>
          <w:iCs/>
        </w:rPr>
        <w:t>Ethics</w:t>
      </w:r>
      <w:r>
        <w:t>, Ann Gillespie</w:t>
      </w:r>
    </w:p>
    <w:p w14:paraId="5B90C44B" w14:textId="77777777" w:rsidR="0022718B" w:rsidRDefault="0022718B" w:rsidP="0022718B">
      <w:pPr>
        <w:pStyle w:val="ListParagraph"/>
        <w:numPr>
          <w:ilvl w:val="0"/>
          <w:numId w:val="5"/>
        </w:numPr>
      </w:pPr>
      <w:r>
        <w:rPr>
          <w:i/>
          <w:iCs/>
        </w:rPr>
        <w:t>Executive Appointments</w:t>
      </w:r>
      <w:r>
        <w:t>, Laura Murphy</w:t>
      </w:r>
    </w:p>
    <w:p w14:paraId="5BC7604A" w14:textId="77777777" w:rsidR="0022718B" w:rsidRDefault="0022718B" w:rsidP="0022718B">
      <w:pPr>
        <w:pStyle w:val="ListParagraph"/>
        <w:numPr>
          <w:ilvl w:val="0"/>
          <w:numId w:val="5"/>
        </w:numPr>
      </w:pPr>
      <w:r>
        <w:rPr>
          <w:i/>
          <w:iCs/>
        </w:rPr>
        <w:lastRenderedPageBreak/>
        <w:t>Executive</w:t>
      </w:r>
      <w:r>
        <w:t>, Cristina Castro</w:t>
      </w:r>
    </w:p>
    <w:p w14:paraId="0AC5D812" w14:textId="77777777" w:rsidR="0022718B" w:rsidRDefault="0022718B" w:rsidP="0022718B">
      <w:pPr>
        <w:pStyle w:val="ListParagraph"/>
        <w:numPr>
          <w:ilvl w:val="0"/>
          <w:numId w:val="5"/>
        </w:numPr>
      </w:pPr>
      <w:r>
        <w:rPr>
          <w:i/>
          <w:iCs/>
        </w:rPr>
        <w:t>Financial Institutions</w:t>
      </w:r>
      <w:r>
        <w:t>, Laura Ellman</w:t>
      </w:r>
    </w:p>
    <w:p w14:paraId="62FECE34" w14:textId="77777777" w:rsidR="0022718B" w:rsidRDefault="0022718B" w:rsidP="0022718B">
      <w:pPr>
        <w:pStyle w:val="ListParagraph"/>
        <w:numPr>
          <w:ilvl w:val="0"/>
          <w:numId w:val="5"/>
        </w:numPr>
      </w:pPr>
      <w:r>
        <w:rPr>
          <w:i/>
          <w:iCs/>
        </w:rPr>
        <w:t>Health</w:t>
      </w:r>
      <w:r>
        <w:t>, Julie Morrison</w:t>
      </w:r>
    </w:p>
    <w:p w14:paraId="64398C69" w14:textId="77777777" w:rsidR="0022718B" w:rsidRDefault="0022718B" w:rsidP="0022718B">
      <w:pPr>
        <w:pStyle w:val="ListParagraph"/>
        <w:numPr>
          <w:ilvl w:val="0"/>
          <w:numId w:val="5"/>
        </w:numPr>
      </w:pPr>
      <w:r>
        <w:rPr>
          <w:i/>
          <w:iCs/>
        </w:rPr>
        <w:t>Healthcare Access and Availability</w:t>
      </w:r>
      <w:r>
        <w:t>, Patricia Van Pelt</w:t>
      </w:r>
    </w:p>
    <w:p w14:paraId="0ECC8B16" w14:textId="77777777" w:rsidR="0022718B" w:rsidRDefault="0022718B" w:rsidP="0022718B">
      <w:pPr>
        <w:pStyle w:val="ListParagraph"/>
        <w:numPr>
          <w:ilvl w:val="0"/>
          <w:numId w:val="5"/>
        </w:numPr>
      </w:pPr>
      <w:r>
        <w:rPr>
          <w:i/>
          <w:iCs/>
        </w:rPr>
        <w:t>Higher Education</w:t>
      </w:r>
      <w:r>
        <w:t>, Scott M. Bennett</w:t>
      </w:r>
    </w:p>
    <w:p w14:paraId="580096E5" w14:textId="77777777" w:rsidR="0022718B" w:rsidRDefault="0022718B" w:rsidP="0022718B">
      <w:pPr>
        <w:pStyle w:val="ListParagraph"/>
        <w:numPr>
          <w:ilvl w:val="0"/>
          <w:numId w:val="5"/>
        </w:numPr>
      </w:pPr>
      <w:r>
        <w:rPr>
          <w:i/>
          <w:iCs/>
        </w:rPr>
        <w:t xml:space="preserve">Human Rights, </w:t>
      </w:r>
      <w:r>
        <w:t>Celina Villanueva</w:t>
      </w:r>
    </w:p>
    <w:p w14:paraId="29A9A91B" w14:textId="77777777" w:rsidR="0022718B" w:rsidRDefault="0022718B" w:rsidP="0022718B">
      <w:pPr>
        <w:pStyle w:val="ListParagraph"/>
        <w:numPr>
          <w:ilvl w:val="0"/>
          <w:numId w:val="5"/>
        </w:numPr>
      </w:pPr>
      <w:r>
        <w:rPr>
          <w:i/>
          <w:iCs/>
        </w:rPr>
        <w:t xml:space="preserve">Insurance, </w:t>
      </w:r>
      <w:r>
        <w:t>Napoleon Harris, III</w:t>
      </w:r>
    </w:p>
    <w:p w14:paraId="6CC94972" w14:textId="77777777" w:rsidR="0022718B" w:rsidRDefault="0022718B" w:rsidP="0022718B">
      <w:pPr>
        <w:pStyle w:val="ListParagraph"/>
        <w:numPr>
          <w:ilvl w:val="0"/>
          <w:numId w:val="5"/>
        </w:numPr>
      </w:pPr>
      <w:r>
        <w:rPr>
          <w:i/>
          <w:iCs/>
        </w:rPr>
        <w:t>Judiciary,</w:t>
      </w:r>
      <w:r>
        <w:t> Rachelle Crowe</w:t>
      </w:r>
    </w:p>
    <w:p w14:paraId="0113960D" w14:textId="77777777" w:rsidR="0022718B" w:rsidRDefault="0022718B" w:rsidP="0022718B">
      <w:pPr>
        <w:pStyle w:val="ListParagraph"/>
        <w:numPr>
          <w:ilvl w:val="0"/>
          <w:numId w:val="5"/>
        </w:numPr>
      </w:pPr>
      <w:r>
        <w:rPr>
          <w:i/>
          <w:iCs/>
        </w:rPr>
        <w:t xml:space="preserve">Labor, </w:t>
      </w:r>
      <w:r>
        <w:t>Linda Holmes</w:t>
      </w:r>
    </w:p>
    <w:p w14:paraId="6770191B" w14:textId="77777777" w:rsidR="0022718B" w:rsidRDefault="0022718B" w:rsidP="0022718B">
      <w:pPr>
        <w:pStyle w:val="ListParagraph"/>
        <w:numPr>
          <w:ilvl w:val="0"/>
          <w:numId w:val="5"/>
        </w:numPr>
      </w:pPr>
      <w:r>
        <w:rPr>
          <w:i/>
          <w:iCs/>
        </w:rPr>
        <w:t xml:space="preserve">Licensed Activities, </w:t>
      </w:r>
      <w:r>
        <w:t>Emil Jones, III</w:t>
      </w:r>
    </w:p>
    <w:p w14:paraId="52801D57" w14:textId="77777777" w:rsidR="0022718B" w:rsidRDefault="0022718B" w:rsidP="0022718B">
      <w:pPr>
        <w:pStyle w:val="ListParagraph"/>
        <w:numPr>
          <w:ilvl w:val="0"/>
          <w:numId w:val="5"/>
        </w:numPr>
      </w:pPr>
      <w:r>
        <w:rPr>
          <w:i/>
          <w:iCs/>
        </w:rPr>
        <w:t xml:space="preserve">Local Government, </w:t>
      </w:r>
      <w:r>
        <w:t xml:space="preserve">Steve </w:t>
      </w:r>
      <w:proofErr w:type="spellStart"/>
      <w:r>
        <w:t>Stadelman</w:t>
      </w:r>
      <w:proofErr w:type="spellEnd"/>
    </w:p>
    <w:p w14:paraId="17F27391" w14:textId="77777777" w:rsidR="0022718B" w:rsidRDefault="0022718B" w:rsidP="0022718B">
      <w:pPr>
        <w:pStyle w:val="ListParagraph"/>
        <w:numPr>
          <w:ilvl w:val="0"/>
          <w:numId w:val="5"/>
        </w:numPr>
      </w:pPr>
      <w:r>
        <w:rPr>
          <w:i/>
          <w:iCs/>
        </w:rPr>
        <w:t>Pensions</w:t>
      </w:r>
      <w:r>
        <w:t>, Robert F. Martwick</w:t>
      </w:r>
    </w:p>
    <w:p w14:paraId="4B4836CD" w14:textId="77777777" w:rsidR="0022718B" w:rsidRDefault="0022718B" w:rsidP="0022718B">
      <w:pPr>
        <w:pStyle w:val="ListParagraph"/>
        <w:numPr>
          <w:ilvl w:val="0"/>
          <w:numId w:val="5"/>
        </w:numPr>
      </w:pPr>
      <w:r>
        <w:rPr>
          <w:i/>
          <w:iCs/>
        </w:rPr>
        <w:t xml:space="preserve">Public Safety, </w:t>
      </w:r>
      <w:r>
        <w:t>Robert Peters</w:t>
      </w:r>
    </w:p>
    <w:p w14:paraId="2C6B27FF" w14:textId="77777777" w:rsidR="0022718B" w:rsidRDefault="0022718B" w:rsidP="0022718B">
      <w:pPr>
        <w:pStyle w:val="ListParagraph"/>
        <w:numPr>
          <w:ilvl w:val="0"/>
          <w:numId w:val="5"/>
        </w:numPr>
      </w:pPr>
      <w:r>
        <w:rPr>
          <w:i/>
          <w:iCs/>
        </w:rPr>
        <w:t xml:space="preserve">Redistricting, </w:t>
      </w:r>
      <w:r>
        <w:t>Omar Aquino</w:t>
      </w:r>
    </w:p>
    <w:p w14:paraId="25EA2D17" w14:textId="77777777" w:rsidR="0022718B" w:rsidRDefault="0022718B" w:rsidP="0022718B">
      <w:pPr>
        <w:pStyle w:val="ListParagraph"/>
        <w:numPr>
          <w:ilvl w:val="0"/>
          <w:numId w:val="5"/>
        </w:numPr>
      </w:pPr>
      <w:r>
        <w:rPr>
          <w:i/>
          <w:iCs/>
        </w:rPr>
        <w:t xml:space="preserve">Revenue, </w:t>
      </w:r>
      <w:r>
        <w:t>Heather A. Steans</w:t>
      </w:r>
    </w:p>
    <w:p w14:paraId="23D0A1D3" w14:textId="77777777" w:rsidR="0022718B" w:rsidRDefault="0022718B" w:rsidP="0022718B">
      <w:pPr>
        <w:pStyle w:val="ListParagraph"/>
        <w:numPr>
          <w:ilvl w:val="0"/>
          <w:numId w:val="5"/>
        </w:numPr>
      </w:pPr>
      <w:r>
        <w:rPr>
          <w:i/>
          <w:iCs/>
        </w:rPr>
        <w:t>State Government,</w:t>
      </w:r>
      <w:r>
        <w:t xml:space="preserve"> Steven M. </w:t>
      </w:r>
      <w:proofErr w:type="spellStart"/>
      <w:r>
        <w:t>Landek</w:t>
      </w:r>
      <w:proofErr w:type="spellEnd"/>
    </w:p>
    <w:p w14:paraId="15DCE6A9" w14:textId="77777777" w:rsidR="0022718B" w:rsidRDefault="0022718B" w:rsidP="0022718B">
      <w:pPr>
        <w:pStyle w:val="ListParagraph"/>
        <w:numPr>
          <w:ilvl w:val="0"/>
          <w:numId w:val="5"/>
        </w:numPr>
      </w:pPr>
      <w:r>
        <w:rPr>
          <w:i/>
          <w:iCs/>
        </w:rPr>
        <w:t xml:space="preserve">Tourism and Hospitality, </w:t>
      </w:r>
      <w:r>
        <w:t>Sara Feigenholtz</w:t>
      </w:r>
    </w:p>
    <w:p w14:paraId="56898E0D" w14:textId="77777777" w:rsidR="0022718B" w:rsidRDefault="0022718B" w:rsidP="0022718B">
      <w:pPr>
        <w:pStyle w:val="ListParagraph"/>
        <w:numPr>
          <w:ilvl w:val="0"/>
          <w:numId w:val="5"/>
        </w:numPr>
      </w:pPr>
      <w:r>
        <w:rPr>
          <w:i/>
          <w:iCs/>
        </w:rPr>
        <w:t>Transportation, R</w:t>
      </w:r>
      <w:r>
        <w:t>am Villivalam</w:t>
      </w:r>
    </w:p>
    <w:p w14:paraId="761B6C73" w14:textId="77777777" w:rsidR="0022718B" w:rsidRDefault="0022718B" w:rsidP="0022718B">
      <w:pPr>
        <w:pStyle w:val="ListParagraph"/>
        <w:numPr>
          <w:ilvl w:val="0"/>
          <w:numId w:val="5"/>
        </w:numPr>
      </w:pPr>
      <w:r>
        <w:rPr>
          <w:i/>
          <w:iCs/>
        </w:rPr>
        <w:t xml:space="preserve">Veterans Affairs, </w:t>
      </w:r>
      <w:r>
        <w:t>Thomas Cullerton</w:t>
      </w:r>
    </w:p>
    <w:p w14:paraId="1BF7387C" w14:textId="4324B3DB" w:rsidR="0022718B" w:rsidRPr="0022718B" w:rsidRDefault="0022718B" w:rsidP="0022718B">
      <w:r>
        <w:t>State Senator Heather Steans announced her resignation, effective January 31st.  Steans has served in the Illinois Senate for the past 12 years.  Steans was recently tapped to Chair the Senate Revenue Committee for the 102nd General Assembly.  Her resignation is likely to have some type of effect on the chairmanships listed above. State Representative Kelly Cassidy expressed an interest in replacing Steans in the Senate.</w:t>
      </w:r>
    </w:p>
    <w:p w14:paraId="22242CC4" w14:textId="77777777" w:rsidR="00E857F8" w:rsidRPr="00E857F8" w:rsidRDefault="00E857F8" w:rsidP="00E857F8">
      <w:pPr>
        <w:spacing w:after="240" w:line="240" w:lineRule="auto"/>
        <w:rPr>
          <w:rFonts w:eastAsia="Times New Roman" w:cstheme="minorHAnsi"/>
        </w:rPr>
      </w:pPr>
      <w:r w:rsidRPr="00E857F8">
        <w:rPr>
          <w:rFonts w:eastAsia="Times New Roman" w:cstheme="minorHAnsi"/>
          <w:color w:val="000000"/>
        </w:rPr>
        <w:t>House Republican Leader Jim Durkin announced his leadership team for the 102nd General Assembly.</w:t>
      </w:r>
    </w:p>
    <w:p w14:paraId="60D61A71" w14:textId="5A8FDF01" w:rsidR="00E857F8" w:rsidRPr="00E857F8" w:rsidRDefault="00E857F8" w:rsidP="00E857F8">
      <w:pPr>
        <w:numPr>
          <w:ilvl w:val="0"/>
          <w:numId w:val="2"/>
        </w:numPr>
        <w:spacing w:after="0" w:line="240" w:lineRule="auto"/>
        <w:textAlignment w:val="baseline"/>
        <w:rPr>
          <w:rFonts w:eastAsia="Times New Roman" w:cstheme="minorHAnsi"/>
          <w:color w:val="000000"/>
        </w:rPr>
      </w:pPr>
      <w:r w:rsidRPr="00E857F8">
        <w:rPr>
          <w:rFonts w:eastAsia="Times New Roman" w:cstheme="minorHAnsi"/>
          <w:b/>
          <w:bCs/>
          <w:color w:val="000000"/>
        </w:rPr>
        <w:t>Deputy Minority Leaders:</w:t>
      </w:r>
      <w:r w:rsidRPr="00E857F8">
        <w:rPr>
          <w:rFonts w:eastAsia="Times New Roman" w:cstheme="minorHAnsi"/>
          <w:color w:val="000000"/>
        </w:rPr>
        <w:t>  Representatives Dan Brady and Tom Dem</w:t>
      </w:r>
      <w:r w:rsidR="00090B9E">
        <w:rPr>
          <w:rFonts w:eastAsia="Times New Roman" w:cstheme="minorHAnsi"/>
          <w:color w:val="000000"/>
        </w:rPr>
        <w:t>m</w:t>
      </w:r>
      <w:r w:rsidRPr="00E857F8">
        <w:rPr>
          <w:rFonts w:eastAsia="Times New Roman" w:cstheme="minorHAnsi"/>
          <w:color w:val="000000"/>
        </w:rPr>
        <w:t>er</w:t>
      </w:r>
    </w:p>
    <w:p w14:paraId="10C14695" w14:textId="4D7EEC7A" w:rsidR="00E857F8" w:rsidRPr="00E857F8" w:rsidRDefault="00E857F8" w:rsidP="00E857F8">
      <w:pPr>
        <w:numPr>
          <w:ilvl w:val="0"/>
          <w:numId w:val="2"/>
        </w:numPr>
        <w:spacing w:after="0" w:line="240" w:lineRule="auto"/>
        <w:textAlignment w:val="baseline"/>
        <w:rPr>
          <w:rFonts w:eastAsia="Times New Roman" w:cstheme="minorHAnsi"/>
          <w:color w:val="000000"/>
        </w:rPr>
      </w:pPr>
      <w:r w:rsidRPr="00E857F8">
        <w:rPr>
          <w:rFonts w:eastAsia="Times New Roman" w:cstheme="minorHAnsi"/>
          <w:b/>
          <w:bCs/>
          <w:color w:val="000000"/>
        </w:rPr>
        <w:t>Assistant Minority Leaders:</w:t>
      </w:r>
      <w:r w:rsidRPr="00E857F8">
        <w:rPr>
          <w:rFonts w:eastAsia="Times New Roman" w:cstheme="minorHAnsi"/>
          <w:i/>
          <w:iCs/>
          <w:color w:val="000000"/>
        </w:rPr>
        <w:t xml:space="preserve"> </w:t>
      </w:r>
      <w:r w:rsidRPr="00E857F8">
        <w:rPr>
          <w:rFonts w:eastAsia="Times New Roman" w:cstheme="minorHAnsi"/>
          <w:color w:val="000000"/>
        </w:rPr>
        <w:t xml:space="preserve"> Representative Tom Bennett, Avery Bourne, Tim Butler, </w:t>
      </w:r>
      <w:r w:rsidR="00090B9E" w:rsidRPr="00E857F8">
        <w:rPr>
          <w:rFonts w:eastAsia="Times New Roman" w:cstheme="minorHAnsi"/>
          <w:color w:val="000000"/>
        </w:rPr>
        <w:t>C.D. Davidsmeyer</w:t>
      </w:r>
      <w:r w:rsidRPr="00E857F8">
        <w:rPr>
          <w:rFonts w:eastAsia="Times New Roman" w:cstheme="minorHAnsi"/>
          <w:color w:val="000000"/>
        </w:rPr>
        <w:t xml:space="preserve">, Deanne Mazzochi, Ryan </w:t>
      </w:r>
      <w:r w:rsidR="00090B9E" w:rsidRPr="00E857F8">
        <w:rPr>
          <w:rFonts w:eastAsia="Times New Roman" w:cstheme="minorHAnsi"/>
          <w:color w:val="000000"/>
        </w:rPr>
        <w:t>Spain,</w:t>
      </w:r>
      <w:r w:rsidRPr="00E857F8">
        <w:rPr>
          <w:rFonts w:eastAsia="Times New Roman" w:cstheme="minorHAnsi"/>
          <w:color w:val="000000"/>
        </w:rPr>
        <w:t xml:space="preserve"> and Keith Wheeler</w:t>
      </w:r>
    </w:p>
    <w:p w14:paraId="61BD7A53" w14:textId="77777777" w:rsidR="00E857F8" w:rsidRPr="00E857F8" w:rsidRDefault="00E857F8" w:rsidP="00E857F8">
      <w:pPr>
        <w:numPr>
          <w:ilvl w:val="0"/>
          <w:numId w:val="2"/>
        </w:numPr>
        <w:spacing w:after="0" w:line="240" w:lineRule="auto"/>
        <w:textAlignment w:val="baseline"/>
        <w:rPr>
          <w:rFonts w:eastAsia="Times New Roman" w:cstheme="minorHAnsi"/>
          <w:color w:val="000000"/>
        </w:rPr>
      </w:pPr>
      <w:r w:rsidRPr="00E857F8">
        <w:rPr>
          <w:rFonts w:eastAsia="Times New Roman" w:cstheme="minorHAnsi"/>
          <w:b/>
          <w:bCs/>
          <w:color w:val="000000"/>
        </w:rPr>
        <w:t>Republican Conference Chair</w:t>
      </w:r>
      <w:r w:rsidRPr="00E857F8">
        <w:rPr>
          <w:rFonts w:eastAsia="Times New Roman" w:cstheme="minorHAnsi"/>
          <w:color w:val="000000"/>
        </w:rPr>
        <w:t>:  Representative David Welter</w:t>
      </w:r>
    </w:p>
    <w:p w14:paraId="3D0AA4D5" w14:textId="77777777" w:rsidR="00E857F8" w:rsidRPr="00E857F8" w:rsidRDefault="00E857F8" w:rsidP="00E857F8">
      <w:pPr>
        <w:numPr>
          <w:ilvl w:val="0"/>
          <w:numId w:val="2"/>
        </w:numPr>
        <w:spacing w:after="240" w:line="240" w:lineRule="auto"/>
        <w:textAlignment w:val="baseline"/>
        <w:rPr>
          <w:rFonts w:eastAsia="Times New Roman" w:cstheme="minorHAnsi"/>
          <w:color w:val="000000"/>
        </w:rPr>
      </w:pPr>
      <w:r w:rsidRPr="00E857F8">
        <w:rPr>
          <w:rFonts w:eastAsia="Times New Roman" w:cstheme="minorHAnsi"/>
          <w:b/>
          <w:bCs/>
          <w:color w:val="000000"/>
        </w:rPr>
        <w:t>Floor Leader:</w:t>
      </w:r>
      <w:r w:rsidRPr="00E857F8">
        <w:rPr>
          <w:rFonts w:eastAsia="Times New Roman" w:cstheme="minorHAnsi"/>
          <w:color w:val="000000"/>
        </w:rPr>
        <w:t>  Representative Mark Batinick</w:t>
      </w:r>
    </w:p>
    <w:p w14:paraId="5C6261AF" w14:textId="77777777" w:rsidR="00E857F8" w:rsidRPr="00E857F8" w:rsidRDefault="00E857F8" w:rsidP="00E857F8">
      <w:pPr>
        <w:spacing w:after="240" w:line="240" w:lineRule="auto"/>
        <w:rPr>
          <w:rFonts w:eastAsia="Times New Roman" w:cstheme="minorHAnsi"/>
        </w:rPr>
      </w:pPr>
      <w:r w:rsidRPr="00E857F8">
        <w:rPr>
          <w:rFonts w:eastAsia="Times New Roman" w:cstheme="minorHAnsi"/>
          <w:color w:val="000000"/>
        </w:rPr>
        <w:t>Sally Turner of Beason was chosen to replace former State Senator Bill Brady.  Turner served six terms as Logan County clerk. Turner’s husband, John, is an Illinois Appellate Court Judge and a former State Representative.  </w:t>
      </w:r>
    </w:p>
    <w:p w14:paraId="454A5C67" w14:textId="77777777" w:rsidR="00E857F8" w:rsidRPr="00E857F8" w:rsidRDefault="00E857F8" w:rsidP="00E857F8">
      <w:pPr>
        <w:spacing w:after="240" w:line="240" w:lineRule="auto"/>
        <w:rPr>
          <w:rFonts w:eastAsia="Times New Roman" w:cstheme="minorHAnsi"/>
        </w:rPr>
      </w:pPr>
      <w:r w:rsidRPr="00E857F8">
        <w:rPr>
          <w:rFonts w:eastAsia="Times New Roman" w:cstheme="minorHAnsi"/>
          <w:color w:val="000000"/>
        </w:rPr>
        <w:t>The Governor is scheduled to give his budget address to a joint session of the Illinois General Assembly on February 17th.  With the House canceling in-person session for that day, it is presumed the Governor will deliver his budget address virtually, although no formal announcement has been made to that effect. </w:t>
      </w:r>
    </w:p>
    <w:p w14:paraId="3459BA36" w14:textId="77777777" w:rsidR="0022718B" w:rsidRDefault="0022718B" w:rsidP="00E857F8">
      <w:pPr>
        <w:spacing w:after="0" w:line="240" w:lineRule="auto"/>
        <w:rPr>
          <w:rFonts w:eastAsia="Times New Roman" w:cstheme="minorHAnsi"/>
          <w:b/>
          <w:bCs/>
          <w:color w:val="000000"/>
        </w:rPr>
      </w:pPr>
    </w:p>
    <w:p w14:paraId="2A7EC59C" w14:textId="77777777" w:rsidR="0022718B" w:rsidRDefault="0022718B" w:rsidP="00E857F8">
      <w:pPr>
        <w:spacing w:after="0" w:line="240" w:lineRule="auto"/>
        <w:rPr>
          <w:rFonts w:eastAsia="Times New Roman" w:cstheme="minorHAnsi"/>
          <w:b/>
          <w:bCs/>
          <w:color w:val="000000"/>
        </w:rPr>
      </w:pPr>
    </w:p>
    <w:p w14:paraId="47A5B4D9" w14:textId="77777777" w:rsidR="0022718B" w:rsidRDefault="0022718B" w:rsidP="00E857F8">
      <w:pPr>
        <w:spacing w:after="0" w:line="240" w:lineRule="auto"/>
        <w:rPr>
          <w:rFonts w:eastAsia="Times New Roman" w:cstheme="minorHAnsi"/>
          <w:b/>
          <w:bCs/>
          <w:color w:val="000000"/>
        </w:rPr>
      </w:pPr>
    </w:p>
    <w:p w14:paraId="1A5D491B" w14:textId="77777777" w:rsidR="0022718B" w:rsidRDefault="0022718B" w:rsidP="00E857F8">
      <w:pPr>
        <w:spacing w:after="0" w:line="240" w:lineRule="auto"/>
        <w:rPr>
          <w:rFonts w:eastAsia="Times New Roman" w:cstheme="minorHAnsi"/>
          <w:b/>
          <w:bCs/>
          <w:color w:val="000000"/>
        </w:rPr>
      </w:pPr>
    </w:p>
    <w:p w14:paraId="50C7AF7D" w14:textId="3B17C7EB"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rPr>
        <w:lastRenderedPageBreak/>
        <w:t>COMING UP:</w:t>
      </w:r>
    </w:p>
    <w:p w14:paraId="17A4209C" w14:textId="77777777" w:rsidR="00E857F8" w:rsidRPr="00E857F8" w:rsidRDefault="00E857F8" w:rsidP="00E857F8">
      <w:pPr>
        <w:spacing w:after="0" w:line="240" w:lineRule="auto"/>
        <w:rPr>
          <w:rFonts w:eastAsia="Times New Roman" w:cstheme="minorHAnsi"/>
        </w:rPr>
      </w:pPr>
    </w:p>
    <w:p w14:paraId="0E83BE1E"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Today is the deadline to request drafting of substantive House Bills.  February 5th is the deadline to request drafting of substantive Senate Bills.  The House will return to session on February 10th for one day only.  The Senate is scheduled to return to session February 9th - 11th. </w:t>
      </w:r>
    </w:p>
    <w:p w14:paraId="6F213646" w14:textId="77777777" w:rsidR="00E857F8" w:rsidRPr="00E857F8" w:rsidRDefault="00E857F8" w:rsidP="00E857F8">
      <w:pPr>
        <w:spacing w:after="0" w:line="240" w:lineRule="auto"/>
        <w:rPr>
          <w:rFonts w:eastAsia="Times New Roman" w:cstheme="minorHAnsi"/>
        </w:rPr>
      </w:pPr>
    </w:p>
    <w:p w14:paraId="682C102A" w14:textId="77777777" w:rsidR="00E857F8" w:rsidRPr="00E857F8" w:rsidRDefault="00E857F8" w:rsidP="00E857F8">
      <w:pPr>
        <w:spacing w:after="0" w:line="240" w:lineRule="auto"/>
        <w:rPr>
          <w:rFonts w:eastAsia="Times New Roman" w:cstheme="minorHAnsi"/>
        </w:rPr>
      </w:pPr>
      <w:r w:rsidRPr="00E857F8">
        <w:rPr>
          <w:rFonts w:eastAsia="Times New Roman" w:cstheme="minorHAnsi"/>
          <w:b/>
          <w:bCs/>
          <w:color w:val="000000"/>
          <w:u w:val="single"/>
        </w:rPr>
        <w:t>2021 Key Session Dates:</w:t>
      </w:r>
    </w:p>
    <w:p w14:paraId="7D751B75"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January 29 - House LRB Request Deadline</w:t>
      </w:r>
    </w:p>
    <w:p w14:paraId="10AB4F8B"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February 5 - Senate LRB Request Deadline</w:t>
      </w:r>
    </w:p>
    <w:p w14:paraId="17173AAD"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February 11– Deadline:  Introduction of Substantive House Bills</w:t>
      </w:r>
    </w:p>
    <w:p w14:paraId="7132B4A5"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February 17 - Governor’s State of the State/Budget Address</w:t>
      </w:r>
    </w:p>
    <w:p w14:paraId="414907D1"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February 19 – Deadline: Introduction of Substantive Senate Bills</w:t>
      </w:r>
    </w:p>
    <w:p w14:paraId="29BDA9BB"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February 23 - Consolidated Primary Election</w:t>
      </w:r>
    </w:p>
    <w:p w14:paraId="6C252560"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March 26 – Deadline: Substantive Bills out of Committee/both chambers</w:t>
      </w:r>
    </w:p>
    <w:p w14:paraId="6817C7C9"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March 29 - April 9 Spring Break</w:t>
      </w:r>
    </w:p>
    <w:p w14:paraId="73586A38"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April 6 - Consolidated Election</w:t>
      </w:r>
    </w:p>
    <w:p w14:paraId="21EFDE62"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April 23 – Deadline: Third Reading Substantive Bills/both chambers</w:t>
      </w:r>
    </w:p>
    <w:p w14:paraId="0A3308C8"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May 14 – Deadline: Substantive Bills out of Committee in opposite chamber/both chambers</w:t>
      </w:r>
    </w:p>
    <w:p w14:paraId="62E49674"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May 28 – Deadline: Third Reading Substantive Bills/both chambers</w:t>
      </w:r>
    </w:p>
    <w:p w14:paraId="766CCA03" w14:textId="77777777" w:rsidR="00E857F8" w:rsidRPr="00E857F8" w:rsidRDefault="00E857F8" w:rsidP="00E857F8">
      <w:pPr>
        <w:spacing w:after="0" w:line="240" w:lineRule="auto"/>
        <w:rPr>
          <w:rFonts w:eastAsia="Times New Roman" w:cstheme="minorHAnsi"/>
        </w:rPr>
      </w:pPr>
      <w:r w:rsidRPr="00E857F8">
        <w:rPr>
          <w:rFonts w:eastAsia="Times New Roman" w:cstheme="minorHAnsi"/>
          <w:color w:val="000000"/>
        </w:rPr>
        <w:t>May 31 - Adjournment</w:t>
      </w:r>
    </w:p>
    <w:p w14:paraId="3D46F099" w14:textId="77777777" w:rsidR="00095CFA" w:rsidRPr="00E857F8" w:rsidRDefault="00095CFA">
      <w:pPr>
        <w:rPr>
          <w:rFonts w:cstheme="minorHAnsi"/>
        </w:rPr>
      </w:pPr>
    </w:p>
    <w:sectPr w:rsidR="00095CFA" w:rsidRPr="00E85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F287A"/>
    <w:multiLevelType w:val="hybridMultilevel"/>
    <w:tmpl w:val="028AA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B97E48"/>
    <w:multiLevelType w:val="multilevel"/>
    <w:tmpl w:val="CA0E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6D44"/>
    <w:multiLevelType w:val="hybridMultilevel"/>
    <w:tmpl w:val="477E3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1451E2"/>
    <w:multiLevelType w:val="hybridMultilevel"/>
    <w:tmpl w:val="48183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3D377F"/>
    <w:multiLevelType w:val="multilevel"/>
    <w:tmpl w:val="7A7E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F8"/>
    <w:rsid w:val="00090B9E"/>
    <w:rsid w:val="00095CFA"/>
    <w:rsid w:val="001F05EF"/>
    <w:rsid w:val="0022718B"/>
    <w:rsid w:val="00972211"/>
    <w:rsid w:val="00E67691"/>
    <w:rsid w:val="00E8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9DD8"/>
  <w15:chartTrackingRefBased/>
  <w15:docId w15:val="{DDDF7EFA-1A92-441F-80D8-23078616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7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57F8"/>
    <w:rPr>
      <w:color w:val="0000FF"/>
      <w:u w:val="single"/>
    </w:rPr>
  </w:style>
  <w:style w:type="paragraph" w:styleId="ListParagraph">
    <w:name w:val="List Paragraph"/>
    <w:basedOn w:val="Normal"/>
    <w:uiPriority w:val="34"/>
    <w:qFormat/>
    <w:rsid w:val="0022718B"/>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862975">
      <w:bodyDiv w:val="1"/>
      <w:marLeft w:val="0"/>
      <w:marRight w:val="0"/>
      <w:marTop w:val="0"/>
      <w:marBottom w:val="0"/>
      <w:divBdr>
        <w:top w:val="none" w:sz="0" w:space="0" w:color="auto"/>
        <w:left w:val="none" w:sz="0" w:space="0" w:color="auto"/>
        <w:bottom w:val="none" w:sz="0" w:space="0" w:color="auto"/>
        <w:right w:val="none" w:sz="0" w:space="0" w:color="auto"/>
      </w:divBdr>
    </w:div>
    <w:div w:id="10301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web.cisco.com/1-FhQfUsVL5UmjpbJXwo0_NheZBWIStvMZzHMXTKSvg62IfaTnYaVZbeE5CVwP8ylrkRnM0tvUGuwSrjOGEJXLYBPIMf6L7zyNqmtndgN0ZRqh_Qbr3JeTS7txr4xR6jNdXSBwXmPDP_7RA9cvrosnUNKuHr1iprUMSQ-742-HyFytZFjIa5rTHfX69vJY5Vt-UrkK3wXpyJWVoxIl5Y0qskdQE6OYWigYeiwsmwOFPiGZjxFA2o3dDSLrjAkKF6y6W1SRYlXgfqWvLWj30AsAnB6NLI20wy988yrjEEaY3ZLV0SiaFIffDmc_8cEXySkUPdlz_vs7DakvoCfR7h-GweHmSApkM_4avj3yC7LHuxL5BOGDVr3RHP77kenEJMXznAbEv-BhI0tIev-31gp-dtFxNQb8wTvxUi9ucu5SL4/https%3A%2F%2Fwww.mhealthappointments.com%2Fcovidappt" TargetMode="External"/><Relationship Id="rId13" Type="http://schemas.openxmlformats.org/officeDocument/2006/relationships/hyperlink" Target="https://www.illinoisattorneygeneral.gov/pressroom/2021_01/20210122.html" TargetMode="External"/><Relationship Id="rId3" Type="http://schemas.openxmlformats.org/officeDocument/2006/relationships/settings" Target="settings.xml"/><Relationship Id="rId7" Type="http://schemas.openxmlformats.org/officeDocument/2006/relationships/hyperlink" Target="https://www.walgreens.com/findcare/vaccination/covid-19" TargetMode="External"/><Relationship Id="rId12" Type="http://schemas.openxmlformats.org/officeDocument/2006/relationships/hyperlink" Target="https://www2.illinois.gov/Pages/news-item.aspx?ReleaseID=227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ronavirus.illinois.gov/s/" TargetMode="External"/><Relationship Id="rId11" Type="http://schemas.openxmlformats.org/officeDocument/2006/relationships/hyperlink" Target="https://www.ihsa.org/News-Media/Announcements/ihsa-board-announces-sports-schedule-for-remainder-of-2020-21" TargetMode="External"/><Relationship Id="rId5" Type="http://schemas.openxmlformats.org/officeDocument/2006/relationships/hyperlink" Target="https://coronavirus.illinois.gov/s/" TargetMode="External"/><Relationship Id="rId15" Type="http://schemas.openxmlformats.org/officeDocument/2006/relationships/fontTable" Target="fontTable.xml"/><Relationship Id="rId10" Type="http://schemas.openxmlformats.org/officeDocument/2006/relationships/hyperlink" Target="https://www2.illinois.gov/Pages/news-item.aspx?ReleaseID=22676" TargetMode="External"/><Relationship Id="rId4" Type="http://schemas.openxmlformats.org/officeDocument/2006/relationships/webSettings" Target="webSettings.xml"/><Relationship Id="rId9" Type="http://schemas.openxmlformats.org/officeDocument/2006/relationships/hyperlink" Target="https://www.hy-vee.com/my-pharmacy/covid-vaccine-consent" TargetMode="External"/><Relationship Id="rId14" Type="http://schemas.openxmlformats.org/officeDocument/2006/relationships/hyperlink" Target="https://documentcloud.adobe.com/link/review?uri=urn:aaid:scds:US:265643e2-bff3-4fce-a7b3-84c7ccb16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2024</Words>
  <Characters>11537</Characters>
  <Application>Microsoft Office Word</Application>
  <DocSecurity>0</DocSecurity>
  <Lines>96</Lines>
  <Paragraphs>27</Paragraphs>
  <ScaleCrop>false</ScaleCrop>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2021-02-01T23:25:00Z</dcterms:created>
  <dcterms:modified xsi:type="dcterms:W3CDTF">2021-02-01T23:25:00Z</dcterms:modified>
</cp:coreProperties>
</file>