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EFD4" w14:textId="2D8F5530" w:rsidR="001B7278" w:rsidRDefault="001B7278">
      <w:pPr>
        <w:rPr>
          <w:rStyle w:val="Strong"/>
        </w:rPr>
      </w:pPr>
      <w:r>
        <w:rPr>
          <w:rStyle w:val="Strong"/>
        </w:rPr>
        <w:t>GOVERNOR’S HIGHLIGHTS:</w:t>
      </w:r>
    </w:p>
    <w:p w14:paraId="35215FF1" w14:textId="1A2498AF" w:rsidR="001B7278" w:rsidRPr="001B7278" w:rsidRDefault="001B7278">
      <w:pPr>
        <w:rPr>
          <w:rStyle w:val="Strong"/>
          <w:b w:val="0"/>
          <w:bCs w:val="0"/>
        </w:rPr>
      </w:pPr>
      <w:r w:rsidRPr="001B7278">
        <w:rPr>
          <w:rStyle w:val="Strong"/>
        </w:rPr>
        <w:t>New Laws:</w:t>
      </w:r>
      <w:r>
        <w:rPr>
          <w:rStyle w:val="Strong"/>
          <w:b w:val="0"/>
          <w:bCs w:val="0"/>
        </w:rPr>
        <w:t xml:space="preserve">  </w:t>
      </w:r>
      <w:bookmarkStart w:id="0" w:name="_Hlk85104262"/>
      <w:r>
        <w:rPr>
          <w:rStyle w:val="Strong"/>
          <w:b w:val="0"/>
          <w:bCs w:val="0"/>
        </w:rPr>
        <w:t xml:space="preserve">Governor Pritzker signed </w:t>
      </w:r>
      <w:hyperlink r:id="rId4" w:history="1">
        <w:r>
          <w:rPr>
            <w:rStyle w:val="Hyperlink"/>
          </w:rPr>
          <w:t>SB2065</w:t>
        </w:r>
      </w:hyperlink>
      <w:r>
        <w:rPr>
          <w:rStyle w:val="Strong"/>
          <w:b w:val="0"/>
          <w:bCs w:val="0"/>
        </w:rPr>
        <w:t xml:space="preserve"> (Holmes/Hoffman) which w</w:t>
      </w:r>
      <w:r>
        <w:t xml:space="preserve">aives employer charges for costs associated with the eligibility of non-instructional academic personnel from benefits paid January 3, 2021, through September 4, 2021.  SB 2065 takes effect immediately. </w:t>
      </w:r>
    </w:p>
    <w:p w14:paraId="4D401E06" w14:textId="0EAE7394" w:rsidR="001B7278" w:rsidRPr="00E634EC" w:rsidRDefault="001B7278" w:rsidP="00E634EC">
      <w:r>
        <w:t xml:space="preserve">Two bills that were previously </w:t>
      </w:r>
      <w:proofErr w:type="spellStart"/>
      <w:r>
        <w:t>amendatorily</w:t>
      </w:r>
      <w:proofErr w:type="spellEnd"/>
      <w:r>
        <w:t xml:space="preserve"> vetoed by the Governor and approved by the General Assembly are now law.  The omnibus ethics reform bill, </w:t>
      </w:r>
      <w:hyperlink r:id="rId5" w:history="1">
        <w:r>
          <w:rPr>
            <w:rStyle w:val="Hyperlink"/>
          </w:rPr>
          <w:t>SB539</w:t>
        </w:r>
      </w:hyperlink>
      <w:r>
        <w:t xml:space="preserve"> (Gillespie/Burke), is now law and takes effect January 1, 2022.  </w:t>
      </w:r>
      <w:hyperlink r:id="rId6" w:history="1">
        <w:r>
          <w:rPr>
            <w:rStyle w:val="Hyperlink"/>
          </w:rPr>
          <w:t>SB967</w:t>
        </w:r>
      </w:hyperlink>
      <w:r>
        <w:t xml:space="preserve"> (Castro/Greenwood) which addresses </w:t>
      </w:r>
      <w:r w:rsidRPr="00F82676">
        <w:t>racial disparities in healthcare coverage and access for women and babies by allowing the state to expand its maternal and child health programs to serve pregnant and postpartum individuals determined high-risk.</w:t>
      </w:r>
      <w:r>
        <w:t xml:space="preserve"> SB 967 takes effect immediately. </w:t>
      </w:r>
    </w:p>
    <w:p w14:paraId="4815FE2C" w14:textId="77777777" w:rsidR="00E634EC" w:rsidRDefault="00E634EC" w:rsidP="00E634EC">
      <w:bookmarkStart w:id="1" w:name="_Hlk85103986"/>
      <w:bookmarkEnd w:id="0"/>
      <w:r w:rsidRPr="00E634EC">
        <w:rPr>
          <w:b/>
          <w:bCs/>
        </w:rPr>
        <w:t>Nursing Home Payment Reform:</w:t>
      </w:r>
      <w:r w:rsidRPr="00E634EC">
        <w:t xml:space="preserve">  Following 18 months of discussions with the nursing home industry and the Illinois General Assembly, the Illinois Department of Healthcare and Family Services issued a series of recommendations for nursing home payment reform.  </w:t>
      </w:r>
    </w:p>
    <w:p w14:paraId="0E399C67" w14:textId="2E6859E8" w:rsidR="00E634EC" w:rsidRPr="00E634EC" w:rsidRDefault="00E634EC" w:rsidP="00E634EC">
      <w:r>
        <w:t>D</w:t>
      </w:r>
      <w:r w:rsidRPr="00E634EC">
        <w:t>iscussions centered on the transition to the Patient Driven Payment Model (PDPM) used by Medicare, as well as to tying nursing home payments to staffing and other measures that increase quality care and safety for residents.  The Department recommends funding these enhancements through a combination of streamlining and increasing the nursing home assessment and using one-time funding to address pandemic-related safety improvements.</w:t>
      </w:r>
    </w:p>
    <w:p w14:paraId="5594B20E" w14:textId="29289C02" w:rsidR="00E634EC" w:rsidRDefault="00E634EC" w:rsidP="001B7278">
      <w:r>
        <w:t xml:space="preserve">According to the Department, the recommendations are geared towards creating a system of long-term care in Illinois that is safer, more equitable and more dignified for all nursing home residents.  Read the full report and list of recommendations </w:t>
      </w:r>
      <w:hyperlink r:id="rId7" w:history="1">
        <w:r w:rsidRPr="002B0B63">
          <w:rPr>
            <w:rStyle w:val="Hyperlink"/>
          </w:rPr>
          <w:t>h</w:t>
        </w:r>
        <w:r>
          <w:rPr>
            <w:rStyle w:val="Hyperlink"/>
          </w:rPr>
          <w:t>ere.</w:t>
        </w:r>
      </w:hyperlink>
      <w:r>
        <w:t xml:space="preserve"> </w:t>
      </w:r>
    </w:p>
    <w:p w14:paraId="15F5C408" w14:textId="227A58A5" w:rsidR="00200F6B" w:rsidRDefault="00200F6B" w:rsidP="001B7278">
      <w:r>
        <w:t>On Thursday, Illinois health officials reported 2,481 new cases of COVID-19 in Illinois and an additional 51 deaths.  As of Wednesday night, 1,601 individuals were hospitalized with COVID-19 in Illinois.  Illinois 7-day rolling case positivity rate dropped to 2.1%.  Health officials are reporting that 56% of eligible Illinoisans are fully vaccinated.</w:t>
      </w:r>
    </w:p>
    <w:bookmarkEnd w:id="1"/>
    <w:p w14:paraId="2F983B86" w14:textId="77777777" w:rsidR="001B7278" w:rsidRPr="00AF77A5" w:rsidRDefault="001B7278" w:rsidP="001B7278">
      <w:pPr>
        <w:rPr>
          <w:b/>
          <w:bCs/>
          <w:caps/>
          <w:sz w:val="28"/>
          <w:szCs w:val="28"/>
        </w:rPr>
      </w:pPr>
      <w:r w:rsidRPr="00AF77A5">
        <w:rPr>
          <w:b/>
          <w:bCs/>
          <w:caps/>
          <w:sz w:val="28"/>
          <w:szCs w:val="28"/>
        </w:rPr>
        <w:t>2022 Election Update:</w:t>
      </w:r>
    </w:p>
    <w:p w14:paraId="1C54155D" w14:textId="2C6E0766" w:rsidR="00C821F7" w:rsidRDefault="001B7278" w:rsidP="001B7278">
      <w:r>
        <w:t xml:space="preserve">Jonathan </w:t>
      </w:r>
      <w:proofErr w:type="spellStart"/>
      <w:r>
        <w:t>Logemann</w:t>
      </w:r>
      <w:proofErr w:type="spellEnd"/>
      <w:r>
        <w:t xml:space="preserve"> announced he is seeking the Democratic nomination to replace Congressperson Cheri Bustos in the 17</w:t>
      </w:r>
      <w:r w:rsidRPr="001B7278">
        <w:rPr>
          <w:vertAlign w:val="superscript"/>
        </w:rPr>
        <w:t>th</w:t>
      </w:r>
      <w:r>
        <w:t xml:space="preserve"> Congressional District.  Bustos is not seeking reelection.  </w:t>
      </w:r>
      <w:proofErr w:type="spellStart"/>
      <w:r>
        <w:t>Logemann</w:t>
      </w:r>
      <w:proofErr w:type="spellEnd"/>
      <w:r>
        <w:t xml:space="preserve"> is a Rockford Alderman and high school teacher.</w:t>
      </w:r>
    </w:p>
    <w:p w14:paraId="141E982B" w14:textId="0B69D13F" w:rsidR="00AF77A5" w:rsidRDefault="00AF77A5" w:rsidP="001B7278">
      <w:bookmarkStart w:id="2" w:name="_Hlk85103671"/>
      <w:r>
        <w:t xml:space="preserve">Rock Island Mayor Mike </w:t>
      </w:r>
      <w:proofErr w:type="spellStart"/>
      <w:r>
        <w:t>Thoms</w:t>
      </w:r>
      <w:proofErr w:type="spellEnd"/>
      <w:r>
        <w:t xml:space="preserve"> is running as a Republican in the newly drawn 36th Senate District. Representative Mike Halpin is running as a Democrat in that district.</w:t>
      </w:r>
    </w:p>
    <w:bookmarkEnd w:id="2"/>
    <w:p w14:paraId="223D9DEF" w14:textId="77777777" w:rsidR="00C821F7" w:rsidRPr="00C25F4B" w:rsidRDefault="00C821F7" w:rsidP="001B7278">
      <w:pPr>
        <w:rPr>
          <w:b/>
          <w:bCs/>
          <w:caps/>
          <w:sz w:val="28"/>
          <w:szCs w:val="28"/>
        </w:rPr>
      </w:pPr>
      <w:r w:rsidRPr="00C25F4B">
        <w:rPr>
          <w:b/>
          <w:bCs/>
          <w:caps/>
          <w:sz w:val="28"/>
          <w:szCs w:val="28"/>
        </w:rPr>
        <w:t>102</w:t>
      </w:r>
      <w:r w:rsidRPr="00C25F4B">
        <w:rPr>
          <w:b/>
          <w:bCs/>
          <w:caps/>
          <w:sz w:val="28"/>
          <w:szCs w:val="28"/>
          <w:vertAlign w:val="superscript"/>
        </w:rPr>
        <w:t>nd</w:t>
      </w:r>
      <w:r w:rsidRPr="00C25F4B">
        <w:rPr>
          <w:b/>
          <w:bCs/>
          <w:caps/>
          <w:sz w:val="28"/>
          <w:szCs w:val="28"/>
        </w:rPr>
        <w:t xml:space="preserve"> General Assembly:</w:t>
      </w:r>
    </w:p>
    <w:p w14:paraId="4B499C7E" w14:textId="125EE62C" w:rsidR="00752AD3" w:rsidRDefault="00742D91" w:rsidP="000D1C25">
      <w:r>
        <w:t xml:space="preserve">The Illinois General Assembly is scheduled to convene </w:t>
      </w:r>
      <w:r w:rsidR="00820F93">
        <w:t xml:space="preserve">today, </w:t>
      </w:r>
      <w:r>
        <w:t>October 19</w:t>
      </w:r>
      <w:r w:rsidRPr="00742D91">
        <w:rPr>
          <w:vertAlign w:val="superscript"/>
        </w:rPr>
        <w:t>th</w:t>
      </w:r>
      <w:r>
        <w:t xml:space="preserve"> – 21</w:t>
      </w:r>
      <w:r w:rsidRPr="00742D91">
        <w:rPr>
          <w:vertAlign w:val="superscript"/>
        </w:rPr>
        <w:t>st</w:t>
      </w:r>
      <w:r>
        <w:t xml:space="preserve"> and October 26</w:t>
      </w:r>
      <w:r w:rsidRPr="00742D91">
        <w:rPr>
          <w:vertAlign w:val="superscript"/>
        </w:rPr>
        <w:t>th</w:t>
      </w:r>
      <w:r>
        <w:t xml:space="preserve"> -28</w:t>
      </w:r>
      <w:r w:rsidRPr="00742D91">
        <w:rPr>
          <w:vertAlign w:val="superscript"/>
        </w:rPr>
        <w:t>th</w:t>
      </w:r>
      <w:r>
        <w:t xml:space="preserve">.  The Senate Assignments </w:t>
      </w:r>
      <w:r w:rsidR="006870F1">
        <w:t xml:space="preserve">and House Rules </w:t>
      </w:r>
      <w:r>
        <w:t>Committee</w:t>
      </w:r>
      <w:r w:rsidR="006870F1">
        <w:t>s</w:t>
      </w:r>
      <w:r>
        <w:t xml:space="preserve"> met </w:t>
      </w:r>
      <w:r w:rsidR="00820F93">
        <w:t>last</w:t>
      </w:r>
      <w:r>
        <w:t xml:space="preserve"> week to position legislation for consideration </w:t>
      </w:r>
      <w:r w:rsidR="00C25F4B">
        <w:t xml:space="preserve">during the six-day October Veto Session. </w:t>
      </w:r>
      <w:r w:rsidR="00786A94">
        <w:t xml:space="preserve">The General Assembly may consider electric vehicle manufacturing incentives, the unemployment insurance trust fund shortfall, clarification to the Health Care Right of Conscious Act, and new </w:t>
      </w:r>
      <w:r w:rsidR="00786A94" w:rsidRPr="00C01DD6">
        <w:t>Congressional and judicial subcircuit maps</w:t>
      </w:r>
      <w:r w:rsidR="00786A94">
        <w:t xml:space="preserve"> during the October session</w:t>
      </w:r>
      <w:r w:rsidR="00786A94" w:rsidRPr="00C01DD6">
        <w:t xml:space="preserve">.  </w:t>
      </w:r>
      <w:r w:rsidR="00786A94">
        <w:t xml:space="preserve"> </w:t>
      </w:r>
    </w:p>
    <w:p w14:paraId="51AE4ED7" w14:textId="0928451E" w:rsidR="00752AD3" w:rsidRDefault="00752AD3" w:rsidP="000D1C25">
      <w:r>
        <w:lastRenderedPageBreak/>
        <w:t>The Senate is implementing COVID protocols for the upcoming session.  Those wishing to access Senate areas must undergo twice a week COVID testing.  Advanced appointments are required to meet with Senators.</w:t>
      </w:r>
      <w:bookmarkStart w:id="3" w:name="_Hlk85103947"/>
    </w:p>
    <w:p w14:paraId="308CC514" w14:textId="76C9C0DA" w:rsidR="00CC7C2B" w:rsidRPr="00CC7C2B" w:rsidRDefault="00F17CD3" w:rsidP="000D1C25">
      <w:pPr>
        <w:rPr>
          <w:rFonts w:cstheme="minorHAnsi"/>
          <w:color w:val="000000"/>
          <w:shd w:val="clear" w:color="auto" w:fill="FFFFFF"/>
        </w:rPr>
      </w:pPr>
      <w:r w:rsidRPr="00CC7C2B">
        <w:rPr>
          <w:rFonts w:cstheme="minorHAnsi"/>
        </w:rPr>
        <w:t xml:space="preserve">Yesterday evening </w:t>
      </w:r>
      <w:hyperlink r:id="rId8" w:history="1">
        <w:r w:rsidRPr="00CC7C2B">
          <w:rPr>
            <w:rStyle w:val="Hyperlink"/>
            <w:rFonts w:cstheme="minorHAnsi"/>
          </w:rPr>
          <w:t>HB 4175</w:t>
        </w:r>
      </w:hyperlink>
      <w:r w:rsidRPr="00CC7C2B">
        <w:rPr>
          <w:rFonts w:cstheme="minorHAnsi"/>
        </w:rPr>
        <w:t xml:space="preserve"> was introduced by Rep, Thaddeus Jones. The proposed bill </w:t>
      </w:r>
      <w:r w:rsidRPr="00CC7C2B">
        <w:rPr>
          <w:rFonts w:cstheme="minorHAnsi"/>
          <w:color w:val="000000"/>
          <w:shd w:val="clear" w:color="auto" w:fill="FFFFFF"/>
        </w:rPr>
        <w:t xml:space="preserve">provides that the Department of Insurance has the authority to operate the Illinois Health Benefits Exchange. Provides that the Director of Insurance may require plans in the individual market to be made available for comparison on the exchange but may not require all plans be purchased exclusively on the exchange. Provides that the Director may require that plans offered on the exchange conform with standardized plan designs. Provides that the Director may apply a monthly assessment to each health benefits plan sold in the Illinois Health Benefits Exchange according to specified rates. Provides that the Director shall establish an advisory committee to provide advice to the Director concerning the operation of the exchange and that the advisory committee shall include specified members. Provides that the Department shall also have the authority to coordinate the operations of the exchange with the operations of the State Medicaid program and the </w:t>
      </w:r>
      <w:proofErr w:type="spellStart"/>
      <w:r w:rsidRPr="00CC7C2B">
        <w:rPr>
          <w:rFonts w:cstheme="minorHAnsi"/>
          <w:color w:val="000000"/>
          <w:shd w:val="clear" w:color="auto" w:fill="FFFFFF"/>
        </w:rPr>
        <w:t>FamilyCare</w:t>
      </w:r>
      <w:proofErr w:type="spellEnd"/>
      <w:r w:rsidRPr="00CC7C2B">
        <w:rPr>
          <w:rFonts w:cstheme="minorHAnsi"/>
          <w:color w:val="000000"/>
          <w:shd w:val="clear" w:color="auto" w:fill="FFFFFF"/>
        </w:rPr>
        <w:t xml:space="preserve"> Program to determine eligibility for those programs as soon as practicable. Provides that the Department shall adopt rules. Removes provisions concerning small employer health insurance coverage and markets.</w:t>
      </w:r>
      <w:r w:rsidR="00CC7C2B">
        <w:rPr>
          <w:rFonts w:cstheme="minorHAnsi"/>
          <w:color w:val="000000"/>
          <w:shd w:val="clear" w:color="auto" w:fill="FFFFFF"/>
        </w:rPr>
        <w:t xml:space="preserve"> I am still trying to find out more information about this bill and will update accordingly.</w:t>
      </w:r>
    </w:p>
    <w:p w14:paraId="0715F8C4" w14:textId="5DB0EEBD" w:rsidR="00427D0B" w:rsidRDefault="00427D0B" w:rsidP="001B7278">
      <w:r>
        <w:t>The House State Government Administration Committee will hold a hearing on October 19</w:t>
      </w:r>
      <w:r w:rsidRPr="00427D0B">
        <w:rPr>
          <w:vertAlign w:val="superscript"/>
        </w:rPr>
        <w:t>th</w:t>
      </w:r>
      <w:r>
        <w:t xml:space="preserve"> at 3:00 pm in Room 114 of the Capitol to discuss the sale of the Thom</w:t>
      </w:r>
      <w:r w:rsidR="00820F93">
        <w:t>p</w:t>
      </w:r>
      <w:r>
        <w:t xml:space="preserve">son Center.  </w:t>
      </w:r>
      <w:bookmarkEnd w:id="3"/>
    </w:p>
    <w:p w14:paraId="04F6087A" w14:textId="77777777" w:rsidR="006D2A9D" w:rsidRDefault="00AD04C4" w:rsidP="00AD04C4">
      <w:pPr>
        <w:pStyle w:val="PlainText"/>
      </w:pPr>
      <w:bookmarkStart w:id="4" w:name="_Hlk85104703"/>
      <w:r>
        <w:t xml:space="preserve">The House Transportation: Regulation, Roads &amp; Bridges Committee will hold a hearing on </w:t>
      </w:r>
      <w:r w:rsidR="006D2A9D">
        <w:t>October 23</w:t>
      </w:r>
      <w:r w:rsidR="006D2A9D" w:rsidRPr="006D2A9D">
        <w:rPr>
          <w:vertAlign w:val="superscript"/>
        </w:rPr>
        <w:t>rd</w:t>
      </w:r>
      <w:r w:rsidR="006D2A9D">
        <w:t xml:space="preserve"> at 2:00 pm in the </w:t>
      </w:r>
      <w:proofErr w:type="spellStart"/>
      <w:r w:rsidR="006D2A9D">
        <w:t>Balzekas</w:t>
      </w:r>
      <w:proofErr w:type="spellEnd"/>
      <w:r w:rsidR="006D2A9D">
        <w:t xml:space="preserve"> Museum of Lithuanian Culture to discuss soundproof windows near Midway Airport.  </w:t>
      </w:r>
    </w:p>
    <w:bookmarkEnd w:id="4"/>
    <w:p w14:paraId="7B68328F" w14:textId="7C7385F4" w:rsidR="00F35B2D" w:rsidRPr="00F82676" w:rsidRDefault="00F35B2D" w:rsidP="001B7278"/>
    <w:p w14:paraId="3DC22D5B" w14:textId="77777777" w:rsidR="00F82676" w:rsidRDefault="00F82676"/>
    <w:sectPr w:rsidR="00F826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76"/>
    <w:rsid w:val="00095CFA"/>
    <w:rsid w:val="000A732D"/>
    <w:rsid w:val="000D1C25"/>
    <w:rsid w:val="001B7278"/>
    <w:rsid w:val="001F05EF"/>
    <w:rsid w:val="00200F6B"/>
    <w:rsid w:val="002466E0"/>
    <w:rsid w:val="00427D0B"/>
    <w:rsid w:val="00450429"/>
    <w:rsid w:val="0050618C"/>
    <w:rsid w:val="006870F1"/>
    <w:rsid w:val="006D2A9D"/>
    <w:rsid w:val="00742D91"/>
    <w:rsid w:val="00752AD3"/>
    <w:rsid w:val="00786A94"/>
    <w:rsid w:val="00820F93"/>
    <w:rsid w:val="00AD04C4"/>
    <w:rsid w:val="00AF77A5"/>
    <w:rsid w:val="00C25F4B"/>
    <w:rsid w:val="00C821F7"/>
    <w:rsid w:val="00CC7C2B"/>
    <w:rsid w:val="00E634EC"/>
    <w:rsid w:val="00F17CD3"/>
    <w:rsid w:val="00F35B2D"/>
    <w:rsid w:val="00F82676"/>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BD900"/>
  <w15:chartTrackingRefBased/>
  <w15:docId w15:val="{65D899F9-B96F-44E0-8CFA-4F2C7146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2676"/>
    <w:rPr>
      <w:b/>
      <w:bCs/>
    </w:rPr>
  </w:style>
  <w:style w:type="paragraph" w:styleId="NormalWeb">
    <w:name w:val="Normal (Web)"/>
    <w:basedOn w:val="Normal"/>
    <w:uiPriority w:val="99"/>
    <w:semiHidden/>
    <w:unhideWhenUsed/>
    <w:rsid w:val="00F826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278"/>
    <w:rPr>
      <w:color w:val="0563C1" w:themeColor="hyperlink"/>
      <w:u w:val="single"/>
    </w:rPr>
  </w:style>
  <w:style w:type="character" w:styleId="UnresolvedMention">
    <w:name w:val="Unresolved Mention"/>
    <w:basedOn w:val="DefaultParagraphFont"/>
    <w:uiPriority w:val="99"/>
    <w:semiHidden/>
    <w:unhideWhenUsed/>
    <w:rsid w:val="001B7278"/>
    <w:rPr>
      <w:color w:val="605E5C"/>
      <w:shd w:val="clear" w:color="auto" w:fill="E1DFDD"/>
    </w:rPr>
  </w:style>
  <w:style w:type="paragraph" w:styleId="PlainText">
    <w:name w:val="Plain Text"/>
    <w:basedOn w:val="Normal"/>
    <w:link w:val="PlainTextChar"/>
    <w:uiPriority w:val="99"/>
    <w:semiHidden/>
    <w:unhideWhenUsed/>
    <w:rsid w:val="00427D0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27D0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3311">
      <w:bodyDiv w:val="1"/>
      <w:marLeft w:val="0"/>
      <w:marRight w:val="0"/>
      <w:marTop w:val="0"/>
      <w:marBottom w:val="0"/>
      <w:divBdr>
        <w:top w:val="none" w:sz="0" w:space="0" w:color="auto"/>
        <w:left w:val="none" w:sz="0" w:space="0" w:color="auto"/>
        <w:bottom w:val="none" w:sz="0" w:space="0" w:color="auto"/>
        <w:right w:val="none" w:sz="0" w:space="0" w:color="auto"/>
      </w:divBdr>
    </w:div>
    <w:div w:id="588731582">
      <w:bodyDiv w:val="1"/>
      <w:marLeft w:val="0"/>
      <w:marRight w:val="0"/>
      <w:marTop w:val="0"/>
      <w:marBottom w:val="0"/>
      <w:divBdr>
        <w:top w:val="none" w:sz="0" w:space="0" w:color="auto"/>
        <w:left w:val="none" w:sz="0" w:space="0" w:color="auto"/>
        <w:bottom w:val="none" w:sz="0" w:space="0" w:color="auto"/>
        <w:right w:val="none" w:sz="0" w:space="0" w:color="auto"/>
      </w:divBdr>
    </w:div>
    <w:div w:id="1584949211">
      <w:bodyDiv w:val="1"/>
      <w:marLeft w:val="0"/>
      <w:marRight w:val="0"/>
      <w:marTop w:val="0"/>
      <w:marBottom w:val="0"/>
      <w:divBdr>
        <w:top w:val="none" w:sz="0" w:space="0" w:color="auto"/>
        <w:left w:val="none" w:sz="0" w:space="0" w:color="auto"/>
        <w:bottom w:val="none" w:sz="0" w:space="0" w:color="auto"/>
        <w:right w:val="none" w:sz="0" w:space="0" w:color="auto"/>
      </w:divBdr>
    </w:div>
    <w:div w:id="1697000625">
      <w:bodyDiv w:val="1"/>
      <w:marLeft w:val="0"/>
      <w:marRight w:val="0"/>
      <w:marTop w:val="0"/>
      <w:marBottom w:val="0"/>
      <w:divBdr>
        <w:top w:val="none" w:sz="0" w:space="0" w:color="auto"/>
        <w:left w:val="none" w:sz="0" w:space="0" w:color="auto"/>
        <w:bottom w:val="none" w:sz="0" w:space="0" w:color="auto"/>
        <w:right w:val="none" w:sz="0" w:space="0" w:color="auto"/>
      </w:divBdr>
    </w:div>
    <w:div w:id="205916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102/HB/PDF/10200HB4175lv.pdf" TargetMode="External"/><Relationship Id="rId3" Type="http://schemas.openxmlformats.org/officeDocument/2006/relationships/webSettings" Target="webSettings.xml"/><Relationship Id="rId7" Type="http://schemas.openxmlformats.org/officeDocument/2006/relationships/hyperlink" Target="https://www2.illinois.gov/hfs/SiteCollectionDocuments/HFSComprehensiveReviewOfNursingHomePaymentWithRecommendationsForRefor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lga.gov/legislation/billstatus.asp?DocNum=967&amp;GAID=16&amp;GA=102&amp;DocTypeID=SB&amp;LegID=133596&amp;SessionID=110" TargetMode="External"/><Relationship Id="rId5" Type="http://schemas.openxmlformats.org/officeDocument/2006/relationships/hyperlink" Target="https://ilga.gov/legislation/billstatus.asp?DocNum=539&amp;GAID=16&amp;GA=102&amp;DocTypeID=SB&amp;LegID=133126&amp;SessionID=110" TargetMode="External"/><Relationship Id="rId10" Type="http://schemas.openxmlformats.org/officeDocument/2006/relationships/theme" Target="theme/theme1.xml"/><Relationship Id="rId4" Type="http://schemas.openxmlformats.org/officeDocument/2006/relationships/hyperlink" Target="https://ilga.gov/legislation/billstatus.asp?DocNum=2065&amp;GAID=16&amp;GA=102&amp;DocTypeID=SB&amp;LegID=134715&amp;SessionID=11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2021-10-27T18:44:00Z</dcterms:created>
  <dcterms:modified xsi:type="dcterms:W3CDTF">2021-10-27T18:44:00Z</dcterms:modified>
</cp:coreProperties>
</file>