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FFD18" w14:textId="3280BA85" w:rsidR="001B78FE" w:rsidRPr="005A0FB0" w:rsidRDefault="008630B9" w:rsidP="00685C32">
      <w:r>
        <w:rPr>
          <w:noProof/>
        </w:rPr>
        <w:drawing>
          <wp:inline distT="0" distB="0" distL="0" distR="0" wp14:anchorId="7317875B" wp14:editId="18EF37E4">
            <wp:extent cx="5943600" cy="33142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14215"/>
                    </a:xfrm>
                    <a:prstGeom prst="rect">
                      <a:avLst/>
                    </a:prstGeom>
                    <a:noFill/>
                  </pic:spPr>
                </pic:pic>
              </a:graphicData>
            </a:graphic>
          </wp:inline>
        </w:drawing>
      </w:r>
    </w:p>
    <w:p w14:paraId="353D22BB" w14:textId="574FC362" w:rsidR="000038C9" w:rsidRPr="006B187C" w:rsidRDefault="003F36BF" w:rsidP="00BD6363">
      <w:pPr>
        <w:rPr>
          <w:rStyle w:val="SubtleEmphasis"/>
        </w:rPr>
      </w:pPr>
      <w:r w:rsidRPr="006B187C">
        <w:rPr>
          <w:rStyle w:val="SubtleEmphasis"/>
        </w:rPr>
        <w:t>Source: © A.M. Best Company — Used by Permission; US Census Bureau</w:t>
      </w:r>
    </w:p>
    <w:p w14:paraId="7DD9322F" w14:textId="3FDC9321" w:rsidR="00406211" w:rsidRDefault="003579D0" w:rsidP="007B12AC">
      <w:r>
        <w:t>You</w:t>
      </w:r>
      <w:r w:rsidR="00A00C50">
        <w:t xml:space="preserve"> are being provided this </w:t>
      </w:r>
      <w:r w:rsidR="00C7354E">
        <w:t>summary</w:t>
      </w:r>
      <w:r w:rsidR="00A00C50">
        <w:t xml:space="preserve"> </w:t>
      </w:r>
      <w:r w:rsidR="00F23108">
        <w:t xml:space="preserve">of the </w:t>
      </w:r>
      <w:r w:rsidR="000221B7">
        <w:t>Illinois</w:t>
      </w:r>
      <w:r w:rsidR="00F23108">
        <w:t xml:space="preserve"> </w:t>
      </w:r>
      <w:r w:rsidR="005B39D1">
        <w:t>property and casualty (</w:t>
      </w:r>
      <w:r w:rsidR="003C5A9E">
        <w:t>P</w:t>
      </w:r>
      <w:r w:rsidR="005B39D1">
        <w:t>-</w:t>
      </w:r>
      <w:r w:rsidR="003C5A9E">
        <w:t>C</w:t>
      </w:r>
      <w:r w:rsidR="005B39D1">
        <w:t>)</w:t>
      </w:r>
      <w:r w:rsidR="00F23108">
        <w:t xml:space="preserve"> insurance marketplace </w:t>
      </w:r>
      <w:r w:rsidR="00074F3D">
        <w:t xml:space="preserve">as a benefit of your </w:t>
      </w:r>
      <w:r w:rsidR="0039312C">
        <w:t>membership in the</w:t>
      </w:r>
      <w:r w:rsidR="00AF547C">
        <w:t xml:space="preserve"> </w:t>
      </w:r>
      <w:r w:rsidR="000221B7">
        <w:t>Independent Insurance Agents</w:t>
      </w:r>
      <w:r w:rsidR="00EF1ECD">
        <w:t xml:space="preserve"> </w:t>
      </w:r>
      <w:r w:rsidR="00A54251">
        <w:t>of</w:t>
      </w:r>
      <w:r w:rsidR="00EF1ECD">
        <w:t xml:space="preserve"> </w:t>
      </w:r>
      <w:r w:rsidR="000221B7">
        <w:t>Illinois</w:t>
      </w:r>
      <w:r w:rsidR="00742895">
        <w:t>.</w:t>
      </w:r>
    </w:p>
    <w:p w14:paraId="7B761A86" w14:textId="40646AB4" w:rsidR="00254924" w:rsidRDefault="00254924" w:rsidP="00254924">
      <w:r w:rsidRPr="005A0FB0">
        <w:t xml:space="preserve">What follows is a </w:t>
      </w:r>
      <w:r>
        <w:t xml:space="preserve">numeric and </w:t>
      </w:r>
      <w:r w:rsidRPr="005A0FB0">
        <w:t xml:space="preserve">visual summary of the </w:t>
      </w:r>
      <w:r>
        <w:t>P-C</w:t>
      </w:r>
      <w:r w:rsidRPr="005A0FB0">
        <w:t xml:space="preserve"> insurance marketplace</w:t>
      </w:r>
      <w:r>
        <w:t xml:space="preserve"> from an independent agent’s perspective</w:t>
      </w:r>
      <w:r w:rsidR="003C5A9E">
        <w:t xml:space="preserve"> in </w:t>
      </w:r>
      <w:r w:rsidR="000221B7">
        <w:t>Illinois</w:t>
      </w:r>
      <w:r w:rsidRPr="005A0FB0">
        <w:t>.</w:t>
      </w:r>
    </w:p>
    <w:p w14:paraId="41BA8EA6" w14:textId="27661C36" w:rsidR="00F82122" w:rsidRDefault="000221B7" w:rsidP="00254924">
      <w:pPr>
        <w:pStyle w:val="ListParagraph"/>
        <w:numPr>
          <w:ilvl w:val="0"/>
          <w:numId w:val="4"/>
        </w:numPr>
      </w:pPr>
      <w:r>
        <w:t>Illinois</w:t>
      </w:r>
      <w:r w:rsidR="00254924">
        <w:t xml:space="preserve"> summary: premium and distribution by line of business (L.O.B.)</w:t>
      </w:r>
    </w:p>
    <w:p w14:paraId="1F406A52" w14:textId="77777777" w:rsidR="00F82122" w:rsidRDefault="00F82122" w:rsidP="00254924">
      <w:pPr>
        <w:pStyle w:val="ListParagraph"/>
        <w:numPr>
          <w:ilvl w:val="0"/>
          <w:numId w:val="4"/>
        </w:numPr>
      </w:pPr>
      <w:r>
        <w:t>L</w:t>
      </w:r>
      <w:r w:rsidR="00254924">
        <w:t xml:space="preserve">oss ratios by L.O.B. </w:t>
      </w:r>
    </w:p>
    <w:p w14:paraId="7CE484DB" w14:textId="053B9F7D" w:rsidR="00254924" w:rsidRDefault="00F82122" w:rsidP="00254924">
      <w:pPr>
        <w:pStyle w:val="ListParagraph"/>
        <w:numPr>
          <w:ilvl w:val="0"/>
          <w:numId w:val="4"/>
        </w:numPr>
      </w:pPr>
      <w:r>
        <w:t>A</w:t>
      </w:r>
      <w:r w:rsidR="00254924">
        <w:t>verage growth rates by L.O.B.</w:t>
      </w:r>
    </w:p>
    <w:p w14:paraId="65C9C143" w14:textId="552EE72A" w:rsidR="00254924" w:rsidRDefault="00254924" w:rsidP="00254924">
      <w:pPr>
        <w:pStyle w:val="ListParagraph"/>
        <w:numPr>
          <w:ilvl w:val="0"/>
          <w:numId w:val="4"/>
        </w:numPr>
      </w:pPr>
      <w:r>
        <w:t>Top nine lines of business: five years of premium, penetration, loss ratios and top insurers</w:t>
      </w:r>
    </w:p>
    <w:p w14:paraId="0808235A" w14:textId="2CF6849F" w:rsidR="00254924" w:rsidRDefault="00254924" w:rsidP="00254924">
      <w:pPr>
        <w:pStyle w:val="ListParagraph"/>
        <w:numPr>
          <w:ilvl w:val="0"/>
          <w:numId w:val="4"/>
        </w:numPr>
      </w:pPr>
      <w:r>
        <w:t xml:space="preserve">Independent agent penetration: five-year trends by </w:t>
      </w:r>
      <w:r w:rsidR="008506E0">
        <w:t>L.O.B.</w:t>
      </w:r>
    </w:p>
    <w:p w14:paraId="3B40D869" w14:textId="7D0D2648" w:rsidR="00254924" w:rsidRDefault="00254924" w:rsidP="00254924">
      <w:pPr>
        <w:pStyle w:val="ListParagraph"/>
        <w:numPr>
          <w:ilvl w:val="0"/>
          <w:numId w:val="4"/>
        </w:numPr>
      </w:pPr>
      <w:r>
        <w:t xml:space="preserve">Average commissions: major </w:t>
      </w:r>
      <w:r w:rsidR="00124632">
        <w:t>L.O.B.s</w:t>
      </w:r>
    </w:p>
    <w:p w14:paraId="41BB0E22" w14:textId="77777777" w:rsidR="00254924" w:rsidRDefault="00254924" w:rsidP="00254924">
      <w:pPr>
        <w:pStyle w:val="ListParagraph"/>
        <w:numPr>
          <w:ilvl w:val="0"/>
          <w:numId w:val="4"/>
        </w:numPr>
      </w:pPr>
      <w:r>
        <w:t>Surplus Lines: surplus lines utilization and top L.O.B.s written</w:t>
      </w:r>
    </w:p>
    <w:p w14:paraId="401A0DF6" w14:textId="18981DF1" w:rsidR="00254924" w:rsidRDefault="00254924" w:rsidP="00254924">
      <w:pPr>
        <w:pStyle w:val="ListParagraph"/>
        <w:numPr>
          <w:ilvl w:val="0"/>
          <w:numId w:val="4"/>
        </w:numPr>
      </w:pPr>
      <w:r>
        <w:t>Fire and Allied Lines</w:t>
      </w:r>
      <w:r w:rsidR="0060295C">
        <w:t xml:space="preserve"> Breakout</w:t>
      </w:r>
    </w:p>
    <w:p w14:paraId="42966784" w14:textId="04F4CECC" w:rsidR="00254924" w:rsidRDefault="00764AEA" w:rsidP="00254924">
      <w:pPr>
        <w:pStyle w:val="ListParagraph"/>
        <w:numPr>
          <w:ilvl w:val="0"/>
          <w:numId w:val="4"/>
        </w:numPr>
      </w:pPr>
      <w:r>
        <w:t xml:space="preserve">Policy </w:t>
      </w:r>
      <w:r w:rsidR="00254924">
        <w:t>Dividends</w:t>
      </w:r>
      <w:r>
        <w:t xml:space="preserve"> Breakout</w:t>
      </w:r>
    </w:p>
    <w:p w14:paraId="3EAE2447" w14:textId="6A7042CC" w:rsidR="00124632" w:rsidRDefault="00124632" w:rsidP="00254924">
      <w:pPr>
        <w:pStyle w:val="ListParagraph"/>
        <w:numPr>
          <w:ilvl w:val="0"/>
          <w:numId w:val="4"/>
        </w:numPr>
      </w:pPr>
      <w:r>
        <w:t xml:space="preserve">Appendices with </w:t>
      </w:r>
      <w:r w:rsidRPr="00EC6BE7">
        <w:t>information on data sources</w:t>
      </w:r>
      <w:r>
        <w:t xml:space="preserve">, </w:t>
      </w:r>
      <w:r w:rsidRPr="00EC6BE7">
        <w:t>approaches</w:t>
      </w:r>
      <w:r>
        <w:t xml:space="preserve"> and </w:t>
      </w:r>
      <w:r w:rsidRPr="00EC6BE7">
        <w:t>definitions</w:t>
      </w:r>
      <w:r>
        <w:t>.</w:t>
      </w:r>
    </w:p>
    <w:p w14:paraId="67A10FF2" w14:textId="77777777" w:rsidR="006B066D" w:rsidRDefault="006B066D">
      <w:pPr>
        <w:rPr>
          <w:rFonts w:asciiTheme="majorHAnsi" w:eastAsiaTheme="majorEastAsia" w:hAnsiTheme="majorHAnsi" w:cstheme="majorBidi"/>
          <w:color w:val="2F5496" w:themeColor="accent1" w:themeShade="BF"/>
          <w:sz w:val="32"/>
          <w:szCs w:val="32"/>
        </w:rPr>
      </w:pPr>
      <w:r>
        <w:br w:type="page"/>
      </w:r>
    </w:p>
    <w:p w14:paraId="73A7D600" w14:textId="42936269" w:rsidR="007D07CC" w:rsidRPr="005A73F3" w:rsidRDefault="000221B7" w:rsidP="005A73F3">
      <w:pPr>
        <w:pStyle w:val="Heading1"/>
      </w:pPr>
      <w:r>
        <w:lastRenderedPageBreak/>
        <w:t>Illinois</w:t>
      </w:r>
      <w:r w:rsidR="00FF2AD5">
        <w:t>:</w:t>
      </w:r>
      <w:r w:rsidR="00DB4519" w:rsidRPr="005A73F3">
        <w:t xml:space="preserve"> </w:t>
      </w:r>
      <w:r w:rsidR="00563876" w:rsidRPr="005A73F3">
        <w:t xml:space="preserve">All </w:t>
      </w:r>
      <w:r w:rsidR="00831EAE">
        <w:t>L.O.B.s</w:t>
      </w:r>
      <w:r w:rsidR="006D261B">
        <w:t>:</w:t>
      </w:r>
      <w:r w:rsidR="00831EAE">
        <w:t xml:space="preserve"> </w:t>
      </w:r>
      <w:r w:rsidR="009C63ED" w:rsidRPr="005A73F3">
        <w:t xml:space="preserve">Premium and Distribution </w:t>
      </w:r>
      <w:r w:rsidR="00305712" w:rsidRPr="005A73F3">
        <w:t>(</w:t>
      </w:r>
      <w:r w:rsidR="00B073C8" w:rsidRPr="005A73F3">
        <w:t>Alphabetical</w:t>
      </w:r>
      <w:r w:rsidR="00305712" w:rsidRPr="005A73F3">
        <w:t>)</w:t>
      </w:r>
    </w:p>
    <w:tbl>
      <w:tblPr>
        <w:tblW w:w="5000" w:type="pct"/>
        <w:tblLook w:val="04A0" w:firstRow="1" w:lastRow="0" w:firstColumn="1" w:lastColumn="0" w:noHBand="0" w:noVBand="1"/>
      </w:tblPr>
      <w:tblGrid>
        <w:gridCol w:w="2170"/>
        <w:gridCol w:w="1010"/>
        <w:gridCol w:w="859"/>
        <w:gridCol w:w="916"/>
        <w:gridCol w:w="802"/>
        <w:gridCol w:w="869"/>
        <w:gridCol w:w="850"/>
        <w:gridCol w:w="857"/>
        <w:gridCol w:w="1007"/>
      </w:tblGrid>
      <w:tr w:rsidR="001E4BCE" w:rsidRPr="001E4BCE" w14:paraId="4F98BDB8" w14:textId="77777777" w:rsidTr="001E4BCE">
        <w:trPr>
          <w:trHeight w:val="20"/>
        </w:trPr>
        <w:tc>
          <w:tcPr>
            <w:tcW w:w="5000" w:type="pct"/>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D5561E0" w14:textId="77777777" w:rsidR="001E4BCE" w:rsidRPr="001E4BCE" w:rsidRDefault="001E4BCE" w:rsidP="001E4BCE">
            <w:pPr>
              <w:spacing w:after="0" w:line="240" w:lineRule="auto"/>
              <w:jc w:val="center"/>
              <w:rPr>
                <w:rFonts w:ascii="Calibri" w:eastAsia="Times New Roman" w:hAnsi="Calibri" w:cs="Calibri"/>
                <w:b/>
                <w:bCs/>
                <w:color w:val="000000"/>
                <w:sz w:val="16"/>
                <w:szCs w:val="16"/>
              </w:rPr>
            </w:pPr>
            <w:r w:rsidRPr="001E4BCE">
              <w:rPr>
                <w:rFonts w:ascii="Calibri" w:eastAsia="Times New Roman" w:hAnsi="Calibri" w:cs="Calibri"/>
                <w:b/>
                <w:bCs/>
                <w:color w:val="000000"/>
                <w:sz w:val="16"/>
                <w:szCs w:val="16"/>
              </w:rPr>
              <w:t>2020 Illinois Direct Written Premium (DPW in $Millions)</w:t>
            </w:r>
          </w:p>
        </w:tc>
      </w:tr>
      <w:tr w:rsidR="001E4BCE" w:rsidRPr="001E4BCE" w14:paraId="55DCE01C" w14:textId="77777777" w:rsidTr="001E4BCE">
        <w:trPr>
          <w:trHeight w:val="20"/>
        </w:trPr>
        <w:tc>
          <w:tcPr>
            <w:tcW w:w="896" w:type="pct"/>
            <w:tcBorders>
              <w:top w:val="nil"/>
              <w:left w:val="nil"/>
              <w:bottom w:val="single" w:sz="4" w:space="0" w:color="auto"/>
              <w:right w:val="nil"/>
            </w:tcBorders>
            <w:shd w:val="clear" w:color="auto" w:fill="auto"/>
            <w:vAlign w:val="bottom"/>
            <w:hideMark/>
          </w:tcPr>
          <w:p w14:paraId="31B312B0" w14:textId="77777777" w:rsidR="001E4BCE" w:rsidRPr="001E4BCE" w:rsidRDefault="001E4BCE" w:rsidP="001E4BCE">
            <w:pPr>
              <w:spacing w:after="0" w:line="240" w:lineRule="auto"/>
              <w:rPr>
                <w:rFonts w:ascii="Calibri" w:eastAsia="Times New Roman" w:hAnsi="Calibri" w:cs="Calibri"/>
                <w:b/>
                <w:bCs/>
                <w:color w:val="000000"/>
                <w:sz w:val="16"/>
                <w:szCs w:val="16"/>
              </w:rPr>
            </w:pPr>
            <w:r w:rsidRPr="001E4BCE">
              <w:rPr>
                <w:rFonts w:ascii="Calibri" w:eastAsia="Times New Roman" w:hAnsi="Calibri" w:cs="Calibri"/>
                <w:b/>
                <w:bCs/>
                <w:color w:val="000000"/>
                <w:sz w:val="16"/>
                <w:szCs w:val="16"/>
              </w:rPr>
              <w:t>Major Line of Business (L.O.B.)</w:t>
            </w:r>
          </w:p>
        </w:tc>
        <w:tc>
          <w:tcPr>
            <w:tcW w:w="513" w:type="pct"/>
            <w:tcBorders>
              <w:top w:val="nil"/>
              <w:left w:val="nil"/>
              <w:bottom w:val="single" w:sz="4" w:space="0" w:color="auto"/>
              <w:right w:val="nil"/>
            </w:tcBorders>
            <w:shd w:val="clear" w:color="auto" w:fill="auto"/>
            <w:vAlign w:val="bottom"/>
            <w:hideMark/>
          </w:tcPr>
          <w:p w14:paraId="3DE0B16B" w14:textId="77777777" w:rsidR="001E4BCE" w:rsidRPr="001E4BCE" w:rsidRDefault="001E4BCE" w:rsidP="001E4BCE">
            <w:pPr>
              <w:spacing w:after="0" w:line="240" w:lineRule="auto"/>
              <w:jc w:val="center"/>
              <w:rPr>
                <w:rFonts w:ascii="Calibri" w:eastAsia="Times New Roman" w:hAnsi="Calibri" w:cs="Calibri"/>
                <w:b/>
                <w:bCs/>
                <w:color w:val="000000"/>
                <w:sz w:val="16"/>
                <w:szCs w:val="16"/>
              </w:rPr>
            </w:pPr>
            <w:r w:rsidRPr="001E4BCE">
              <w:rPr>
                <w:rFonts w:ascii="Calibri" w:eastAsia="Times New Roman" w:hAnsi="Calibri" w:cs="Calibri"/>
                <w:b/>
                <w:bCs/>
                <w:color w:val="000000"/>
                <w:sz w:val="16"/>
                <w:szCs w:val="16"/>
              </w:rPr>
              <w:t>(1)</w:t>
            </w:r>
            <w:r w:rsidRPr="001E4BCE">
              <w:rPr>
                <w:rFonts w:ascii="Calibri" w:eastAsia="Times New Roman" w:hAnsi="Calibri" w:cs="Calibri"/>
                <w:b/>
                <w:bCs/>
                <w:color w:val="000000"/>
                <w:sz w:val="16"/>
                <w:szCs w:val="16"/>
              </w:rPr>
              <w:br/>
              <w:t>All Distribution</w:t>
            </w:r>
          </w:p>
        </w:tc>
        <w:tc>
          <w:tcPr>
            <w:tcW w:w="513" w:type="pct"/>
            <w:tcBorders>
              <w:top w:val="nil"/>
              <w:left w:val="nil"/>
              <w:bottom w:val="single" w:sz="4" w:space="0" w:color="auto"/>
              <w:right w:val="nil"/>
            </w:tcBorders>
            <w:shd w:val="clear" w:color="auto" w:fill="auto"/>
            <w:vAlign w:val="bottom"/>
            <w:hideMark/>
          </w:tcPr>
          <w:p w14:paraId="70033AA6" w14:textId="77777777" w:rsidR="001E4BCE" w:rsidRPr="001E4BCE" w:rsidRDefault="001E4BCE" w:rsidP="001E4BCE">
            <w:pPr>
              <w:spacing w:after="0" w:line="240" w:lineRule="auto"/>
              <w:jc w:val="center"/>
              <w:rPr>
                <w:rFonts w:ascii="Calibri" w:eastAsia="Times New Roman" w:hAnsi="Calibri" w:cs="Calibri"/>
                <w:b/>
                <w:bCs/>
                <w:color w:val="000000"/>
                <w:sz w:val="16"/>
                <w:szCs w:val="16"/>
              </w:rPr>
            </w:pPr>
            <w:r w:rsidRPr="001E4BCE">
              <w:rPr>
                <w:rFonts w:ascii="Calibri" w:eastAsia="Times New Roman" w:hAnsi="Calibri" w:cs="Calibri"/>
                <w:b/>
                <w:bCs/>
                <w:color w:val="000000"/>
                <w:sz w:val="16"/>
                <w:szCs w:val="16"/>
              </w:rPr>
              <w:t>(2)</w:t>
            </w:r>
            <w:r w:rsidRPr="001E4BCE">
              <w:rPr>
                <w:rFonts w:ascii="Calibri" w:eastAsia="Times New Roman" w:hAnsi="Calibri" w:cs="Calibri"/>
                <w:b/>
                <w:bCs/>
                <w:color w:val="000000"/>
                <w:sz w:val="16"/>
                <w:szCs w:val="16"/>
              </w:rPr>
              <w:br/>
              <w:t>Pure IA or Broker DPW</w:t>
            </w:r>
          </w:p>
        </w:tc>
        <w:tc>
          <w:tcPr>
            <w:tcW w:w="513" w:type="pct"/>
            <w:tcBorders>
              <w:top w:val="nil"/>
              <w:left w:val="nil"/>
              <w:bottom w:val="single" w:sz="4" w:space="0" w:color="auto"/>
              <w:right w:val="nil"/>
            </w:tcBorders>
            <w:shd w:val="clear" w:color="auto" w:fill="auto"/>
            <w:vAlign w:val="bottom"/>
            <w:hideMark/>
          </w:tcPr>
          <w:p w14:paraId="46EDD7E8" w14:textId="77777777" w:rsidR="001E4BCE" w:rsidRPr="001E4BCE" w:rsidRDefault="001E4BCE" w:rsidP="001E4BCE">
            <w:pPr>
              <w:spacing w:after="0" w:line="240" w:lineRule="auto"/>
              <w:jc w:val="center"/>
              <w:rPr>
                <w:rFonts w:ascii="Calibri" w:eastAsia="Times New Roman" w:hAnsi="Calibri" w:cs="Calibri"/>
                <w:b/>
                <w:bCs/>
                <w:color w:val="000000"/>
                <w:sz w:val="16"/>
                <w:szCs w:val="16"/>
              </w:rPr>
            </w:pPr>
            <w:r w:rsidRPr="001E4BCE">
              <w:rPr>
                <w:rFonts w:ascii="Calibri" w:eastAsia="Times New Roman" w:hAnsi="Calibri" w:cs="Calibri"/>
                <w:b/>
                <w:bCs/>
                <w:color w:val="000000"/>
                <w:sz w:val="16"/>
                <w:szCs w:val="16"/>
              </w:rPr>
              <w:t>(3)</w:t>
            </w:r>
            <w:r w:rsidRPr="001E4BCE">
              <w:rPr>
                <w:rFonts w:ascii="Calibri" w:eastAsia="Times New Roman" w:hAnsi="Calibri" w:cs="Calibri"/>
                <w:b/>
                <w:bCs/>
                <w:color w:val="000000"/>
                <w:sz w:val="16"/>
                <w:szCs w:val="16"/>
              </w:rPr>
              <w:br/>
              <w:t>MGA/</w:t>
            </w:r>
            <w:r w:rsidRPr="001E4BCE">
              <w:rPr>
                <w:rFonts w:ascii="Calibri" w:eastAsia="Times New Roman" w:hAnsi="Calibri" w:cs="Calibri"/>
                <w:b/>
                <w:bCs/>
                <w:color w:val="000000"/>
                <w:sz w:val="16"/>
                <w:szCs w:val="16"/>
              </w:rPr>
              <w:br/>
              <w:t>Wholesale</w:t>
            </w:r>
            <w:r w:rsidRPr="001E4BCE">
              <w:rPr>
                <w:rFonts w:ascii="Calibri" w:eastAsia="Times New Roman" w:hAnsi="Calibri" w:cs="Calibri"/>
                <w:b/>
                <w:bCs/>
                <w:color w:val="000000"/>
                <w:sz w:val="16"/>
                <w:szCs w:val="16"/>
              </w:rPr>
              <w:br/>
              <w:t>DPW</w:t>
            </w:r>
          </w:p>
        </w:tc>
        <w:tc>
          <w:tcPr>
            <w:tcW w:w="513" w:type="pct"/>
            <w:tcBorders>
              <w:top w:val="nil"/>
              <w:left w:val="nil"/>
              <w:bottom w:val="single" w:sz="4" w:space="0" w:color="auto"/>
              <w:right w:val="nil"/>
            </w:tcBorders>
            <w:shd w:val="clear" w:color="auto" w:fill="auto"/>
            <w:vAlign w:val="bottom"/>
            <w:hideMark/>
          </w:tcPr>
          <w:p w14:paraId="2D80C4CF" w14:textId="77777777" w:rsidR="001E4BCE" w:rsidRPr="001E4BCE" w:rsidRDefault="001E4BCE" w:rsidP="001E4BCE">
            <w:pPr>
              <w:spacing w:after="0" w:line="240" w:lineRule="auto"/>
              <w:jc w:val="center"/>
              <w:rPr>
                <w:rFonts w:ascii="Calibri" w:eastAsia="Times New Roman" w:hAnsi="Calibri" w:cs="Calibri"/>
                <w:b/>
                <w:bCs/>
                <w:color w:val="000000"/>
                <w:sz w:val="16"/>
                <w:szCs w:val="16"/>
              </w:rPr>
            </w:pPr>
            <w:r w:rsidRPr="001E4BCE">
              <w:rPr>
                <w:rFonts w:ascii="Calibri" w:eastAsia="Times New Roman" w:hAnsi="Calibri" w:cs="Calibri"/>
                <w:b/>
                <w:bCs/>
                <w:color w:val="000000"/>
                <w:sz w:val="16"/>
                <w:szCs w:val="16"/>
              </w:rPr>
              <w:t>(4)</w:t>
            </w:r>
            <w:r w:rsidRPr="001E4BCE">
              <w:rPr>
                <w:rFonts w:ascii="Calibri" w:eastAsia="Times New Roman" w:hAnsi="Calibri" w:cs="Calibri"/>
                <w:b/>
                <w:bCs/>
                <w:color w:val="000000"/>
                <w:sz w:val="16"/>
                <w:szCs w:val="16"/>
              </w:rPr>
              <w:br/>
              <w:t>IA-Mixed DPW</w:t>
            </w:r>
          </w:p>
        </w:tc>
        <w:tc>
          <w:tcPr>
            <w:tcW w:w="513" w:type="pct"/>
            <w:tcBorders>
              <w:top w:val="nil"/>
              <w:left w:val="nil"/>
              <w:bottom w:val="single" w:sz="4" w:space="0" w:color="auto"/>
              <w:right w:val="nil"/>
            </w:tcBorders>
            <w:shd w:val="clear" w:color="auto" w:fill="auto"/>
            <w:vAlign w:val="bottom"/>
            <w:hideMark/>
          </w:tcPr>
          <w:p w14:paraId="400B17C2" w14:textId="77777777" w:rsidR="001E4BCE" w:rsidRPr="001E4BCE" w:rsidRDefault="001E4BCE" w:rsidP="001E4BCE">
            <w:pPr>
              <w:spacing w:after="0" w:line="240" w:lineRule="auto"/>
              <w:jc w:val="center"/>
              <w:rPr>
                <w:rFonts w:ascii="Calibri" w:eastAsia="Times New Roman" w:hAnsi="Calibri" w:cs="Calibri"/>
                <w:b/>
                <w:bCs/>
                <w:color w:val="000000"/>
                <w:sz w:val="16"/>
                <w:szCs w:val="16"/>
              </w:rPr>
            </w:pPr>
            <w:r w:rsidRPr="001E4BCE">
              <w:rPr>
                <w:rFonts w:ascii="Calibri" w:eastAsia="Times New Roman" w:hAnsi="Calibri" w:cs="Calibri"/>
                <w:b/>
                <w:bCs/>
                <w:color w:val="000000"/>
                <w:sz w:val="16"/>
                <w:szCs w:val="16"/>
              </w:rPr>
              <w:t>(5)</w:t>
            </w:r>
            <w:r w:rsidRPr="001E4BCE">
              <w:rPr>
                <w:rFonts w:ascii="Calibri" w:eastAsia="Times New Roman" w:hAnsi="Calibri" w:cs="Calibri"/>
                <w:b/>
                <w:bCs/>
                <w:color w:val="000000"/>
                <w:sz w:val="16"/>
                <w:szCs w:val="16"/>
              </w:rPr>
              <w:br/>
              <w:t>Exclusive-Captive DPW</w:t>
            </w:r>
          </w:p>
        </w:tc>
        <w:tc>
          <w:tcPr>
            <w:tcW w:w="513" w:type="pct"/>
            <w:tcBorders>
              <w:top w:val="nil"/>
              <w:left w:val="nil"/>
              <w:bottom w:val="single" w:sz="4" w:space="0" w:color="auto"/>
              <w:right w:val="nil"/>
            </w:tcBorders>
            <w:shd w:val="clear" w:color="auto" w:fill="auto"/>
            <w:vAlign w:val="bottom"/>
            <w:hideMark/>
          </w:tcPr>
          <w:p w14:paraId="049B5029" w14:textId="77777777" w:rsidR="001E4BCE" w:rsidRPr="001E4BCE" w:rsidRDefault="001E4BCE" w:rsidP="001E4BCE">
            <w:pPr>
              <w:spacing w:after="0" w:line="240" w:lineRule="auto"/>
              <w:jc w:val="center"/>
              <w:rPr>
                <w:rFonts w:ascii="Calibri" w:eastAsia="Times New Roman" w:hAnsi="Calibri" w:cs="Calibri"/>
                <w:b/>
                <w:bCs/>
                <w:color w:val="000000"/>
                <w:sz w:val="16"/>
                <w:szCs w:val="16"/>
              </w:rPr>
            </w:pPr>
            <w:r w:rsidRPr="001E4BCE">
              <w:rPr>
                <w:rFonts w:ascii="Calibri" w:eastAsia="Times New Roman" w:hAnsi="Calibri" w:cs="Calibri"/>
                <w:b/>
                <w:bCs/>
                <w:color w:val="000000"/>
                <w:sz w:val="16"/>
                <w:szCs w:val="16"/>
              </w:rPr>
              <w:t>(6)</w:t>
            </w:r>
            <w:r w:rsidRPr="001E4BCE">
              <w:rPr>
                <w:rFonts w:ascii="Calibri" w:eastAsia="Times New Roman" w:hAnsi="Calibri" w:cs="Calibri"/>
                <w:b/>
                <w:bCs/>
                <w:color w:val="000000"/>
                <w:sz w:val="16"/>
                <w:szCs w:val="16"/>
              </w:rPr>
              <w:br/>
              <w:t>Direct DPW</w:t>
            </w:r>
          </w:p>
        </w:tc>
        <w:tc>
          <w:tcPr>
            <w:tcW w:w="511" w:type="pct"/>
            <w:tcBorders>
              <w:top w:val="nil"/>
              <w:left w:val="nil"/>
              <w:bottom w:val="single" w:sz="4" w:space="0" w:color="auto"/>
              <w:right w:val="nil"/>
            </w:tcBorders>
            <w:shd w:val="clear" w:color="auto" w:fill="auto"/>
            <w:vAlign w:val="bottom"/>
            <w:hideMark/>
          </w:tcPr>
          <w:p w14:paraId="555EF0D6" w14:textId="77777777" w:rsidR="001E4BCE" w:rsidRPr="001E4BCE" w:rsidRDefault="001E4BCE" w:rsidP="001E4BCE">
            <w:pPr>
              <w:spacing w:after="0" w:line="240" w:lineRule="auto"/>
              <w:jc w:val="center"/>
              <w:rPr>
                <w:rFonts w:ascii="Calibri" w:eastAsia="Times New Roman" w:hAnsi="Calibri" w:cs="Calibri"/>
                <w:b/>
                <w:bCs/>
                <w:color w:val="000000"/>
                <w:sz w:val="16"/>
                <w:szCs w:val="16"/>
              </w:rPr>
            </w:pPr>
            <w:r w:rsidRPr="001E4BCE">
              <w:rPr>
                <w:rFonts w:ascii="Calibri" w:eastAsia="Times New Roman" w:hAnsi="Calibri" w:cs="Calibri"/>
                <w:b/>
                <w:bCs/>
                <w:color w:val="000000"/>
                <w:sz w:val="16"/>
                <w:szCs w:val="16"/>
              </w:rPr>
              <w:t>(7)</w:t>
            </w:r>
            <w:r w:rsidRPr="001E4BCE">
              <w:rPr>
                <w:rFonts w:ascii="Calibri" w:eastAsia="Times New Roman" w:hAnsi="Calibri" w:cs="Calibri"/>
                <w:b/>
                <w:bCs/>
                <w:color w:val="000000"/>
                <w:sz w:val="16"/>
                <w:szCs w:val="16"/>
              </w:rPr>
              <w:br/>
              <w:t>Other</w:t>
            </w:r>
          </w:p>
        </w:tc>
        <w:tc>
          <w:tcPr>
            <w:tcW w:w="513" w:type="pct"/>
            <w:tcBorders>
              <w:top w:val="nil"/>
              <w:left w:val="nil"/>
              <w:bottom w:val="single" w:sz="4" w:space="0" w:color="auto"/>
              <w:right w:val="nil"/>
            </w:tcBorders>
            <w:shd w:val="clear" w:color="auto" w:fill="auto"/>
            <w:vAlign w:val="bottom"/>
            <w:hideMark/>
          </w:tcPr>
          <w:p w14:paraId="364A2792" w14:textId="77777777" w:rsidR="001E4BCE" w:rsidRPr="001E4BCE" w:rsidRDefault="001E4BCE" w:rsidP="001E4BCE">
            <w:pPr>
              <w:spacing w:after="0" w:line="240" w:lineRule="auto"/>
              <w:jc w:val="center"/>
              <w:rPr>
                <w:rFonts w:ascii="Calibri" w:eastAsia="Times New Roman" w:hAnsi="Calibri" w:cs="Calibri"/>
                <w:b/>
                <w:bCs/>
                <w:color w:val="000000"/>
                <w:sz w:val="16"/>
                <w:szCs w:val="16"/>
              </w:rPr>
            </w:pPr>
            <w:r w:rsidRPr="001E4BCE">
              <w:rPr>
                <w:rFonts w:ascii="Calibri" w:eastAsia="Times New Roman" w:hAnsi="Calibri" w:cs="Calibri"/>
                <w:b/>
                <w:bCs/>
                <w:color w:val="000000"/>
                <w:sz w:val="16"/>
                <w:szCs w:val="16"/>
              </w:rPr>
              <w:t>(2+3+4)÷(1) IA Penetration</w:t>
            </w:r>
          </w:p>
        </w:tc>
      </w:tr>
      <w:tr w:rsidR="001E4BCE" w:rsidRPr="001E4BCE" w14:paraId="4C9E2164" w14:textId="77777777" w:rsidTr="001E4BCE">
        <w:trPr>
          <w:trHeight w:val="20"/>
        </w:trPr>
        <w:tc>
          <w:tcPr>
            <w:tcW w:w="896" w:type="pct"/>
            <w:tcBorders>
              <w:top w:val="nil"/>
              <w:left w:val="nil"/>
              <w:bottom w:val="nil"/>
              <w:right w:val="nil"/>
            </w:tcBorders>
            <w:shd w:val="clear" w:color="auto" w:fill="auto"/>
            <w:noWrap/>
            <w:vAlign w:val="center"/>
            <w:hideMark/>
          </w:tcPr>
          <w:p w14:paraId="158E645F" w14:textId="77777777" w:rsidR="001E4BCE" w:rsidRPr="001E4BCE" w:rsidRDefault="001E4BCE" w:rsidP="001E4BCE">
            <w:pPr>
              <w:spacing w:after="0" w:line="240" w:lineRule="auto"/>
              <w:rPr>
                <w:rFonts w:ascii="Calibri" w:eastAsia="Times New Roman" w:hAnsi="Calibri" w:cs="Calibri"/>
                <w:color w:val="000000"/>
                <w:sz w:val="16"/>
                <w:szCs w:val="16"/>
              </w:rPr>
            </w:pPr>
            <w:r w:rsidRPr="001E4BCE">
              <w:rPr>
                <w:rFonts w:ascii="Calibri" w:eastAsia="Times New Roman" w:hAnsi="Calibri" w:cs="Calibri"/>
                <w:color w:val="000000"/>
                <w:sz w:val="16"/>
                <w:szCs w:val="16"/>
              </w:rPr>
              <w:t>Aggregate Write-ins</w:t>
            </w:r>
          </w:p>
        </w:tc>
        <w:tc>
          <w:tcPr>
            <w:tcW w:w="513" w:type="pct"/>
            <w:tcBorders>
              <w:top w:val="nil"/>
              <w:left w:val="nil"/>
              <w:bottom w:val="nil"/>
              <w:right w:val="nil"/>
            </w:tcBorders>
            <w:shd w:val="clear" w:color="auto" w:fill="auto"/>
            <w:noWrap/>
            <w:vAlign w:val="center"/>
            <w:hideMark/>
          </w:tcPr>
          <w:p w14:paraId="12AD4DF5"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$32</w:t>
            </w:r>
          </w:p>
        </w:tc>
        <w:tc>
          <w:tcPr>
            <w:tcW w:w="513" w:type="pct"/>
            <w:tcBorders>
              <w:top w:val="nil"/>
              <w:left w:val="nil"/>
              <w:bottom w:val="nil"/>
              <w:right w:val="nil"/>
            </w:tcBorders>
            <w:shd w:val="clear" w:color="auto" w:fill="auto"/>
            <w:noWrap/>
            <w:vAlign w:val="center"/>
            <w:hideMark/>
          </w:tcPr>
          <w:p w14:paraId="1D946162"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$8</w:t>
            </w:r>
          </w:p>
        </w:tc>
        <w:tc>
          <w:tcPr>
            <w:tcW w:w="513" w:type="pct"/>
            <w:tcBorders>
              <w:top w:val="nil"/>
              <w:left w:val="nil"/>
              <w:bottom w:val="nil"/>
              <w:right w:val="nil"/>
            </w:tcBorders>
            <w:shd w:val="clear" w:color="auto" w:fill="auto"/>
            <w:noWrap/>
            <w:vAlign w:val="center"/>
            <w:hideMark/>
          </w:tcPr>
          <w:p w14:paraId="6068BAFA"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$4</w:t>
            </w:r>
          </w:p>
        </w:tc>
        <w:tc>
          <w:tcPr>
            <w:tcW w:w="513" w:type="pct"/>
            <w:tcBorders>
              <w:top w:val="nil"/>
              <w:left w:val="nil"/>
              <w:bottom w:val="nil"/>
              <w:right w:val="nil"/>
            </w:tcBorders>
            <w:shd w:val="clear" w:color="auto" w:fill="auto"/>
            <w:noWrap/>
            <w:vAlign w:val="center"/>
            <w:hideMark/>
          </w:tcPr>
          <w:p w14:paraId="2CD9E283"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$0</w:t>
            </w:r>
          </w:p>
        </w:tc>
        <w:tc>
          <w:tcPr>
            <w:tcW w:w="513" w:type="pct"/>
            <w:tcBorders>
              <w:top w:val="nil"/>
              <w:left w:val="nil"/>
              <w:bottom w:val="nil"/>
              <w:right w:val="nil"/>
            </w:tcBorders>
            <w:shd w:val="clear" w:color="auto" w:fill="auto"/>
            <w:noWrap/>
            <w:vAlign w:val="center"/>
            <w:hideMark/>
          </w:tcPr>
          <w:p w14:paraId="3DD37F53"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$2</w:t>
            </w:r>
          </w:p>
        </w:tc>
        <w:tc>
          <w:tcPr>
            <w:tcW w:w="513" w:type="pct"/>
            <w:tcBorders>
              <w:top w:val="nil"/>
              <w:left w:val="nil"/>
              <w:bottom w:val="nil"/>
              <w:right w:val="nil"/>
            </w:tcBorders>
            <w:shd w:val="clear" w:color="auto" w:fill="auto"/>
            <w:noWrap/>
            <w:vAlign w:val="center"/>
            <w:hideMark/>
          </w:tcPr>
          <w:p w14:paraId="75C874C8"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$16</w:t>
            </w:r>
          </w:p>
        </w:tc>
        <w:tc>
          <w:tcPr>
            <w:tcW w:w="511" w:type="pct"/>
            <w:tcBorders>
              <w:top w:val="nil"/>
              <w:left w:val="nil"/>
              <w:bottom w:val="nil"/>
              <w:right w:val="nil"/>
            </w:tcBorders>
            <w:shd w:val="clear" w:color="auto" w:fill="auto"/>
            <w:noWrap/>
            <w:vAlign w:val="center"/>
            <w:hideMark/>
          </w:tcPr>
          <w:p w14:paraId="2635107F"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$2</w:t>
            </w:r>
          </w:p>
        </w:tc>
        <w:tc>
          <w:tcPr>
            <w:tcW w:w="513" w:type="pct"/>
            <w:tcBorders>
              <w:top w:val="nil"/>
              <w:left w:val="nil"/>
              <w:bottom w:val="nil"/>
              <w:right w:val="nil"/>
            </w:tcBorders>
            <w:shd w:val="clear" w:color="auto" w:fill="auto"/>
            <w:noWrap/>
            <w:vAlign w:val="bottom"/>
            <w:hideMark/>
          </w:tcPr>
          <w:p w14:paraId="5CC6AB15"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38%</w:t>
            </w:r>
          </w:p>
        </w:tc>
      </w:tr>
      <w:tr w:rsidR="001E4BCE" w:rsidRPr="001E4BCE" w14:paraId="387C414C" w14:textId="77777777" w:rsidTr="001E4BCE">
        <w:trPr>
          <w:trHeight w:val="20"/>
        </w:trPr>
        <w:tc>
          <w:tcPr>
            <w:tcW w:w="896" w:type="pct"/>
            <w:tcBorders>
              <w:top w:val="nil"/>
              <w:left w:val="nil"/>
              <w:bottom w:val="nil"/>
              <w:right w:val="nil"/>
            </w:tcBorders>
            <w:shd w:val="clear" w:color="auto" w:fill="auto"/>
            <w:noWrap/>
            <w:vAlign w:val="center"/>
            <w:hideMark/>
          </w:tcPr>
          <w:p w14:paraId="6973CE38" w14:textId="77777777" w:rsidR="001E4BCE" w:rsidRPr="001E4BCE" w:rsidRDefault="001E4BCE" w:rsidP="001E4BCE">
            <w:pPr>
              <w:spacing w:after="0" w:line="240" w:lineRule="auto"/>
              <w:rPr>
                <w:rFonts w:ascii="Calibri" w:eastAsia="Times New Roman" w:hAnsi="Calibri" w:cs="Calibri"/>
                <w:color w:val="000000"/>
                <w:sz w:val="16"/>
                <w:szCs w:val="16"/>
              </w:rPr>
            </w:pPr>
            <w:r w:rsidRPr="001E4BCE">
              <w:rPr>
                <w:rFonts w:ascii="Calibri" w:eastAsia="Times New Roman" w:hAnsi="Calibri" w:cs="Calibri"/>
                <w:color w:val="000000"/>
                <w:sz w:val="16"/>
                <w:szCs w:val="16"/>
              </w:rPr>
              <w:t>Aircraft (all perils)</w:t>
            </w:r>
          </w:p>
        </w:tc>
        <w:tc>
          <w:tcPr>
            <w:tcW w:w="513" w:type="pct"/>
            <w:tcBorders>
              <w:top w:val="nil"/>
              <w:left w:val="nil"/>
              <w:bottom w:val="nil"/>
              <w:right w:val="nil"/>
            </w:tcBorders>
            <w:shd w:val="clear" w:color="auto" w:fill="auto"/>
            <w:noWrap/>
            <w:vAlign w:val="center"/>
            <w:hideMark/>
          </w:tcPr>
          <w:p w14:paraId="1ABB32D5"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$79</w:t>
            </w:r>
          </w:p>
        </w:tc>
        <w:tc>
          <w:tcPr>
            <w:tcW w:w="513" w:type="pct"/>
            <w:tcBorders>
              <w:top w:val="nil"/>
              <w:left w:val="nil"/>
              <w:bottom w:val="nil"/>
              <w:right w:val="nil"/>
            </w:tcBorders>
            <w:shd w:val="clear" w:color="auto" w:fill="auto"/>
            <w:noWrap/>
            <w:vAlign w:val="center"/>
            <w:hideMark/>
          </w:tcPr>
          <w:p w14:paraId="1A99CBDB"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$73</w:t>
            </w:r>
          </w:p>
        </w:tc>
        <w:tc>
          <w:tcPr>
            <w:tcW w:w="513" w:type="pct"/>
            <w:tcBorders>
              <w:top w:val="nil"/>
              <w:left w:val="nil"/>
              <w:bottom w:val="nil"/>
              <w:right w:val="nil"/>
            </w:tcBorders>
            <w:shd w:val="clear" w:color="auto" w:fill="auto"/>
            <w:noWrap/>
            <w:vAlign w:val="center"/>
            <w:hideMark/>
          </w:tcPr>
          <w:p w14:paraId="192E460F"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$2</w:t>
            </w:r>
          </w:p>
        </w:tc>
        <w:tc>
          <w:tcPr>
            <w:tcW w:w="513" w:type="pct"/>
            <w:tcBorders>
              <w:top w:val="nil"/>
              <w:left w:val="nil"/>
              <w:bottom w:val="nil"/>
              <w:right w:val="nil"/>
            </w:tcBorders>
            <w:shd w:val="clear" w:color="auto" w:fill="auto"/>
            <w:noWrap/>
            <w:vAlign w:val="center"/>
            <w:hideMark/>
          </w:tcPr>
          <w:p w14:paraId="1F427B74"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$0</w:t>
            </w:r>
          </w:p>
        </w:tc>
        <w:tc>
          <w:tcPr>
            <w:tcW w:w="513" w:type="pct"/>
            <w:tcBorders>
              <w:top w:val="nil"/>
              <w:left w:val="nil"/>
              <w:bottom w:val="nil"/>
              <w:right w:val="nil"/>
            </w:tcBorders>
            <w:shd w:val="clear" w:color="auto" w:fill="auto"/>
            <w:noWrap/>
            <w:vAlign w:val="center"/>
            <w:hideMark/>
          </w:tcPr>
          <w:p w14:paraId="5486C7FD"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$0</w:t>
            </w:r>
          </w:p>
        </w:tc>
        <w:tc>
          <w:tcPr>
            <w:tcW w:w="513" w:type="pct"/>
            <w:tcBorders>
              <w:top w:val="nil"/>
              <w:left w:val="nil"/>
              <w:bottom w:val="nil"/>
              <w:right w:val="nil"/>
            </w:tcBorders>
            <w:shd w:val="clear" w:color="auto" w:fill="auto"/>
            <w:noWrap/>
            <w:vAlign w:val="center"/>
            <w:hideMark/>
          </w:tcPr>
          <w:p w14:paraId="51B30D40"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$3</w:t>
            </w:r>
          </w:p>
        </w:tc>
        <w:tc>
          <w:tcPr>
            <w:tcW w:w="511" w:type="pct"/>
            <w:tcBorders>
              <w:top w:val="nil"/>
              <w:left w:val="nil"/>
              <w:bottom w:val="nil"/>
              <w:right w:val="nil"/>
            </w:tcBorders>
            <w:shd w:val="clear" w:color="auto" w:fill="auto"/>
            <w:noWrap/>
            <w:vAlign w:val="center"/>
            <w:hideMark/>
          </w:tcPr>
          <w:p w14:paraId="5D103002"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$0</w:t>
            </w:r>
          </w:p>
        </w:tc>
        <w:tc>
          <w:tcPr>
            <w:tcW w:w="513" w:type="pct"/>
            <w:tcBorders>
              <w:top w:val="nil"/>
              <w:left w:val="nil"/>
              <w:bottom w:val="nil"/>
              <w:right w:val="nil"/>
            </w:tcBorders>
            <w:shd w:val="clear" w:color="auto" w:fill="auto"/>
            <w:noWrap/>
            <w:vAlign w:val="bottom"/>
            <w:hideMark/>
          </w:tcPr>
          <w:p w14:paraId="510E9BCF"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96%</w:t>
            </w:r>
          </w:p>
        </w:tc>
      </w:tr>
      <w:tr w:rsidR="001E4BCE" w:rsidRPr="001E4BCE" w14:paraId="3DC20584" w14:textId="77777777" w:rsidTr="001E4BCE">
        <w:trPr>
          <w:trHeight w:val="20"/>
        </w:trPr>
        <w:tc>
          <w:tcPr>
            <w:tcW w:w="896" w:type="pct"/>
            <w:tcBorders>
              <w:top w:val="nil"/>
              <w:left w:val="nil"/>
              <w:bottom w:val="nil"/>
              <w:right w:val="nil"/>
            </w:tcBorders>
            <w:shd w:val="clear" w:color="auto" w:fill="auto"/>
            <w:noWrap/>
            <w:vAlign w:val="center"/>
            <w:hideMark/>
          </w:tcPr>
          <w:p w14:paraId="11E1C612" w14:textId="77777777" w:rsidR="001E4BCE" w:rsidRPr="001E4BCE" w:rsidRDefault="001E4BCE" w:rsidP="001E4BCE">
            <w:pPr>
              <w:spacing w:after="0" w:line="240" w:lineRule="auto"/>
              <w:rPr>
                <w:rFonts w:ascii="Calibri" w:eastAsia="Times New Roman" w:hAnsi="Calibri" w:cs="Calibri"/>
                <w:color w:val="000000"/>
                <w:sz w:val="16"/>
                <w:szCs w:val="16"/>
              </w:rPr>
            </w:pPr>
            <w:r w:rsidRPr="001E4BCE">
              <w:rPr>
                <w:rFonts w:ascii="Calibri" w:eastAsia="Times New Roman" w:hAnsi="Calibri" w:cs="Calibri"/>
                <w:color w:val="000000"/>
                <w:sz w:val="16"/>
                <w:szCs w:val="16"/>
              </w:rPr>
              <w:t>All Commercial Auto</w:t>
            </w:r>
          </w:p>
        </w:tc>
        <w:tc>
          <w:tcPr>
            <w:tcW w:w="513" w:type="pct"/>
            <w:tcBorders>
              <w:top w:val="nil"/>
              <w:left w:val="nil"/>
              <w:bottom w:val="nil"/>
              <w:right w:val="nil"/>
            </w:tcBorders>
            <w:shd w:val="clear" w:color="auto" w:fill="auto"/>
            <w:noWrap/>
            <w:vAlign w:val="center"/>
            <w:hideMark/>
          </w:tcPr>
          <w:p w14:paraId="1D7862A1"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$1,902</w:t>
            </w:r>
          </w:p>
        </w:tc>
        <w:tc>
          <w:tcPr>
            <w:tcW w:w="513" w:type="pct"/>
            <w:tcBorders>
              <w:top w:val="nil"/>
              <w:left w:val="nil"/>
              <w:bottom w:val="nil"/>
              <w:right w:val="nil"/>
            </w:tcBorders>
            <w:shd w:val="clear" w:color="auto" w:fill="auto"/>
            <w:noWrap/>
            <w:vAlign w:val="center"/>
            <w:hideMark/>
          </w:tcPr>
          <w:p w14:paraId="2E6C75E8"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$1,351</w:t>
            </w:r>
          </w:p>
        </w:tc>
        <w:tc>
          <w:tcPr>
            <w:tcW w:w="513" w:type="pct"/>
            <w:tcBorders>
              <w:top w:val="nil"/>
              <w:left w:val="nil"/>
              <w:bottom w:val="nil"/>
              <w:right w:val="nil"/>
            </w:tcBorders>
            <w:shd w:val="clear" w:color="auto" w:fill="auto"/>
            <w:noWrap/>
            <w:vAlign w:val="center"/>
            <w:hideMark/>
          </w:tcPr>
          <w:p w14:paraId="11F420B2"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$192</w:t>
            </w:r>
          </w:p>
        </w:tc>
        <w:tc>
          <w:tcPr>
            <w:tcW w:w="513" w:type="pct"/>
            <w:tcBorders>
              <w:top w:val="nil"/>
              <w:left w:val="nil"/>
              <w:bottom w:val="nil"/>
              <w:right w:val="nil"/>
            </w:tcBorders>
            <w:shd w:val="clear" w:color="auto" w:fill="auto"/>
            <w:noWrap/>
            <w:vAlign w:val="center"/>
            <w:hideMark/>
          </w:tcPr>
          <w:p w14:paraId="5D971737"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$27</w:t>
            </w:r>
          </w:p>
        </w:tc>
        <w:tc>
          <w:tcPr>
            <w:tcW w:w="513" w:type="pct"/>
            <w:tcBorders>
              <w:top w:val="nil"/>
              <w:left w:val="nil"/>
              <w:bottom w:val="nil"/>
              <w:right w:val="nil"/>
            </w:tcBorders>
            <w:shd w:val="clear" w:color="auto" w:fill="auto"/>
            <w:noWrap/>
            <w:vAlign w:val="center"/>
            <w:hideMark/>
          </w:tcPr>
          <w:p w14:paraId="08628EEC"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$199</w:t>
            </w:r>
          </w:p>
        </w:tc>
        <w:tc>
          <w:tcPr>
            <w:tcW w:w="513" w:type="pct"/>
            <w:tcBorders>
              <w:top w:val="nil"/>
              <w:left w:val="nil"/>
              <w:bottom w:val="nil"/>
              <w:right w:val="nil"/>
            </w:tcBorders>
            <w:shd w:val="clear" w:color="auto" w:fill="auto"/>
            <w:noWrap/>
            <w:vAlign w:val="center"/>
            <w:hideMark/>
          </w:tcPr>
          <w:p w14:paraId="4811A377"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$98</w:t>
            </w:r>
          </w:p>
        </w:tc>
        <w:tc>
          <w:tcPr>
            <w:tcW w:w="511" w:type="pct"/>
            <w:tcBorders>
              <w:top w:val="nil"/>
              <w:left w:val="nil"/>
              <w:bottom w:val="nil"/>
              <w:right w:val="nil"/>
            </w:tcBorders>
            <w:shd w:val="clear" w:color="auto" w:fill="auto"/>
            <w:noWrap/>
            <w:vAlign w:val="center"/>
            <w:hideMark/>
          </w:tcPr>
          <w:p w14:paraId="67B8DAC1"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$35</w:t>
            </w:r>
          </w:p>
        </w:tc>
        <w:tc>
          <w:tcPr>
            <w:tcW w:w="513" w:type="pct"/>
            <w:tcBorders>
              <w:top w:val="nil"/>
              <w:left w:val="nil"/>
              <w:bottom w:val="nil"/>
              <w:right w:val="nil"/>
            </w:tcBorders>
            <w:shd w:val="clear" w:color="auto" w:fill="auto"/>
            <w:noWrap/>
            <w:vAlign w:val="bottom"/>
            <w:hideMark/>
          </w:tcPr>
          <w:p w14:paraId="39AD05BD"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83%</w:t>
            </w:r>
          </w:p>
        </w:tc>
      </w:tr>
      <w:tr w:rsidR="001E4BCE" w:rsidRPr="001E4BCE" w14:paraId="299161E3" w14:textId="77777777" w:rsidTr="001E4BCE">
        <w:trPr>
          <w:trHeight w:val="20"/>
        </w:trPr>
        <w:tc>
          <w:tcPr>
            <w:tcW w:w="896" w:type="pct"/>
            <w:tcBorders>
              <w:top w:val="nil"/>
              <w:left w:val="nil"/>
              <w:bottom w:val="nil"/>
              <w:right w:val="nil"/>
            </w:tcBorders>
            <w:shd w:val="clear" w:color="auto" w:fill="auto"/>
            <w:noWrap/>
            <w:vAlign w:val="center"/>
            <w:hideMark/>
          </w:tcPr>
          <w:p w14:paraId="575A7B55" w14:textId="77777777" w:rsidR="001E4BCE" w:rsidRPr="001E4BCE" w:rsidRDefault="001E4BCE" w:rsidP="001E4BCE">
            <w:pPr>
              <w:spacing w:after="0" w:line="240" w:lineRule="auto"/>
              <w:rPr>
                <w:rFonts w:ascii="Calibri" w:eastAsia="Times New Roman" w:hAnsi="Calibri" w:cs="Calibri"/>
                <w:color w:val="000000"/>
                <w:sz w:val="16"/>
                <w:szCs w:val="16"/>
              </w:rPr>
            </w:pPr>
            <w:r w:rsidRPr="001E4BCE">
              <w:rPr>
                <w:rFonts w:ascii="Calibri" w:eastAsia="Times New Roman" w:hAnsi="Calibri" w:cs="Calibri"/>
                <w:color w:val="000000"/>
                <w:sz w:val="16"/>
                <w:szCs w:val="16"/>
              </w:rPr>
              <w:t>All Private Passenger Auto</w:t>
            </w:r>
          </w:p>
        </w:tc>
        <w:tc>
          <w:tcPr>
            <w:tcW w:w="513" w:type="pct"/>
            <w:tcBorders>
              <w:top w:val="nil"/>
              <w:left w:val="nil"/>
              <w:bottom w:val="nil"/>
              <w:right w:val="nil"/>
            </w:tcBorders>
            <w:shd w:val="clear" w:color="auto" w:fill="auto"/>
            <w:noWrap/>
            <w:vAlign w:val="center"/>
            <w:hideMark/>
          </w:tcPr>
          <w:p w14:paraId="453A58AD"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$7,620</w:t>
            </w:r>
          </w:p>
        </w:tc>
        <w:tc>
          <w:tcPr>
            <w:tcW w:w="513" w:type="pct"/>
            <w:tcBorders>
              <w:top w:val="nil"/>
              <w:left w:val="nil"/>
              <w:bottom w:val="nil"/>
              <w:right w:val="nil"/>
            </w:tcBorders>
            <w:shd w:val="clear" w:color="auto" w:fill="auto"/>
            <w:noWrap/>
            <w:vAlign w:val="center"/>
            <w:hideMark/>
          </w:tcPr>
          <w:p w14:paraId="6A68B4CB"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$1,674</w:t>
            </w:r>
          </w:p>
        </w:tc>
        <w:tc>
          <w:tcPr>
            <w:tcW w:w="513" w:type="pct"/>
            <w:tcBorders>
              <w:top w:val="nil"/>
              <w:left w:val="nil"/>
              <w:bottom w:val="nil"/>
              <w:right w:val="nil"/>
            </w:tcBorders>
            <w:shd w:val="clear" w:color="auto" w:fill="auto"/>
            <w:noWrap/>
            <w:vAlign w:val="center"/>
            <w:hideMark/>
          </w:tcPr>
          <w:p w14:paraId="4DECC8AE"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$193</w:t>
            </w:r>
          </w:p>
        </w:tc>
        <w:tc>
          <w:tcPr>
            <w:tcW w:w="513" w:type="pct"/>
            <w:tcBorders>
              <w:top w:val="nil"/>
              <w:left w:val="nil"/>
              <w:bottom w:val="nil"/>
              <w:right w:val="nil"/>
            </w:tcBorders>
            <w:shd w:val="clear" w:color="auto" w:fill="auto"/>
            <w:noWrap/>
            <w:vAlign w:val="center"/>
            <w:hideMark/>
          </w:tcPr>
          <w:p w14:paraId="0FDB9B7F"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$90</w:t>
            </w:r>
          </w:p>
        </w:tc>
        <w:tc>
          <w:tcPr>
            <w:tcW w:w="513" w:type="pct"/>
            <w:tcBorders>
              <w:top w:val="nil"/>
              <w:left w:val="nil"/>
              <w:bottom w:val="nil"/>
              <w:right w:val="nil"/>
            </w:tcBorders>
            <w:shd w:val="clear" w:color="auto" w:fill="auto"/>
            <w:noWrap/>
            <w:vAlign w:val="center"/>
            <w:hideMark/>
          </w:tcPr>
          <w:p w14:paraId="76E91A45"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$4,165</w:t>
            </w:r>
          </w:p>
        </w:tc>
        <w:tc>
          <w:tcPr>
            <w:tcW w:w="513" w:type="pct"/>
            <w:tcBorders>
              <w:top w:val="nil"/>
              <w:left w:val="nil"/>
              <w:bottom w:val="nil"/>
              <w:right w:val="nil"/>
            </w:tcBorders>
            <w:shd w:val="clear" w:color="auto" w:fill="auto"/>
            <w:noWrap/>
            <w:vAlign w:val="center"/>
            <w:hideMark/>
          </w:tcPr>
          <w:p w14:paraId="67A1BFAD"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$1,498</w:t>
            </w:r>
          </w:p>
        </w:tc>
        <w:tc>
          <w:tcPr>
            <w:tcW w:w="511" w:type="pct"/>
            <w:tcBorders>
              <w:top w:val="nil"/>
              <w:left w:val="nil"/>
              <w:bottom w:val="nil"/>
              <w:right w:val="nil"/>
            </w:tcBorders>
            <w:shd w:val="clear" w:color="auto" w:fill="auto"/>
            <w:noWrap/>
            <w:vAlign w:val="center"/>
            <w:hideMark/>
          </w:tcPr>
          <w:p w14:paraId="43433E5E"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$0</w:t>
            </w:r>
          </w:p>
        </w:tc>
        <w:tc>
          <w:tcPr>
            <w:tcW w:w="513" w:type="pct"/>
            <w:tcBorders>
              <w:top w:val="nil"/>
              <w:left w:val="nil"/>
              <w:bottom w:val="nil"/>
              <w:right w:val="nil"/>
            </w:tcBorders>
            <w:shd w:val="clear" w:color="auto" w:fill="auto"/>
            <w:noWrap/>
            <w:vAlign w:val="bottom"/>
            <w:hideMark/>
          </w:tcPr>
          <w:p w14:paraId="05BC72EB"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26%</w:t>
            </w:r>
          </w:p>
        </w:tc>
      </w:tr>
      <w:tr w:rsidR="001E4BCE" w:rsidRPr="001E4BCE" w14:paraId="5E1465B0" w14:textId="77777777" w:rsidTr="001E4BCE">
        <w:trPr>
          <w:trHeight w:val="20"/>
        </w:trPr>
        <w:tc>
          <w:tcPr>
            <w:tcW w:w="896" w:type="pct"/>
            <w:tcBorders>
              <w:top w:val="nil"/>
              <w:left w:val="nil"/>
              <w:bottom w:val="nil"/>
              <w:right w:val="nil"/>
            </w:tcBorders>
            <w:shd w:val="clear" w:color="auto" w:fill="auto"/>
            <w:noWrap/>
            <w:vAlign w:val="center"/>
            <w:hideMark/>
          </w:tcPr>
          <w:p w14:paraId="49650400" w14:textId="77777777" w:rsidR="001E4BCE" w:rsidRPr="001E4BCE" w:rsidRDefault="001E4BCE" w:rsidP="001E4BCE">
            <w:pPr>
              <w:spacing w:after="0" w:line="240" w:lineRule="auto"/>
              <w:rPr>
                <w:rFonts w:ascii="Calibri" w:eastAsia="Times New Roman" w:hAnsi="Calibri" w:cs="Calibri"/>
                <w:color w:val="000000"/>
                <w:sz w:val="16"/>
                <w:szCs w:val="16"/>
              </w:rPr>
            </w:pPr>
            <w:r w:rsidRPr="001E4BCE">
              <w:rPr>
                <w:rFonts w:ascii="Calibri" w:eastAsia="Times New Roman" w:hAnsi="Calibri" w:cs="Calibri"/>
                <w:color w:val="000000"/>
                <w:sz w:val="16"/>
                <w:szCs w:val="16"/>
              </w:rPr>
              <w:t>Boiler &amp; Machinery</w:t>
            </w:r>
          </w:p>
        </w:tc>
        <w:tc>
          <w:tcPr>
            <w:tcW w:w="513" w:type="pct"/>
            <w:tcBorders>
              <w:top w:val="nil"/>
              <w:left w:val="nil"/>
              <w:bottom w:val="nil"/>
              <w:right w:val="nil"/>
            </w:tcBorders>
            <w:shd w:val="clear" w:color="auto" w:fill="auto"/>
            <w:noWrap/>
            <w:vAlign w:val="center"/>
            <w:hideMark/>
          </w:tcPr>
          <w:p w14:paraId="4357593A"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$83</w:t>
            </w:r>
          </w:p>
        </w:tc>
        <w:tc>
          <w:tcPr>
            <w:tcW w:w="513" w:type="pct"/>
            <w:tcBorders>
              <w:top w:val="nil"/>
              <w:left w:val="nil"/>
              <w:bottom w:val="nil"/>
              <w:right w:val="nil"/>
            </w:tcBorders>
            <w:shd w:val="clear" w:color="auto" w:fill="auto"/>
            <w:noWrap/>
            <w:vAlign w:val="center"/>
            <w:hideMark/>
          </w:tcPr>
          <w:p w14:paraId="0906EF20"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$54</w:t>
            </w:r>
          </w:p>
        </w:tc>
        <w:tc>
          <w:tcPr>
            <w:tcW w:w="513" w:type="pct"/>
            <w:tcBorders>
              <w:top w:val="nil"/>
              <w:left w:val="nil"/>
              <w:bottom w:val="nil"/>
              <w:right w:val="nil"/>
            </w:tcBorders>
            <w:shd w:val="clear" w:color="auto" w:fill="auto"/>
            <w:noWrap/>
            <w:vAlign w:val="center"/>
            <w:hideMark/>
          </w:tcPr>
          <w:p w14:paraId="6A104510"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$0</w:t>
            </w:r>
          </w:p>
        </w:tc>
        <w:tc>
          <w:tcPr>
            <w:tcW w:w="513" w:type="pct"/>
            <w:tcBorders>
              <w:top w:val="nil"/>
              <w:left w:val="nil"/>
              <w:bottom w:val="nil"/>
              <w:right w:val="nil"/>
            </w:tcBorders>
            <w:shd w:val="clear" w:color="auto" w:fill="auto"/>
            <w:noWrap/>
            <w:vAlign w:val="center"/>
            <w:hideMark/>
          </w:tcPr>
          <w:p w14:paraId="0D3657A0"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$26</w:t>
            </w:r>
          </w:p>
        </w:tc>
        <w:tc>
          <w:tcPr>
            <w:tcW w:w="513" w:type="pct"/>
            <w:tcBorders>
              <w:top w:val="nil"/>
              <w:left w:val="nil"/>
              <w:bottom w:val="nil"/>
              <w:right w:val="nil"/>
            </w:tcBorders>
            <w:shd w:val="clear" w:color="auto" w:fill="auto"/>
            <w:noWrap/>
            <w:vAlign w:val="center"/>
            <w:hideMark/>
          </w:tcPr>
          <w:p w14:paraId="78CC3C4F"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w:t>
            </w:r>
          </w:p>
        </w:tc>
        <w:tc>
          <w:tcPr>
            <w:tcW w:w="513" w:type="pct"/>
            <w:tcBorders>
              <w:top w:val="nil"/>
              <w:left w:val="nil"/>
              <w:bottom w:val="nil"/>
              <w:right w:val="nil"/>
            </w:tcBorders>
            <w:shd w:val="clear" w:color="auto" w:fill="auto"/>
            <w:noWrap/>
            <w:vAlign w:val="center"/>
            <w:hideMark/>
          </w:tcPr>
          <w:p w14:paraId="4E32A2D3"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$3</w:t>
            </w:r>
          </w:p>
        </w:tc>
        <w:tc>
          <w:tcPr>
            <w:tcW w:w="511" w:type="pct"/>
            <w:tcBorders>
              <w:top w:val="nil"/>
              <w:left w:val="nil"/>
              <w:bottom w:val="nil"/>
              <w:right w:val="nil"/>
            </w:tcBorders>
            <w:shd w:val="clear" w:color="auto" w:fill="auto"/>
            <w:noWrap/>
            <w:vAlign w:val="center"/>
            <w:hideMark/>
          </w:tcPr>
          <w:p w14:paraId="079D69DF"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$0</w:t>
            </w:r>
          </w:p>
        </w:tc>
        <w:tc>
          <w:tcPr>
            <w:tcW w:w="513" w:type="pct"/>
            <w:tcBorders>
              <w:top w:val="nil"/>
              <w:left w:val="nil"/>
              <w:bottom w:val="nil"/>
              <w:right w:val="nil"/>
            </w:tcBorders>
            <w:shd w:val="clear" w:color="auto" w:fill="auto"/>
            <w:noWrap/>
            <w:vAlign w:val="bottom"/>
            <w:hideMark/>
          </w:tcPr>
          <w:p w14:paraId="3CF35519"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96%</w:t>
            </w:r>
          </w:p>
        </w:tc>
      </w:tr>
      <w:tr w:rsidR="001E4BCE" w:rsidRPr="001E4BCE" w14:paraId="17409F3A" w14:textId="77777777" w:rsidTr="001E4BCE">
        <w:trPr>
          <w:trHeight w:val="20"/>
        </w:trPr>
        <w:tc>
          <w:tcPr>
            <w:tcW w:w="896" w:type="pct"/>
            <w:tcBorders>
              <w:top w:val="nil"/>
              <w:left w:val="nil"/>
              <w:bottom w:val="nil"/>
              <w:right w:val="nil"/>
            </w:tcBorders>
            <w:shd w:val="clear" w:color="auto" w:fill="auto"/>
            <w:noWrap/>
            <w:vAlign w:val="center"/>
            <w:hideMark/>
          </w:tcPr>
          <w:p w14:paraId="4F8E0753" w14:textId="77777777" w:rsidR="001E4BCE" w:rsidRPr="001E4BCE" w:rsidRDefault="001E4BCE" w:rsidP="001E4BCE">
            <w:pPr>
              <w:spacing w:after="0" w:line="240" w:lineRule="auto"/>
              <w:rPr>
                <w:rFonts w:ascii="Calibri" w:eastAsia="Times New Roman" w:hAnsi="Calibri" w:cs="Calibri"/>
                <w:color w:val="000000"/>
                <w:sz w:val="16"/>
                <w:szCs w:val="16"/>
              </w:rPr>
            </w:pPr>
            <w:r w:rsidRPr="001E4BCE">
              <w:rPr>
                <w:rFonts w:ascii="Calibri" w:eastAsia="Times New Roman" w:hAnsi="Calibri" w:cs="Calibri"/>
                <w:color w:val="000000"/>
                <w:sz w:val="16"/>
                <w:szCs w:val="16"/>
              </w:rPr>
              <w:t>Burglary &amp; Theft</w:t>
            </w:r>
          </w:p>
        </w:tc>
        <w:tc>
          <w:tcPr>
            <w:tcW w:w="513" w:type="pct"/>
            <w:tcBorders>
              <w:top w:val="nil"/>
              <w:left w:val="nil"/>
              <w:bottom w:val="nil"/>
              <w:right w:val="nil"/>
            </w:tcBorders>
            <w:shd w:val="clear" w:color="auto" w:fill="auto"/>
            <w:noWrap/>
            <w:vAlign w:val="center"/>
            <w:hideMark/>
          </w:tcPr>
          <w:p w14:paraId="16BBD4B2"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$25</w:t>
            </w:r>
          </w:p>
        </w:tc>
        <w:tc>
          <w:tcPr>
            <w:tcW w:w="513" w:type="pct"/>
            <w:tcBorders>
              <w:top w:val="nil"/>
              <w:left w:val="nil"/>
              <w:bottom w:val="nil"/>
              <w:right w:val="nil"/>
            </w:tcBorders>
            <w:shd w:val="clear" w:color="auto" w:fill="auto"/>
            <w:noWrap/>
            <w:vAlign w:val="center"/>
            <w:hideMark/>
          </w:tcPr>
          <w:p w14:paraId="3EDB6677"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$22</w:t>
            </w:r>
          </w:p>
        </w:tc>
        <w:tc>
          <w:tcPr>
            <w:tcW w:w="513" w:type="pct"/>
            <w:tcBorders>
              <w:top w:val="nil"/>
              <w:left w:val="nil"/>
              <w:bottom w:val="nil"/>
              <w:right w:val="nil"/>
            </w:tcBorders>
            <w:shd w:val="clear" w:color="auto" w:fill="auto"/>
            <w:noWrap/>
            <w:vAlign w:val="center"/>
            <w:hideMark/>
          </w:tcPr>
          <w:p w14:paraId="01F6A6BF"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w:t>
            </w:r>
          </w:p>
        </w:tc>
        <w:tc>
          <w:tcPr>
            <w:tcW w:w="513" w:type="pct"/>
            <w:tcBorders>
              <w:top w:val="nil"/>
              <w:left w:val="nil"/>
              <w:bottom w:val="nil"/>
              <w:right w:val="nil"/>
            </w:tcBorders>
            <w:shd w:val="clear" w:color="auto" w:fill="auto"/>
            <w:noWrap/>
            <w:vAlign w:val="center"/>
            <w:hideMark/>
          </w:tcPr>
          <w:p w14:paraId="6E6793BF"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$2</w:t>
            </w:r>
          </w:p>
        </w:tc>
        <w:tc>
          <w:tcPr>
            <w:tcW w:w="513" w:type="pct"/>
            <w:tcBorders>
              <w:top w:val="nil"/>
              <w:left w:val="nil"/>
              <w:bottom w:val="nil"/>
              <w:right w:val="nil"/>
            </w:tcBorders>
            <w:shd w:val="clear" w:color="auto" w:fill="auto"/>
            <w:noWrap/>
            <w:vAlign w:val="center"/>
            <w:hideMark/>
          </w:tcPr>
          <w:p w14:paraId="169C0698"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$0</w:t>
            </w:r>
          </w:p>
        </w:tc>
        <w:tc>
          <w:tcPr>
            <w:tcW w:w="513" w:type="pct"/>
            <w:tcBorders>
              <w:top w:val="nil"/>
              <w:left w:val="nil"/>
              <w:bottom w:val="nil"/>
              <w:right w:val="nil"/>
            </w:tcBorders>
            <w:shd w:val="clear" w:color="auto" w:fill="auto"/>
            <w:noWrap/>
            <w:vAlign w:val="center"/>
            <w:hideMark/>
          </w:tcPr>
          <w:p w14:paraId="7AB5B787"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$0</w:t>
            </w:r>
          </w:p>
        </w:tc>
        <w:tc>
          <w:tcPr>
            <w:tcW w:w="511" w:type="pct"/>
            <w:tcBorders>
              <w:top w:val="nil"/>
              <w:left w:val="nil"/>
              <w:bottom w:val="nil"/>
              <w:right w:val="nil"/>
            </w:tcBorders>
            <w:shd w:val="clear" w:color="auto" w:fill="auto"/>
            <w:noWrap/>
            <w:vAlign w:val="center"/>
            <w:hideMark/>
          </w:tcPr>
          <w:p w14:paraId="284EACBB"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$0</w:t>
            </w:r>
          </w:p>
        </w:tc>
        <w:tc>
          <w:tcPr>
            <w:tcW w:w="513" w:type="pct"/>
            <w:tcBorders>
              <w:top w:val="nil"/>
              <w:left w:val="nil"/>
              <w:bottom w:val="nil"/>
              <w:right w:val="nil"/>
            </w:tcBorders>
            <w:shd w:val="clear" w:color="auto" w:fill="auto"/>
            <w:noWrap/>
            <w:vAlign w:val="bottom"/>
            <w:hideMark/>
          </w:tcPr>
          <w:p w14:paraId="6D4550FB"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98%</w:t>
            </w:r>
          </w:p>
        </w:tc>
      </w:tr>
      <w:tr w:rsidR="001E4BCE" w:rsidRPr="001E4BCE" w14:paraId="5FEEE4B6" w14:textId="77777777" w:rsidTr="001E4BCE">
        <w:trPr>
          <w:trHeight w:val="20"/>
        </w:trPr>
        <w:tc>
          <w:tcPr>
            <w:tcW w:w="896" w:type="pct"/>
            <w:tcBorders>
              <w:top w:val="nil"/>
              <w:left w:val="nil"/>
              <w:bottom w:val="nil"/>
              <w:right w:val="nil"/>
            </w:tcBorders>
            <w:shd w:val="clear" w:color="auto" w:fill="auto"/>
            <w:noWrap/>
            <w:vAlign w:val="center"/>
            <w:hideMark/>
          </w:tcPr>
          <w:p w14:paraId="2529393B" w14:textId="77777777" w:rsidR="001E4BCE" w:rsidRPr="001E4BCE" w:rsidRDefault="001E4BCE" w:rsidP="001E4BCE">
            <w:pPr>
              <w:spacing w:after="0" w:line="240" w:lineRule="auto"/>
              <w:rPr>
                <w:rFonts w:ascii="Calibri" w:eastAsia="Times New Roman" w:hAnsi="Calibri" w:cs="Calibri"/>
                <w:color w:val="000000"/>
                <w:sz w:val="16"/>
                <w:szCs w:val="16"/>
              </w:rPr>
            </w:pPr>
            <w:r w:rsidRPr="001E4BCE">
              <w:rPr>
                <w:rFonts w:ascii="Calibri" w:eastAsia="Times New Roman" w:hAnsi="Calibri" w:cs="Calibri"/>
                <w:color w:val="000000"/>
                <w:sz w:val="16"/>
                <w:szCs w:val="16"/>
              </w:rPr>
              <w:t>Commercial Multi-Peril</w:t>
            </w:r>
          </w:p>
        </w:tc>
        <w:tc>
          <w:tcPr>
            <w:tcW w:w="513" w:type="pct"/>
            <w:tcBorders>
              <w:top w:val="nil"/>
              <w:left w:val="nil"/>
              <w:bottom w:val="nil"/>
              <w:right w:val="nil"/>
            </w:tcBorders>
            <w:shd w:val="clear" w:color="auto" w:fill="auto"/>
            <w:noWrap/>
            <w:vAlign w:val="center"/>
            <w:hideMark/>
          </w:tcPr>
          <w:p w14:paraId="39855903"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$1,886</w:t>
            </w:r>
          </w:p>
        </w:tc>
        <w:tc>
          <w:tcPr>
            <w:tcW w:w="513" w:type="pct"/>
            <w:tcBorders>
              <w:top w:val="nil"/>
              <w:left w:val="nil"/>
              <w:bottom w:val="nil"/>
              <w:right w:val="nil"/>
            </w:tcBorders>
            <w:shd w:val="clear" w:color="auto" w:fill="auto"/>
            <w:noWrap/>
            <w:vAlign w:val="center"/>
            <w:hideMark/>
          </w:tcPr>
          <w:p w14:paraId="4BB493FE"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$1,404</w:t>
            </w:r>
          </w:p>
        </w:tc>
        <w:tc>
          <w:tcPr>
            <w:tcW w:w="513" w:type="pct"/>
            <w:tcBorders>
              <w:top w:val="nil"/>
              <w:left w:val="nil"/>
              <w:bottom w:val="nil"/>
              <w:right w:val="nil"/>
            </w:tcBorders>
            <w:shd w:val="clear" w:color="auto" w:fill="auto"/>
            <w:noWrap/>
            <w:vAlign w:val="center"/>
            <w:hideMark/>
          </w:tcPr>
          <w:p w14:paraId="699E512F"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$49</w:t>
            </w:r>
          </w:p>
        </w:tc>
        <w:tc>
          <w:tcPr>
            <w:tcW w:w="513" w:type="pct"/>
            <w:tcBorders>
              <w:top w:val="nil"/>
              <w:left w:val="nil"/>
              <w:bottom w:val="nil"/>
              <w:right w:val="nil"/>
            </w:tcBorders>
            <w:shd w:val="clear" w:color="auto" w:fill="auto"/>
            <w:noWrap/>
            <w:vAlign w:val="center"/>
            <w:hideMark/>
          </w:tcPr>
          <w:p w14:paraId="799D7713"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$50</w:t>
            </w:r>
          </w:p>
        </w:tc>
        <w:tc>
          <w:tcPr>
            <w:tcW w:w="513" w:type="pct"/>
            <w:tcBorders>
              <w:top w:val="nil"/>
              <w:left w:val="nil"/>
              <w:bottom w:val="nil"/>
              <w:right w:val="nil"/>
            </w:tcBorders>
            <w:shd w:val="clear" w:color="auto" w:fill="auto"/>
            <w:noWrap/>
            <w:vAlign w:val="center"/>
            <w:hideMark/>
          </w:tcPr>
          <w:p w14:paraId="28EE0F89"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$332</w:t>
            </w:r>
          </w:p>
        </w:tc>
        <w:tc>
          <w:tcPr>
            <w:tcW w:w="513" w:type="pct"/>
            <w:tcBorders>
              <w:top w:val="nil"/>
              <w:left w:val="nil"/>
              <w:bottom w:val="nil"/>
              <w:right w:val="nil"/>
            </w:tcBorders>
            <w:shd w:val="clear" w:color="auto" w:fill="auto"/>
            <w:noWrap/>
            <w:vAlign w:val="center"/>
            <w:hideMark/>
          </w:tcPr>
          <w:p w14:paraId="4FD6C985"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$39</w:t>
            </w:r>
          </w:p>
        </w:tc>
        <w:tc>
          <w:tcPr>
            <w:tcW w:w="511" w:type="pct"/>
            <w:tcBorders>
              <w:top w:val="nil"/>
              <w:left w:val="nil"/>
              <w:bottom w:val="nil"/>
              <w:right w:val="nil"/>
            </w:tcBorders>
            <w:shd w:val="clear" w:color="auto" w:fill="auto"/>
            <w:noWrap/>
            <w:vAlign w:val="center"/>
            <w:hideMark/>
          </w:tcPr>
          <w:p w14:paraId="7DFDC97B"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$12</w:t>
            </w:r>
          </w:p>
        </w:tc>
        <w:tc>
          <w:tcPr>
            <w:tcW w:w="513" w:type="pct"/>
            <w:tcBorders>
              <w:top w:val="nil"/>
              <w:left w:val="nil"/>
              <w:bottom w:val="nil"/>
              <w:right w:val="nil"/>
            </w:tcBorders>
            <w:shd w:val="clear" w:color="auto" w:fill="auto"/>
            <w:noWrap/>
            <w:vAlign w:val="bottom"/>
            <w:hideMark/>
          </w:tcPr>
          <w:p w14:paraId="0C276F8B"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80%</w:t>
            </w:r>
          </w:p>
        </w:tc>
      </w:tr>
      <w:tr w:rsidR="001E4BCE" w:rsidRPr="001E4BCE" w14:paraId="2576156E" w14:textId="77777777" w:rsidTr="001E4BCE">
        <w:trPr>
          <w:trHeight w:val="20"/>
        </w:trPr>
        <w:tc>
          <w:tcPr>
            <w:tcW w:w="896" w:type="pct"/>
            <w:tcBorders>
              <w:top w:val="nil"/>
              <w:left w:val="nil"/>
              <w:bottom w:val="nil"/>
              <w:right w:val="nil"/>
            </w:tcBorders>
            <w:shd w:val="clear" w:color="auto" w:fill="auto"/>
            <w:noWrap/>
            <w:vAlign w:val="center"/>
            <w:hideMark/>
          </w:tcPr>
          <w:p w14:paraId="6AC90350" w14:textId="77777777" w:rsidR="001E4BCE" w:rsidRPr="001E4BCE" w:rsidRDefault="001E4BCE" w:rsidP="001E4BCE">
            <w:pPr>
              <w:spacing w:after="0" w:line="240" w:lineRule="auto"/>
              <w:rPr>
                <w:rFonts w:ascii="Calibri" w:eastAsia="Times New Roman" w:hAnsi="Calibri" w:cs="Calibri"/>
                <w:color w:val="000000"/>
                <w:sz w:val="16"/>
                <w:szCs w:val="16"/>
              </w:rPr>
            </w:pPr>
            <w:r w:rsidRPr="001E4BCE">
              <w:rPr>
                <w:rFonts w:ascii="Calibri" w:eastAsia="Times New Roman" w:hAnsi="Calibri" w:cs="Calibri"/>
                <w:color w:val="000000"/>
                <w:sz w:val="16"/>
                <w:szCs w:val="16"/>
              </w:rPr>
              <w:t>Credit</w:t>
            </w:r>
          </w:p>
        </w:tc>
        <w:tc>
          <w:tcPr>
            <w:tcW w:w="513" w:type="pct"/>
            <w:tcBorders>
              <w:top w:val="nil"/>
              <w:left w:val="nil"/>
              <w:bottom w:val="nil"/>
              <w:right w:val="nil"/>
            </w:tcBorders>
            <w:shd w:val="clear" w:color="auto" w:fill="auto"/>
            <w:noWrap/>
            <w:vAlign w:val="center"/>
            <w:hideMark/>
          </w:tcPr>
          <w:p w14:paraId="3C91152A"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$78</w:t>
            </w:r>
          </w:p>
        </w:tc>
        <w:tc>
          <w:tcPr>
            <w:tcW w:w="513" w:type="pct"/>
            <w:tcBorders>
              <w:top w:val="nil"/>
              <w:left w:val="nil"/>
              <w:bottom w:val="nil"/>
              <w:right w:val="nil"/>
            </w:tcBorders>
            <w:shd w:val="clear" w:color="auto" w:fill="auto"/>
            <w:noWrap/>
            <w:vAlign w:val="center"/>
            <w:hideMark/>
          </w:tcPr>
          <w:p w14:paraId="24E5C4E6"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$48</w:t>
            </w:r>
          </w:p>
        </w:tc>
        <w:tc>
          <w:tcPr>
            <w:tcW w:w="513" w:type="pct"/>
            <w:tcBorders>
              <w:top w:val="nil"/>
              <w:left w:val="nil"/>
              <w:bottom w:val="nil"/>
              <w:right w:val="nil"/>
            </w:tcBorders>
            <w:shd w:val="clear" w:color="auto" w:fill="auto"/>
            <w:noWrap/>
            <w:vAlign w:val="center"/>
            <w:hideMark/>
          </w:tcPr>
          <w:p w14:paraId="1DBF80D3"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$7</w:t>
            </w:r>
          </w:p>
        </w:tc>
        <w:tc>
          <w:tcPr>
            <w:tcW w:w="513" w:type="pct"/>
            <w:tcBorders>
              <w:top w:val="nil"/>
              <w:left w:val="nil"/>
              <w:bottom w:val="nil"/>
              <w:right w:val="nil"/>
            </w:tcBorders>
            <w:shd w:val="clear" w:color="auto" w:fill="auto"/>
            <w:noWrap/>
            <w:vAlign w:val="center"/>
            <w:hideMark/>
          </w:tcPr>
          <w:p w14:paraId="56BDED40"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$0</w:t>
            </w:r>
          </w:p>
        </w:tc>
        <w:tc>
          <w:tcPr>
            <w:tcW w:w="513" w:type="pct"/>
            <w:tcBorders>
              <w:top w:val="nil"/>
              <w:left w:val="nil"/>
              <w:bottom w:val="nil"/>
              <w:right w:val="nil"/>
            </w:tcBorders>
            <w:shd w:val="clear" w:color="auto" w:fill="auto"/>
            <w:noWrap/>
            <w:vAlign w:val="center"/>
            <w:hideMark/>
          </w:tcPr>
          <w:p w14:paraId="4F439ED8"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$18</w:t>
            </w:r>
          </w:p>
        </w:tc>
        <w:tc>
          <w:tcPr>
            <w:tcW w:w="513" w:type="pct"/>
            <w:tcBorders>
              <w:top w:val="nil"/>
              <w:left w:val="nil"/>
              <w:bottom w:val="nil"/>
              <w:right w:val="nil"/>
            </w:tcBorders>
            <w:shd w:val="clear" w:color="auto" w:fill="auto"/>
            <w:noWrap/>
            <w:vAlign w:val="center"/>
            <w:hideMark/>
          </w:tcPr>
          <w:p w14:paraId="7031A234"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$5</w:t>
            </w:r>
          </w:p>
        </w:tc>
        <w:tc>
          <w:tcPr>
            <w:tcW w:w="511" w:type="pct"/>
            <w:tcBorders>
              <w:top w:val="nil"/>
              <w:left w:val="nil"/>
              <w:bottom w:val="nil"/>
              <w:right w:val="nil"/>
            </w:tcBorders>
            <w:shd w:val="clear" w:color="auto" w:fill="auto"/>
            <w:noWrap/>
            <w:vAlign w:val="center"/>
            <w:hideMark/>
          </w:tcPr>
          <w:p w14:paraId="3B2887A6"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$0</w:t>
            </w:r>
          </w:p>
        </w:tc>
        <w:tc>
          <w:tcPr>
            <w:tcW w:w="513" w:type="pct"/>
            <w:tcBorders>
              <w:top w:val="nil"/>
              <w:left w:val="nil"/>
              <w:bottom w:val="nil"/>
              <w:right w:val="nil"/>
            </w:tcBorders>
            <w:shd w:val="clear" w:color="auto" w:fill="auto"/>
            <w:noWrap/>
            <w:vAlign w:val="bottom"/>
            <w:hideMark/>
          </w:tcPr>
          <w:p w14:paraId="1CE8AE5E"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71%</w:t>
            </w:r>
          </w:p>
        </w:tc>
      </w:tr>
      <w:tr w:rsidR="001E4BCE" w:rsidRPr="001E4BCE" w14:paraId="78AD07C4" w14:textId="77777777" w:rsidTr="001E4BCE">
        <w:trPr>
          <w:trHeight w:val="20"/>
        </w:trPr>
        <w:tc>
          <w:tcPr>
            <w:tcW w:w="896" w:type="pct"/>
            <w:tcBorders>
              <w:top w:val="nil"/>
              <w:left w:val="nil"/>
              <w:bottom w:val="nil"/>
              <w:right w:val="nil"/>
            </w:tcBorders>
            <w:shd w:val="clear" w:color="auto" w:fill="auto"/>
            <w:noWrap/>
            <w:vAlign w:val="center"/>
            <w:hideMark/>
          </w:tcPr>
          <w:p w14:paraId="3E20E92A" w14:textId="77777777" w:rsidR="001E4BCE" w:rsidRPr="001E4BCE" w:rsidRDefault="001E4BCE" w:rsidP="001E4BCE">
            <w:pPr>
              <w:spacing w:after="0" w:line="240" w:lineRule="auto"/>
              <w:rPr>
                <w:rFonts w:ascii="Calibri" w:eastAsia="Times New Roman" w:hAnsi="Calibri" w:cs="Calibri"/>
                <w:color w:val="000000"/>
                <w:sz w:val="16"/>
                <w:szCs w:val="16"/>
              </w:rPr>
            </w:pPr>
            <w:r w:rsidRPr="001E4BCE">
              <w:rPr>
                <w:rFonts w:ascii="Calibri" w:eastAsia="Times New Roman" w:hAnsi="Calibri" w:cs="Calibri"/>
                <w:color w:val="000000"/>
                <w:sz w:val="16"/>
                <w:szCs w:val="16"/>
              </w:rPr>
              <w:t>Excess Workers' Comp</w:t>
            </w:r>
          </w:p>
        </w:tc>
        <w:tc>
          <w:tcPr>
            <w:tcW w:w="513" w:type="pct"/>
            <w:tcBorders>
              <w:top w:val="nil"/>
              <w:left w:val="nil"/>
              <w:bottom w:val="nil"/>
              <w:right w:val="nil"/>
            </w:tcBorders>
            <w:shd w:val="clear" w:color="auto" w:fill="auto"/>
            <w:noWrap/>
            <w:vAlign w:val="center"/>
            <w:hideMark/>
          </w:tcPr>
          <w:p w14:paraId="0F9DBFAF"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$60</w:t>
            </w:r>
          </w:p>
        </w:tc>
        <w:tc>
          <w:tcPr>
            <w:tcW w:w="513" w:type="pct"/>
            <w:tcBorders>
              <w:top w:val="nil"/>
              <w:left w:val="nil"/>
              <w:bottom w:val="nil"/>
              <w:right w:val="nil"/>
            </w:tcBorders>
            <w:shd w:val="clear" w:color="auto" w:fill="auto"/>
            <w:noWrap/>
            <w:vAlign w:val="center"/>
            <w:hideMark/>
          </w:tcPr>
          <w:p w14:paraId="31CF64BB"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$56</w:t>
            </w:r>
          </w:p>
        </w:tc>
        <w:tc>
          <w:tcPr>
            <w:tcW w:w="513" w:type="pct"/>
            <w:tcBorders>
              <w:top w:val="nil"/>
              <w:left w:val="nil"/>
              <w:bottom w:val="nil"/>
              <w:right w:val="nil"/>
            </w:tcBorders>
            <w:shd w:val="clear" w:color="auto" w:fill="auto"/>
            <w:noWrap/>
            <w:vAlign w:val="center"/>
            <w:hideMark/>
          </w:tcPr>
          <w:p w14:paraId="7C5830B2"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$2</w:t>
            </w:r>
          </w:p>
        </w:tc>
        <w:tc>
          <w:tcPr>
            <w:tcW w:w="513" w:type="pct"/>
            <w:tcBorders>
              <w:top w:val="nil"/>
              <w:left w:val="nil"/>
              <w:bottom w:val="nil"/>
              <w:right w:val="nil"/>
            </w:tcBorders>
            <w:shd w:val="clear" w:color="auto" w:fill="auto"/>
            <w:noWrap/>
            <w:vAlign w:val="center"/>
            <w:hideMark/>
          </w:tcPr>
          <w:p w14:paraId="5E5129E7"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$0</w:t>
            </w:r>
          </w:p>
        </w:tc>
        <w:tc>
          <w:tcPr>
            <w:tcW w:w="513" w:type="pct"/>
            <w:tcBorders>
              <w:top w:val="nil"/>
              <w:left w:val="nil"/>
              <w:bottom w:val="nil"/>
              <w:right w:val="nil"/>
            </w:tcBorders>
            <w:shd w:val="clear" w:color="auto" w:fill="auto"/>
            <w:noWrap/>
            <w:vAlign w:val="center"/>
            <w:hideMark/>
          </w:tcPr>
          <w:p w14:paraId="6AC16BE4"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$0</w:t>
            </w:r>
          </w:p>
        </w:tc>
        <w:tc>
          <w:tcPr>
            <w:tcW w:w="513" w:type="pct"/>
            <w:tcBorders>
              <w:top w:val="nil"/>
              <w:left w:val="nil"/>
              <w:bottom w:val="nil"/>
              <w:right w:val="nil"/>
            </w:tcBorders>
            <w:shd w:val="clear" w:color="auto" w:fill="auto"/>
            <w:noWrap/>
            <w:vAlign w:val="center"/>
            <w:hideMark/>
          </w:tcPr>
          <w:p w14:paraId="1954F607"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$2</w:t>
            </w:r>
          </w:p>
        </w:tc>
        <w:tc>
          <w:tcPr>
            <w:tcW w:w="511" w:type="pct"/>
            <w:tcBorders>
              <w:top w:val="nil"/>
              <w:left w:val="nil"/>
              <w:bottom w:val="nil"/>
              <w:right w:val="nil"/>
            </w:tcBorders>
            <w:shd w:val="clear" w:color="auto" w:fill="auto"/>
            <w:noWrap/>
            <w:vAlign w:val="center"/>
            <w:hideMark/>
          </w:tcPr>
          <w:p w14:paraId="6B6F291B"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$0</w:t>
            </w:r>
          </w:p>
        </w:tc>
        <w:tc>
          <w:tcPr>
            <w:tcW w:w="513" w:type="pct"/>
            <w:tcBorders>
              <w:top w:val="nil"/>
              <w:left w:val="nil"/>
              <w:bottom w:val="nil"/>
              <w:right w:val="nil"/>
            </w:tcBorders>
            <w:shd w:val="clear" w:color="auto" w:fill="auto"/>
            <w:noWrap/>
            <w:vAlign w:val="bottom"/>
            <w:hideMark/>
          </w:tcPr>
          <w:p w14:paraId="2288E45A"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96%</w:t>
            </w:r>
          </w:p>
        </w:tc>
      </w:tr>
      <w:tr w:rsidR="001E4BCE" w:rsidRPr="001E4BCE" w14:paraId="4D9A03FD" w14:textId="77777777" w:rsidTr="001E4BCE">
        <w:trPr>
          <w:trHeight w:val="20"/>
        </w:trPr>
        <w:tc>
          <w:tcPr>
            <w:tcW w:w="896" w:type="pct"/>
            <w:tcBorders>
              <w:top w:val="nil"/>
              <w:left w:val="nil"/>
              <w:bottom w:val="nil"/>
              <w:right w:val="nil"/>
            </w:tcBorders>
            <w:shd w:val="clear" w:color="auto" w:fill="auto"/>
            <w:noWrap/>
            <w:vAlign w:val="center"/>
            <w:hideMark/>
          </w:tcPr>
          <w:p w14:paraId="210FD773" w14:textId="77777777" w:rsidR="001E4BCE" w:rsidRPr="001E4BCE" w:rsidRDefault="001E4BCE" w:rsidP="001E4BCE">
            <w:pPr>
              <w:spacing w:after="0" w:line="240" w:lineRule="auto"/>
              <w:rPr>
                <w:rFonts w:ascii="Calibri" w:eastAsia="Times New Roman" w:hAnsi="Calibri" w:cs="Calibri"/>
                <w:color w:val="000000"/>
                <w:sz w:val="16"/>
                <w:szCs w:val="16"/>
              </w:rPr>
            </w:pPr>
            <w:r w:rsidRPr="001E4BCE">
              <w:rPr>
                <w:rFonts w:ascii="Calibri" w:eastAsia="Times New Roman" w:hAnsi="Calibri" w:cs="Calibri"/>
                <w:color w:val="000000"/>
                <w:sz w:val="16"/>
                <w:szCs w:val="16"/>
              </w:rPr>
              <w:t>Farmowners Multi-Peril</w:t>
            </w:r>
          </w:p>
        </w:tc>
        <w:tc>
          <w:tcPr>
            <w:tcW w:w="513" w:type="pct"/>
            <w:tcBorders>
              <w:top w:val="nil"/>
              <w:left w:val="nil"/>
              <w:bottom w:val="nil"/>
              <w:right w:val="nil"/>
            </w:tcBorders>
            <w:shd w:val="clear" w:color="auto" w:fill="auto"/>
            <w:noWrap/>
            <w:vAlign w:val="center"/>
            <w:hideMark/>
          </w:tcPr>
          <w:p w14:paraId="77C92A52"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$206</w:t>
            </w:r>
          </w:p>
        </w:tc>
        <w:tc>
          <w:tcPr>
            <w:tcW w:w="513" w:type="pct"/>
            <w:tcBorders>
              <w:top w:val="nil"/>
              <w:left w:val="nil"/>
              <w:bottom w:val="nil"/>
              <w:right w:val="nil"/>
            </w:tcBorders>
            <w:shd w:val="clear" w:color="auto" w:fill="auto"/>
            <w:noWrap/>
            <w:vAlign w:val="center"/>
            <w:hideMark/>
          </w:tcPr>
          <w:p w14:paraId="7B6979EE"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$42</w:t>
            </w:r>
          </w:p>
        </w:tc>
        <w:tc>
          <w:tcPr>
            <w:tcW w:w="513" w:type="pct"/>
            <w:tcBorders>
              <w:top w:val="nil"/>
              <w:left w:val="nil"/>
              <w:bottom w:val="nil"/>
              <w:right w:val="nil"/>
            </w:tcBorders>
            <w:shd w:val="clear" w:color="auto" w:fill="auto"/>
            <w:noWrap/>
            <w:vAlign w:val="center"/>
            <w:hideMark/>
          </w:tcPr>
          <w:p w14:paraId="1877A044"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w:t>
            </w:r>
          </w:p>
        </w:tc>
        <w:tc>
          <w:tcPr>
            <w:tcW w:w="513" w:type="pct"/>
            <w:tcBorders>
              <w:top w:val="nil"/>
              <w:left w:val="nil"/>
              <w:bottom w:val="nil"/>
              <w:right w:val="nil"/>
            </w:tcBorders>
            <w:shd w:val="clear" w:color="auto" w:fill="auto"/>
            <w:noWrap/>
            <w:vAlign w:val="center"/>
            <w:hideMark/>
          </w:tcPr>
          <w:p w14:paraId="404C0D78"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$0</w:t>
            </w:r>
          </w:p>
        </w:tc>
        <w:tc>
          <w:tcPr>
            <w:tcW w:w="513" w:type="pct"/>
            <w:tcBorders>
              <w:top w:val="nil"/>
              <w:left w:val="nil"/>
              <w:bottom w:val="nil"/>
              <w:right w:val="nil"/>
            </w:tcBorders>
            <w:shd w:val="clear" w:color="auto" w:fill="auto"/>
            <w:noWrap/>
            <w:vAlign w:val="center"/>
            <w:hideMark/>
          </w:tcPr>
          <w:p w14:paraId="40AD9A59"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$140</w:t>
            </w:r>
          </w:p>
        </w:tc>
        <w:tc>
          <w:tcPr>
            <w:tcW w:w="513" w:type="pct"/>
            <w:tcBorders>
              <w:top w:val="nil"/>
              <w:left w:val="nil"/>
              <w:bottom w:val="nil"/>
              <w:right w:val="nil"/>
            </w:tcBorders>
            <w:shd w:val="clear" w:color="auto" w:fill="auto"/>
            <w:noWrap/>
            <w:vAlign w:val="center"/>
            <w:hideMark/>
          </w:tcPr>
          <w:p w14:paraId="5F07156F"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$14</w:t>
            </w:r>
          </w:p>
        </w:tc>
        <w:tc>
          <w:tcPr>
            <w:tcW w:w="511" w:type="pct"/>
            <w:tcBorders>
              <w:top w:val="nil"/>
              <w:left w:val="nil"/>
              <w:bottom w:val="nil"/>
              <w:right w:val="nil"/>
            </w:tcBorders>
            <w:shd w:val="clear" w:color="auto" w:fill="auto"/>
            <w:noWrap/>
            <w:vAlign w:val="center"/>
            <w:hideMark/>
          </w:tcPr>
          <w:p w14:paraId="2DCE19A5"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$9</w:t>
            </w:r>
          </w:p>
        </w:tc>
        <w:tc>
          <w:tcPr>
            <w:tcW w:w="513" w:type="pct"/>
            <w:tcBorders>
              <w:top w:val="nil"/>
              <w:left w:val="nil"/>
              <w:bottom w:val="nil"/>
              <w:right w:val="nil"/>
            </w:tcBorders>
            <w:shd w:val="clear" w:color="auto" w:fill="auto"/>
            <w:noWrap/>
            <w:vAlign w:val="bottom"/>
            <w:hideMark/>
          </w:tcPr>
          <w:p w14:paraId="56BA8C02"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21%</w:t>
            </w:r>
          </w:p>
        </w:tc>
      </w:tr>
      <w:tr w:rsidR="001E4BCE" w:rsidRPr="001E4BCE" w14:paraId="7725967F" w14:textId="77777777" w:rsidTr="001E4BCE">
        <w:trPr>
          <w:trHeight w:val="20"/>
        </w:trPr>
        <w:tc>
          <w:tcPr>
            <w:tcW w:w="896" w:type="pct"/>
            <w:tcBorders>
              <w:top w:val="nil"/>
              <w:left w:val="nil"/>
              <w:bottom w:val="nil"/>
              <w:right w:val="nil"/>
            </w:tcBorders>
            <w:shd w:val="clear" w:color="auto" w:fill="auto"/>
            <w:noWrap/>
            <w:vAlign w:val="center"/>
            <w:hideMark/>
          </w:tcPr>
          <w:p w14:paraId="2897E3E4" w14:textId="77777777" w:rsidR="001E4BCE" w:rsidRPr="001E4BCE" w:rsidRDefault="001E4BCE" w:rsidP="001E4BCE">
            <w:pPr>
              <w:spacing w:after="0" w:line="240" w:lineRule="auto"/>
              <w:rPr>
                <w:rFonts w:ascii="Calibri" w:eastAsia="Times New Roman" w:hAnsi="Calibri" w:cs="Calibri"/>
                <w:color w:val="000000"/>
                <w:sz w:val="16"/>
                <w:szCs w:val="16"/>
              </w:rPr>
            </w:pPr>
            <w:r w:rsidRPr="001E4BCE">
              <w:rPr>
                <w:rFonts w:ascii="Calibri" w:eastAsia="Times New Roman" w:hAnsi="Calibri" w:cs="Calibri"/>
                <w:color w:val="000000"/>
                <w:sz w:val="16"/>
                <w:szCs w:val="16"/>
              </w:rPr>
              <w:t>Fidelity</w:t>
            </w:r>
          </w:p>
        </w:tc>
        <w:tc>
          <w:tcPr>
            <w:tcW w:w="513" w:type="pct"/>
            <w:tcBorders>
              <w:top w:val="nil"/>
              <w:left w:val="nil"/>
              <w:bottom w:val="nil"/>
              <w:right w:val="nil"/>
            </w:tcBorders>
            <w:shd w:val="clear" w:color="auto" w:fill="auto"/>
            <w:noWrap/>
            <w:vAlign w:val="center"/>
            <w:hideMark/>
          </w:tcPr>
          <w:p w14:paraId="660E79A4"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$72</w:t>
            </w:r>
          </w:p>
        </w:tc>
        <w:tc>
          <w:tcPr>
            <w:tcW w:w="513" w:type="pct"/>
            <w:tcBorders>
              <w:top w:val="nil"/>
              <w:left w:val="nil"/>
              <w:bottom w:val="nil"/>
              <w:right w:val="nil"/>
            </w:tcBorders>
            <w:shd w:val="clear" w:color="auto" w:fill="auto"/>
            <w:noWrap/>
            <w:vAlign w:val="center"/>
            <w:hideMark/>
          </w:tcPr>
          <w:p w14:paraId="545D8449"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$64</w:t>
            </w:r>
          </w:p>
        </w:tc>
        <w:tc>
          <w:tcPr>
            <w:tcW w:w="513" w:type="pct"/>
            <w:tcBorders>
              <w:top w:val="nil"/>
              <w:left w:val="nil"/>
              <w:bottom w:val="nil"/>
              <w:right w:val="nil"/>
            </w:tcBorders>
            <w:shd w:val="clear" w:color="auto" w:fill="auto"/>
            <w:noWrap/>
            <w:vAlign w:val="center"/>
            <w:hideMark/>
          </w:tcPr>
          <w:p w14:paraId="22A8BA17"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$2</w:t>
            </w:r>
          </w:p>
        </w:tc>
        <w:tc>
          <w:tcPr>
            <w:tcW w:w="513" w:type="pct"/>
            <w:tcBorders>
              <w:top w:val="nil"/>
              <w:left w:val="nil"/>
              <w:bottom w:val="nil"/>
              <w:right w:val="nil"/>
            </w:tcBorders>
            <w:shd w:val="clear" w:color="auto" w:fill="auto"/>
            <w:noWrap/>
            <w:vAlign w:val="center"/>
            <w:hideMark/>
          </w:tcPr>
          <w:p w14:paraId="3DF7C877"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$0</w:t>
            </w:r>
          </w:p>
        </w:tc>
        <w:tc>
          <w:tcPr>
            <w:tcW w:w="513" w:type="pct"/>
            <w:tcBorders>
              <w:top w:val="nil"/>
              <w:left w:val="nil"/>
              <w:bottom w:val="nil"/>
              <w:right w:val="nil"/>
            </w:tcBorders>
            <w:shd w:val="clear" w:color="auto" w:fill="auto"/>
            <w:noWrap/>
            <w:vAlign w:val="center"/>
            <w:hideMark/>
          </w:tcPr>
          <w:p w14:paraId="65D25B57"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w:t>
            </w:r>
          </w:p>
        </w:tc>
        <w:tc>
          <w:tcPr>
            <w:tcW w:w="513" w:type="pct"/>
            <w:tcBorders>
              <w:top w:val="nil"/>
              <w:left w:val="nil"/>
              <w:bottom w:val="nil"/>
              <w:right w:val="nil"/>
            </w:tcBorders>
            <w:shd w:val="clear" w:color="auto" w:fill="auto"/>
            <w:noWrap/>
            <w:vAlign w:val="center"/>
            <w:hideMark/>
          </w:tcPr>
          <w:p w14:paraId="5206F7D7"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$4</w:t>
            </w:r>
          </w:p>
        </w:tc>
        <w:tc>
          <w:tcPr>
            <w:tcW w:w="511" w:type="pct"/>
            <w:tcBorders>
              <w:top w:val="nil"/>
              <w:left w:val="nil"/>
              <w:bottom w:val="nil"/>
              <w:right w:val="nil"/>
            </w:tcBorders>
            <w:shd w:val="clear" w:color="auto" w:fill="auto"/>
            <w:noWrap/>
            <w:vAlign w:val="center"/>
            <w:hideMark/>
          </w:tcPr>
          <w:p w14:paraId="705EC7C6"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w:t>
            </w:r>
          </w:p>
        </w:tc>
        <w:tc>
          <w:tcPr>
            <w:tcW w:w="513" w:type="pct"/>
            <w:tcBorders>
              <w:top w:val="nil"/>
              <w:left w:val="nil"/>
              <w:bottom w:val="nil"/>
              <w:right w:val="nil"/>
            </w:tcBorders>
            <w:shd w:val="clear" w:color="auto" w:fill="auto"/>
            <w:noWrap/>
            <w:vAlign w:val="bottom"/>
            <w:hideMark/>
          </w:tcPr>
          <w:p w14:paraId="7F22DA82"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92%</w:t>
            </w:r>
          </w:p>
        </w:tc>
      </w:tr>
      <w:tr w:rsidR="001E4BCE" w:rsidRPr="001E4BCE" w14:paraId="4103926D" w14:textId="77777777" w:rsidTr="001E4BCE">
        <w:trPr>
          <w:trHeight w:val="20"/>
        </w:trPr>
        <w:tc>
          <w:tcPr>
            <w:tcW w:w="896" w:type="pct"/>
            <w:tcBorders>
              <w:top w:val="nil"/>
              <w:left w:val="nil"/>
              <w:bottom w:val="nil"/>
              <w:right w:val="nil"/>
            </w:tcBorders>
            <w:shd w:val="clear" w:color="auto" w:fill="auto"/>
            <w:noWrap/>
            <w:vAlign w:val="center"/>
            <w:hideMark/>
          </w:tcPr>
          <w:p w14:paraId="780B8E47" w14:textId="77777777" w:rsidR="001E4BCE" w:rsidRPr="001E4BCE" w:rsidRDefault="001E4BCE" w:rsidP="001E4BCE">
            <w:pPr>
              <w:spacing w:after="0" w:line="240" w:lineRule="auto"/>
              <w:rPr>
                <w:rFonts w:ascii="Calibri" w:eastAsia="Times New Roman" w:hAnsi="Calibri" w:cs="Calibri"/>
                <w:color w:val="000000"/>
                <w:sz w:val="16"/>
                <w:szCs w:val="16"/>
              </w:rPr>
            </w:pPr>
            <w:r w:rsidRPr="001E4BCE">
              <w:rPr>
                <w:rFonts w:ascii="Calibri" w:eastAsia="Times New Roman" w:hAnsi="Calibri" w:cs="Calibri"/>
                <w:color w:val="000000"/>
                <w:sz w:val="16"/>
                <w:szCs w:val="16"/>
              </w:rPr>
              <w:t>Financial Guaranty</w:t>
            </w:r>
          </w:p>
        </w:tc>
        <w:tc>
          <w:tcPr>
            <w:tcW w:w="513" w:type="pct"/>
            <w:tcBorders>
              <w:top w:val="nil"/>
              <w:left w:val="nil"/>
              <w:bottom w:val="nil"/>
              <w:right w:val="nil"/>
            </w:tcBorders>
            <w:shd w:val="clear" w:color="auto" w:fill="auto"/>
            <w:noWrap/>
            <w:vAlign w:val="center"/>
            <w:hideMark/>
          </w:tcPr>
          <w:p w14:paraId="6E5E3BA4"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$10</w:t>
            </w:r>
          </w:p>
        </w:tc>
        <w:tc>
          <w:tcPr>
            <w:tcW w:w="513" w:type="pct"/>
            <w:tcBorders>
              <w:top w:val="nil"/>
              <w:left w:val="nil"/>
              <w:bottom w:val="nil"/>
              <w:right w:val="nil"/>
            </w:tcBorders>
            <w:shd w:val="clear" w:color="auto" w:fill="auto"/>
            <w:noWrap/>
            <w:vAlign w:val="center"/>
            <w:hideMark/>
          </w:tcPr>
          <w:p w14:paraId="3022FA8A"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$0</w:t>
            </w:r>
          </w:p>
        </w:tc>
        <w:tc>
          <w:tcPr>
            <w:tcW w:w="513" w:type="pct"/>
            <w:tcBorders>
              <w:top w:val="nil"/>
              <w:left w:val="nil"/>
              <w:bottom w:val="nil"/>
              <w:right w:val="nil"/>
            </w:tcBorders>
            <w:shd w:val="clear" w:color="auto" w:fill="auto"/>
            <w:noWrap/>
            <w:vAlign w:val="center"/>
            <w:hideMark/>
          </w:tcPr>
          <w:p w14:paraId="48F252A1"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$0</w:t>
            </w:r>
          </w:p>
        </w:tc>
        <w:tc>
          <w:tcPr>
            <w:tcW w:w="513" w:type="pct"/>
            <w:tcBorders>
              <w:top w:val="nil"/>
              <w:left w:val="nil"/>
              <w:bottom w:val="nil"/>
              <w:right w:val="nil"/>
            </w:tcBorders>
            <w:shd w:val="clear" w:color="auto" w:fill="auto"/>
            <w:noWrap/>
            <w:vAlign w:val="center"/>
            <w:hideMark/>
          </w:tcPr>
          <w:p w14:paraId="1358C3CE"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$0</w:t>
            </w:r>
          </w:p>
        </w:tc>
        <w:tc>
          <w:tcPr>
            <w:tcW w:w="513" w:type="pct"/>
            <w:tcBorders>
              <w:top w:val="nil"/>
              <w:left w:val="nil"/>
              <w:bottom w:val="nil"/>
              <w:right w:val="nil"/>
            </w:tcBorders>
            <w:shd w:val="clear" w:color="auto" w:fill="auto"/>
            <w:noWrap/>
            <w:vAlign w:val="center"/>
            <w:hideMark/>
          </w:tcPr>
          <w:p w14:paraId="4F5C7D18"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$0</w:t>
            </w:r>
          </w:p>
        </w:tc>
        <w:tc>
          <w:tcPr>
            <w:tcW w:w="513" w:type="pct"/>
            <w:tcBorders>
              <w:top w:val="nil"/>
              <w:left w:val="nil"/>
              <w:bottom w:val="nil"/>
              <w:right w:val="nil"/>
            </w:tcBorders>
            <w:shd w:val="clear" w:color="auto" w:fill="auto"/>
            <w:noWrap/>
            <w:vAlign w:val="center"/>
            <w:hideMark/>
          </w:tcPr>
          <w:p w14:paraId="2A37D198"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$5</w:t>
            </w:r>
          </w:p>
        </w:tc>
        <w:tc>
          <w:tcPr>
            <w:tcW w:w="511" w:type="pct"/>
            <w:tcBorders>
              <w:top w:val="nil"/>
              <w:left w:val="nil"/>
              <w:bottom w:val="nil"/>
              <w:right w:val="nil"/>
            </w:tcBorders>
            <w:shd w:val="clear" w:color="auto" w:fill="auto"/>
            <w:noWrap/>
            <w:vAlign w:val="center"/>
            <w:hideMark/>
          </w:tcPr>
          <w:p w14:paraId="3A707FD2"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$5</w:t>
            </w:r>
          </w:p>
        </w:tc>
        <w:tc>
          <w:tcPr>
            <w:tcW w:w="513" w:type="pct"/>
            <w:tcBorders>
              <w:top w:val="nil"/>
              <w:left w:val="nil"/>
              <w:bottom w:val="nil"/>
              <w:right w:val="nil"/>
            </w:tcBorders>
            <w:shd w:val="clear" w:color="auto" w:fill="auto"/>
            <w:noWrap/>
            <w:vAlign w:val="bottom"/>
            <w:hideMark/>
          </w:tcPr>
          <w:p w14:paraId="08E47FB2"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0%</w:t>
            </w:r>
          </w:p>
        </w:tc>
      </w:tr>
      <w:tr w:rsidR="001E4BCE" w:rsidRPr="001E4BCE" w14:paraId="32DD0DBA" w14:textId="77777777" w:rsidTr="001E4BCE">
        <w:trPr>
          <w:trHeight w:val="20"/>
        </w:trPr>
        <w:tc>
          <w:tcPr>
            <w:tcW w:w="896" w:type="pct"/>
            <w:tcBorders>
              <w:top w:val="nil"/>
              <w:left w:val="nil"/>
              <w:bottom w:val="nil"/>
              <w:right w:val="nil"/>
            </w:tcBorders>
            <w:shd w:val="clear" w:color="auto" w:fill="auto"/>
            <w:noWrap/>
            <w:vAlign w:val="center"/>
            <w:hideMark/>
          </w:tcPr>
          <w:p w14:paraId="4115335E" w14:textId="77777777" w:rsidR="001E4BCE" w:rsidRPr="001E4BCE" w:rsidRDefault="001E4BCE" w:rsidP="001E4BCE">
            <w:pPr>
              <w:spacing w:after="0" w:line="240" w:lineRule="auto"/>
              <w:rPr>
                <w:rFonts w:ascii="Calibri" w:eastAsia="Times New Roman" w:hAnsi="Calibri" w:cs="Calibri"/>
                <w:color w:val="000000"/>
                <w:sz w:val="16"/>
                <w:szCs w:val="16"/>
              </w:rPr>
            </w:pPr>
            <w:r w:rsidRPr="001E4BCE">
              <w:rPr>
                <w:rFonts w:ascii="Calibri" w:eastAsia="Times New Roman" w:hAnsi="Calibri" w:cs="Calibri"/>
                <w:color w:val="000000"/>
                <w:sz w:val="16"/>
                <w:szCs w:val="16"/>
              </w:rPr>
              <w:t>Fire &amp; Allied Lines</w:t>
            </w:r>
          </w:p>
        </w:tc>
        <w:tc>
          <w:tcPr>
            <w:tcW w:w="513" w:type="pct"/>
            <w:tcBorders>
              <w:top w:val="nil"/>
              <w:left w:val="nil"/>
              <w:bottom w:val="nil"/>
              <w:right w:val="nil"/>
            </w:tcBorders>
            <w:shd w:val="clear" w:color="auto" w:fill="auto"/>
            <w:noWrap/>
            <w:vAlign w:val="center"/>
            <w:hideMark/>
          </w:tcPr>
          <w:p w14:paraId="656079D5"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$1,800</w:t>
            </w:r>
          </w:p>
        </w:tc>
        <w:tc>
          <w:tcPr>
            <w:tcW w:w="513" w:type="pct"/>
            <w:tcBorders>
              <w:top w:val="nil"/>
              <w:left w:val="nil"/>
              <w:bottom w:val="nil"/>
              <w:right w:val="nil"/>
            </w:tcBorders>
            <w:shd w:val="clear" w:color="auto" w:fill="auto"/>
            <w:noWrap/>
            <w:vAlign w:val="center"/>
            <w:hideMark/>
          </w:tcPr>
          <w:p w14:paraId="412ED4AB"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$1,078</w:t>
            </w:r>
          </w:p>
        </w:tc>
        <w:tc>
          <w:tcPr>
            <w:tcW w:w="513" w:type="pct"/>
            <w:tcBorders>
              <w:top w:val="nil"/>
              <w:left w:val="nil"/>
              <w:bottom w:val="nil"/>
              <w:right w:val="nil"/>
            </w:tcBorders>
            <w:shd w:val="clear" w:color="auto" w:fill="auto"/>
            <w:noWrap/>
            <w:vAlign w:val="center"/>
            <w:hideMark/>
          </w:tcPr>
          <w:p w14:paraId="3CA17A5D"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$242</w:t>
            </w:r>
          </w:p>
        </w:tc>
        <w:tc>
          <w:tcPr>
            <w:tcW w:w="513" w:type="pct"/>
            <w:tcBorders>
              <w:top w:val="nil"/>
              <w:left w:val="nil"/>
              <w:bottom w:val="nil"/>
              <w:right w:val="nil"/>
            </w:tcBorders>
            <w:shd w:val="clear" w:color="auto" w:fill="auto"/>
            <w:noWrap/>
            <w:vAlign w:val="center"/>
            <w:hideMark/>
          </w:tcPr>
          <w:p w14:paraId="19E01E40"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$256</w:t>
            </w:r>
          </w:p>
        </w:tc>
        <w:tc>
          <w:tcPr>
            <w:tcW w:w="513" w:type="pct"/>
            <w:tcBorders>
              <w:top w:val="nil"/>
              <w:left w:val="nil"/>
              <w:bottom w:val="nil"/>
              <w:right w:val="nil"/>
            </w:tcBorders>
            <w:shd w:val="clear" w:color="auto" w:fill="auto"/>
            <w:noWrap/>
            <w:vAlign w:val="center"/>
            <w:hideMark/>
          </w:tcPr>
          <w:p w14:paraId="45F53645"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$153</w:t>
            </w:r>
          </w:p>
        </w:tc>
        <w:tc>
          <w:tcPr>
            <w:tcW w:w="513" w:type="pct"/>
            <w:tcBorders>
              <w:top w:val="nil"/>
              <w:left w:val="nil"/>
              <w:bottom w:val="nil"/>
              <w:right w:val="nil"/>
            </w:tcBorders>
            <w:shd w:val="clear" w:color="auto" w:fill="auto"/>
            <w:noWrap/>
            <w:vAlign w:val="center"/>
            <w:hideMark/>
          </w:tcPr>
          <w:p w14:paraId="6B2FD7AB"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$66</w:t>
            </w:r>
          </w:p>
        </w:tc>
        <w:tc>
          <w:tcPr>
            <w:tcW w:w="511" w:type="pct"/>
            <w:tcBorders>
              <w:top w:val="nil"/>
              <w:left w:val="nil"/>
              <w:bottom w:val="nil"/>
              <w:right w:val="nil"/>
            </w:tcBorders>
            <w:shd w:val="clear" w:color="auto" w:fill="auto"/>
            <w:noWrap/>
            <w:vAlign w:val="center"/>
            <w:hideMark/>
          </w:tcPr>
          <w:p w14:paraId="2571BCD3"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$7</w:t>
            </w:r>
          </w:p>
        </w:tc>
        <w:tc>
          <w:tcPr>
            <w:tcW w:w="513" w:type="pct"/>
            <w:tcBorders>
              <w:top w:val="nil"/>
              <w:left w:val="nil"/>
              <w:bottom w:val="nil"/>
              <w:right w:val="nil"/>
            </w:tcBorders>
            <w:shd w:val="clear" w:color="auto" w:fill="auto"/>
            <w:noWrap/>
            <w:vAlign w:val="bottom"/>
            <w:hideMark/>
          </w:tcPr>
          <w:p w14:paraId="1765AE51"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87%</w:t>
            </w:r>
          </w:p>
        </w:tc>
      </w:tr>
      <w:tr w:rsidR="001E4BCE" w:rsidRPr="001E4BCE" w14:paraId="05E9ADBB" w14:textId="77777777" w:rsidTr="001E4BCE">
        <w:trPr>
          <w:trHeight w:val="20"/>
        </w:trPr>
        <w:tc>
          <w:tcPr>
            <w:tcW w:w="896" w:type="pct"/>
            <w:tcBorders>
              <w:top w:val="nil"/>
              <w:left w:val="nil"/>
              <w:bottom w:val="nil"/>
              <w:right w:val="nil"/>
            </w:tcBorders>
            <w:shd w:val="clear" w:color="auto" w:fill="auto"/>
            <w:noWrap/>
            <w:vAlign w:val="center"/>
            <w:hideMark/>
          </w:tcPr>
          <w:p w14:paraId="65646A2A" w14:textId="77777777" w:rsidR="001E4BCE" w:rsidRPr="001E4BCE" w:rsidRDefault="001E4BCE" w:rsidP="001E4BCE">
            <w:pPr>
              <w:spacing w:after="0" w:line="240" w:lineRule="auto"/>
              <w:rPr>
                <w:rFonts w:ascii="Calibri" w:eastAsia="Times New Roman" w:hAnsi="Calibri" w:cs="Calibri"/>
                <w:color w:val="000000"/>
                <w:sz w:val="16"/>
                <w:szCs w:val="16"/>
              </w:rPr>
            </w:pPr>
            <w:r w:rsidRPr="001E4BCE">
              <w:rPr>
                <w:rFonts w:ascii="Calibri" w:eastAsia="Times New Roman" w:hAnsi="Calibri" w:cs="Calibri"/>
                <w:color w:val="000000"/>
                <w:sz w:val="16"/>
                <w:szCs w:val="16"/>
              </w:rPr>
              <w:t>Homeowners Multi-Peril</w:t>
            </w:r>
          </w:p>
        </w:tc>
        <w:tc>
          <w:tcPr>
            <w:tcW w:w="513" w:type="pct"/>
            <w:tcBorders>
              <w:top w:val="nil"/>
              <w:left w:val="nil"/>
              <w:bottom w:val="nil"/>
              <w:right w:val="nil"/>
            </w:tcBorders>
            <w:shd w:val="clear" w:color="auto" w:fill="auto"/>
            <w:noWrap/>
            <w:vAlign w:val="center"/>
            <w:hideMark/>
          </w:tcPr>
          <w:p w14:paraId="5849C60B"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$4,119</w:t>
            </w:r>
          </w:p>
        </w:tc>
        <w:tc>
          <w:tcPr>
            <w:tcW w:w="513" w:type="pct"/>
            <w:tcBorders>
              <w:top w:val="nil"/>
              <w:left w:val="nil"/>
              <w:bottom w:val="nil"/>
              <w:right w:val="nil"/>
            </w:tcBorders>
            <w:shd w:val="clear" w:color="auto" w:fill="auto"/>
            <w:noWrap/>
            <w:vAlign w:val="center"/>
            <w:hideMark/>
          </w:tcPr>
          <w:p w14:paraId="213F6658"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$1,228</w:t>
            </w:r>
          </w:p>
        </w:tc>
        <w:tc>
          <w:tcPr>
            <w:tcW w:w="513" w:type="pct"/>
            <w:tcBorders>
              <w:top w:val="nil"/>
              <w:left w:val="nil"/>
              <w:bottom w:val="nil"/>
              <w:right w:val="nil"/>
            </w:tcBorders>
            <w:shd w:val="clear" w:color="auto" w:fill="auto"/>
            <w:noWrap/>
            <w:vAlign w:val="center"/>
            <w:hideMark/>
          </w:tcPr>
          <w:p w14:paraId="18460959"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$117</w:t>
            </w:r>
          </w:p>
        </w:tc>
        <w:tc>
          <w:tcPr>
            <w:tcW w:w="513" w:type="pct"/>
            <w:tcBorders>
              <w:top w:val="nil"/>
              <w:left w:val="nil"/>
              <w:bottom w:val="nil"/>
              <w:right w:val="nil"/>
            </w:tcBorders>
            <w:shd w:val="clear" w:color="auto" w:fill="auto"/>
            <w:noWrap/>
            <w:vAlign w:val="center"/>
            <w:hideMark/>
          </w:tcPr>
          <w:p w14:paraId="51E16AD5"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$75</w:t>
            </w:r>
          </w:p>
        </w:tc>
        <w:tc>
          <w:tcPr>
            <w:tcW w:w="513" w:type="pct"/>
            <w:tcBorders>
              <w:top w:val="nil"/>
              <w:left w:val="nil"/>
              <w:bottom w:val="nil"/>
              <w:right w:val="nil"/>
            </w:tcBorders>
            <w:shd w:val="clear" w:color="auto" w:fill="auto"/>
            <w:noWrap/>
            <w:vAlign w:val="center"/>
            <w:hideMark/>
          </w:tcPr>
          <w:p w14:paraId="4FCC3C81"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$2,303</w:t>
            </w:r>
          </w:p>
        </w:tc>
        <w:tc>
          <w:tcPr>
            <w:tcW w:w="513" w:type="pct"/>
            <w:tcBorders>
              <w:top w:val="nil"/>
              <w:left w:val="nil"/>
              <w:bottom w:val="nil"/>
              <w:right w:val="nil"/>
            </w:tcBorders>
            <w:shd w:val="clear" w:color="auto" w:fill="auto"/>
            <w:noWrap/>
            <w:vAlign w:val="center"/>
            <w:hideMark/>
          </w:tcPr>
          <w:p w14:paraId="6939F382"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$382</w:t>
            </w:r>
          </w:p>
        </w:tc>
        <w:tc>
          <w:tcPr>
            <w:tcW w:w="511" w:type="pct"/>
            <w:tcBorders>
              <w:top w:val="nil"/>
              <w:left w:val="nil"/>
              <w:bottom w:val="nil"/>
              <w:right w:val="nil"/>
            </w:tcBorders>
            <w:shd w:val="clear" w:color="auto" w:fill="auto"/>
            <w:noWrap/>
            <w:vAlign w:val="center"/>
            <w:hideMark/>
          </w:tcPr>
          <w:p w14:paraId="6F3FA97A"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$15</w:t>
            </w:r>
          </w:p>
        </w:tc>
        <w:tc>
          <w:tcPr>
            <w:tcW w:w="513" w:type="pct"/>
            <w:tcBorders>
              <w:top w:val="nil"/>
              <w:left w:val="nil"/>
              <w:bottom w:val="nil"/>
              <w:right w:val="nil"/>
            </w:tcBorders>
            <w:shd w:val="clear" w:color="auto" w:fill="auto"/>
            <w:noWrap/>
            <w:vAlign w:val="bottom"/>
            <w:hideMark/>
          </w:tcPr>
          <w:p w14:paraId="785592B2"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34%</w:t>
            </w:r>
          </w:p>
        </w:tc>
      </w:tr>
      <w:tr w:rsidR="001E4BCE" w:rsidRPr="001E4BCE" w14:paraId="63E83EFC" w14:textId="77777777" w:rsidTr="001E4BCE">
        <w:trPr>
          <w:trHeight w:val="20"/>
        </w:trPr>
        <w:tc>
          <w:tcPr>
            <w:tcW w:w="896" w:type="pct"/>
            <w:tcBorders>
              <w:top w:val="nil"/>
              <w:left w:val="nil"/>
              <w:bottom w:val="nil"/>
              <w:right w:val="nil"/>
            </w:tcBorders>
            <w:shd w:val="clear" w:color="auto" w:fill="auto"/>
            <w:noWrap/>
            <w:vAlign w:val="center"/>
            <w:hideMark/>
          </w:tcPr>
          <w:p w14:paraId="70BA842C" w14:textId="77777777" w:rsidR="001E4BCE" w:rsidRPr="001E4BCE" w:rsidRDefault="001E4BCE" w:rsidP="001E4BCE">
            <w:pPr>
              <w:spacing w:after="0" w:line="240" w:lineRule="auto"/>
              <w:rPr>
                <w:rFonts w:ascii="Calibri" w:eastAsia="Times New Roman" w:hAnsi="Calibri" w:cs="Calibri"/>
                <w:color w:val="000000"/>
                <w:sz w:val="16"/>
                <w:szCs w:val="16"/>
              </w:rPr>
            </w:pPr>
            <w:r w:rsidRPr="001E4BCE">
              <w:rPr>
                <w:rFonts w:ascii="Calibri" w:eastAsia="Times New Roman" w:hAnsi="Calibri" w:cs="Calibri"/>
                <w:color w:val="000000"/>
                <w:sz w:val="16"/>
                <w:szCs w:val="16"/>
              </w:rPr>
              <w:t>Inland Marine</w:t>
            </w:r>
          </w:p>
        </w:tc>
        <w:tc>
          <w:tcPr>
            <w:tcW w:w="513" w:type="pct"/>
            <w:tcBorders>
              <w:top w:val="nil"/>
              <w:left w:val="nil"/>
              <w:bottom w:val="nil"/>
              <w:right w:val="nil"/>
            </w:tcBorders>
            <w:shd w:val="clear" w:color="auto" w:fill="auto"/>
            <w:noWrap/>
            <w:vAlign w:val="center"/>
            <w:hideMark/>
          </w:tcPr>
          <w:p w14:paraId="3E6D7064"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$906</w:t>
            </w:r>
          </w:p>
        </w:tc>
        <w:tc>
          <w:tcPr>
            <w:tcW w:w="513" w:type="pct"/>
            <w:tcBorders>
              <w:top w:val="nil"/>
              <w:left w:val="nil"/>
              <w:bottom w:val="nil"/>
              <w:right w:val="nil"/>
            </w:tcBorders>
            <w:shd w:val="clear" w:color="auto" w:fill="auto"/>
            <w:noWrap/>
            <w:vAlign w:val="center"/>
            <w:hideMark/>
          </w:tcPr>
          <w:p w14:paraId="077D6F18"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$565</w:t>
            </w:r>
          </w:p>
        </w:tc>
        <w:tc>
          <w:tcPr>
            <w:tcW w:w="513" w:type="pct"/>
            <w:tcBorders>
              <w:top w:val="nil"/>
              <w:left w:val="nil"/>
              <w:bottom w:val="nil"/>
              <w:right w:val="nil"/>
            </w:tcBorders>
            <w:shd w:val="clear" w:color="auto" w:fill="auto"/>
            <w:noWrap/>
            <w:vAlign w:val="center"/>
            <w:hideMark/>
          </w:tcPr>
          <w:p w14:paraId="721B991F"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$66</w:t>
            </w:r>
          </w:p>
        </w:tc>
        <w:tc>
          <w:tcPr>
            <w:tcW w:w="513" w:type="pct"/>
            <w:tcBorders>
              <w:top w:val="nil"/>
              <w:left w:val="nil"/>
              <w:bottom w:val="nil"/>
              <w:right w:val="nil"/>
            </w:tcBorders>
            <w:shd w:val="clear" w:color="auto" w:fill="auto"/>
            <w:noWrap/>
            <w:vAlign w:val="center"/>
            <w:hideMark/>
          </w:tcPr>
          <w:p w14:paraId="27CE3D50"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$57</w:t>
            </w:r>
          </w:p>
        </w:tc>
        <w:tc>
          <w:tcPr>
            <w:tcW w:w="513" w:type="pct"/>
            <w:tcBorders>
              <w:top w:val="nil"/>
              <w:left w:val="nil"/>
              <w:bottom w:val="nil"/>
              <w:right w:val="nil"/>
            </w:tcBorders>
            <w:shd w:val="clear" w:color="auto" w:fill="auto"/>
            <w:noWrap/>
            <w:vAlign w:val="center"/>
            <w:hideMark/>
          </w:tcPr>
          <w:p w14:paraId="2E12F410"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$187</w:t>
            </w:r>
          </w:p>
        </w:tc>
        <w:tc>
          <w:tcPr>
            <w:tcW w:w="513" w:type="pct"/>
            <w:tcBorders>
              <w:top w:val="nil"/>
              <w:left w:val="nil"/>
              <w:bottom w:val="nil"/>
              <w:right w:val="nil"/>
            </w:tcBorders>
            <w:shd w:val="clear" w:color="auto" w:fill="auto"/>
            <w:noWrap/>
            <w:vAlign w:val="center"/>
            <w:hideMark/>
          </w:tcPr>
          <w:p w14:paraId="2829E706"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$30</w:t>
            </w:r>
          </w:p>
        </w:tc>
        <w:tc>
          <w:tcPr>
            <w:tcW w:w="511" w:type="pct"/>
            <w:tcBorders>
              <w:top w:val="nil"/>
              <w:left w:val="nil"/>
              <w:bottom w:val="nil"/>
              <w:right w:val="nil"/>
            </w:tcBorders>
            <w:shd w:val="clear" w:color="auto" w:fill="auto"/>
            <w:noWrap/>
            <w:vAlign w:val="center"/>
            <w:hideMark/>
          </w:tcPr>
          <w:p w14:paraId="6A90A985"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w:t>
            </w:r>
          </w:p>
        </w:tc>
        <w:tc>
          <w:tcPr>
            <w:tcW w:w="513" w:type="pct"/>
            <w:tcBorders>
              <w:top w:val="nil"/>
              <w:left w:val="nil"/>
              <w:bottom w:val="nil"/>
              <w:right w:val="nil"/>
            </w:tcBorders>
            <w:shd w:val="clear" w:color="auto" w:fill="auto"/>
            <w:noWrap/>
            <w:vAlign w:val="bottom"/>
            <w:hideMark/>
          </w:tcPr>
          <w:p w14:paraId="4AC43313"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76%</w:t>
            </w:r>
          </w:p>
        </w:tc>
      </w:tr>
      <w:tr w:rsidR="001E4BCE" w:rsidRPr="001E4BCE" w14:paraId="188CAA33" w14:textId="77777777" w:rsidTr="001E4BCE">
        <w:trPr>
          <w:trHeight w:val="20"/>
        </w:trPr>
        <w:tc>
          <w:tcPr>
            <w:tcW w:w="896" w:type="pct"/>
            <w:tcBorders>
              <w:top w:val="nil"/>
              <w:left w:val="nil"/>
              <w:bottom w:val="nil"/>
              <w:right w:val="nil"/>
            </w:tcBorders>
            <w:shd w:val="clear" w:color="auto" w:fill="auto"/>
            <w:noWrap/>
            <w:vAlign w:val="center"/>
            <w:hideMark/>
          </w:tcPr>
          <w:p w14:paraId="5FC536A4" w14:textId="77777777" w:rsidR="001E4BCE" w:rsidRPr="001E4BCE" w:rsidRDefault="001E4BCE" w:rsidP="001E4BCE">
            <w:pPr>
              <w:spacing w:after="0" w:line="240" w:lineRule="auto"/>
              <w:rPr>
                <w:rFonts w:ascii="Calibri" w:eastAsia="Times New Roman" w:hAnsi="Calibri" w:cs="Calibri"/>
                <w:color w:val="000000"/>
                <w:sz w:val="16"/>
                <w:szCs w:val="16"/>
              </w:rPr>
            </w:pPr>
            <w:r w:rsidRPr="001E4BCE">
              <w:rPr>
                <w:rFonts w:ascii="Calibri" w:eastAsia="Times New Roman" w:hAnsi="Calibri" w:cs="Calibri"/>
                <w:color w:val="000000"/>
                <w:sz w:val="16"/>
                <w:szCs w:val="16"/>
              </w:rPr>
              <w:t>Medical Malpractice</w:t>
            </w:r>
          </w:p>
        </w:tc>
        <w:tc>
          <w:tcPr>
            <w:tcW w:w="513" w:type="pct"/>
            <w:tcBorders>
              <w:top w:val="nil"/>
              <w:left w:val="nil"/>
              <w:bottom w:val="nil"/>
              <w:right w:val="nil"/>
            </w:tcBorders>
            <w:shd w:val="clear" w:color="auto" w:fill="auto"/>
            <w:noWrap/>
            <w:vAlign w:val="center"/>
            <w:hideMark/>
          </w:tcPr>
          <w:p w14:paraId="2BCE1D67"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$478</w:t>
            </w:r>
          </w:p>
        </w:tc>
        <w:tc>
          <w:tcPr>
            <w:tcW w:w="513" w:type="pct"/>
            <w:tcBorders>
              <w:top w:val="nil"/>
              <w:left w:val="nil"/>
              <w:bottom w:val="nil"/>
              <w:right w:val="nil"/>
            </w:tcBorders>
            <w:shd w:val="clear" w:color="auto" w:fill="auto"/>
            <w:noWrap/>
            <w:vAlign w:val="center"/>
            <w:hideMark/>
          </w:tcPr>
          <w:p w14:paraId="1D4ABA82"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$163</w:t>
            </w:r>
          </w:p>
        </w:tc>
        <w:tc>
          <w:tcPr>
            <w:tcW w:w="513" w:type="pct"/>
            <w:tcBorders>
              <w:top w:val="nil"/>
              <w:left w:val="nil"/>
              <w:bottom w:val="nil"/>
              <w:right w:val="nil"/>
            </w:tcBorders>
            <w:shd w:val="clear" w:color="auto" w:fill="auto"/>
            <w:noWrap/>
            <w:vAlign w:val="center"/>
            <w:hideMark/>
          </w:tcPr>
          <w:p w14:paraId="56E1C8A5"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$55</w:t>
            </w:r>
          </w:p>
        </w:tc>
        <w:tc>
          <w:tcPr>
            <w:tcW w:w="513" w:type="pct"/>
            <w:tcBorders>
              <w:top w:val="nil"/>
              <w:left w:val="nil"/>
              <w:bottom w:val="nil"/>
              <w:right w:val="nil"/>
            </w:tcBorders>
            <w:shd w:val="clear" w:color="auto" w:fill="auto"/>
            <w:noWrap/>
            <w:vAlign w:val="center"/>
            <w:hideMark/>
          </w:tcPr>
          <w:p w14:paraId="2EDB3D5B"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$212</w:t>
            </w:r>
          </w:p>
        </w:tc>
        <w:tc>
          <w:tcPr>
            <w:tcW w:w="513" w:type="pct"/>
            <w:tcBorders>
              <w:top w:val="nil"/>
              <w:left w:val="nil"/>
              <w:bottom w:val="nil"/>
              <w:right w:val="nil"/>
            </w:tcBorders>
            <w:shd w:val="clear" w:color="auto" w:fill="auto"/>
            <w:noWrap/>
            <w:vAlign w:val="center"/>
            <w:hideMark/>
          </w:tcPr>
          <w:p w14:paraId="2BCD969D"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$11</w:t>
            </w:r>
          </w:p>
        </w:tc>
        <w:tc>
          <w:tcPr>
            <w:tcW w:w="513" w:type="pct"/>
            <w:tcBorders>
              <w:top w:val="nil"/>
              <w:left w:val="nil"/>
              <w:bottom w:val="nil"/>
              <w:right w:val="nil"/>
            </w:tcBorders>
            <w:shd w:val="clear" w:color="auto" w:fill="auto"/>
            <w:noWrap/>
            <w:vAlign w:val="center"/>
            <w:hideMark/>
          </w:tcPr>
          <w:p w14:paraId="0917D49D"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$25</w:t>
            </w:r>
          </w:p>
        </w:tc>
        <w:tc>
          <w:tcPr>
            <w:tcW w:w="511" w:type="pct"/>
            <w:tcBorders>
              <w:top w:val="nil"/>
              <w:left w:val="nil"/>
              <w:bottom w:val="nil"/>
              <w:right w:val="nil"/>
            </w:tcBorders>
            <w:shd w:val="clear" w:color="auto" w:fill="auto"/>
            <w:noWrap/>
            <w:vAlign w:val="center"/>
            <w:hideMark/>
          </w:tcPr>
          <w:p w14:paraId="72443AC3"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$11</w:t>
            </w:r>
          </w:p>
        </w:tc>
        <w:tc>
          <w:tcPr>
            <w:tcW w:w="513" w:type="pct"/>
            <w:tcBorders>
              <w:top w:val="nil"/>
              <w:left w:val="nil"/>
              <w:bottom w:val="nil"/>
              <w:right w:val="nil"/>
            </w:tcBorders>
            <w:shd w:val="clear" w:color="auto" w:fill="auto"/>
            <w:noWrap/>
            <w:vAlign w:val="bottom"/>
            <w:hideMark/>
          </w:tcPr>
          <w:p w14:paraId="3E8F3FBA"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90%</w:t>
            </w:r>
          </w:p>
        </w:tc>
      </w:tr>
      <w:tr w:rsidR="001E4BCE" w:rsidRPr="001E4BCE" w14:paraId="0107160A" w14:textId="77777777" w:rsidTr="001E4BCE">
        <w:trPr>
          <w:trHeight w:val="20"/>
        </w:trPr>
        <w:tc>
          <w:tcPr>
            <w:tcW w:w="896" w:type="pct"/>
            <w:tcBorders>
              <w:top w:val="nil"/>
              <w:left w:val="nil"/>
              <w:bottom w:val="nil"/>
              <w:right w:val="nil"/>
            </w:tcBorders>
            <w:shd w:val="clear" w:color="auto" w:fill="auto"/>
            <w:noWrap/>
            <w:vAlign w:val="center"/>
            <w:hideMark/>
          </w:tcPr>
          <w:p w14:paraId="676A2205" w14:textId="77777777" w:rsidR="001E4BCE" w:rsidRPr="001E4BCE" w:rsidRDefault="001E4BCE" w:rsidP="001E4BCE">
            <w:pPr>
              <w:spacing w:after="0" w:line="240" w:lineRule="auto"/>
              <w:rPr>
                <w:rFonts w:ascii="Calibri" w:eastAsia="Times New Roman" w:hAnsi="Calibri" w:cs="Calibri"/>
                <w:color w:val="000000"/>
                <w:sz w:val="16"/>
                <w:szCs w:val="16"/>
              </w:rPr>
            </w:pPr>
            <w:r w:rsidRPr="001E4BCE">
              <w:rPr>
                <w:rFonts w:ascii="Calibri" w:eastAsia="Times New Roman" w:hAnsi="Calibri" w:cs="Calibri"/>
                <w:color w:val="000000"/>
                <w:sz w:val="16"/>
                <w:szCs w:val="16"/>
              </w:rPr>
              <w:t>Mortgage Guaranty</w:t>
            </w:r>
          </w:p>
        </w:tc>
        <w:tc>
          <w:tcPr>
            <w:tcW w:w="513" w:type="pct"/>
            <w:tcBorders>
              <w:top w:val="nil"/>
              <w:left w:val="nil"/>
              <w:bottom w:val="nil"/>
              <w:right w:val="nil"/>
            </w:tcBorders>
            <w:shd w:val="clear" w:color="auto" w:fill="auto"/>
            <w:noWrap/>
            <w:vAlign w:val="center"/>
            <w:hideMark/>
          </w:tcPr>
          <w:p w14:paraId="6DA7FC32"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$248</w:t>
            </w:r>
          </w:p>
        </w:tc>
        <w:tc>
          <w:tcPr>
            <w:tcW w:w="513" w:type="pct"/>
            <w:tcBorders>
              <w:top w:val="nil"/>
              <w:left w:val="nil"/>
              <w:bottom w:val="nil"/>
              <w:right w:val="nil"/>
            </w:tcBorders>
            <w:shd w:val="clear" w:color="auto" w:fill="auto"/>
            <w:noWrap/>
            <w:vAlign w:val="center"/>
            <w:hideMark/>
          </w:tcPr>
          <w:p w14:paraId="6082F6F5"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$50</w:t>
            </w:r>
          </w:p>
        </w:tc>
        <w:tc>
          <w:tcPr>
            <w:tcW w:w="513" w:type="pct"/>
            <w:tcBorders>
              <w:top w:val="nil"/>
              <w:left w:val="nil"/>
              <w:bottom w:val="nil"/>
              <w:right w:val="nil"/>
            </w:tcBorders>
            <w:shd w:val="clear" w:color="auto" w:fill="auto"/>
            <w:noWrap/>
            <w:vAlign w:val="center"/>
            <w:hideMark/>
          </w:tcPr>
          <w:p w14:paraId="1B490B51"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$0</w:t>
            </w:r>
          </w:p>
        </w:tc>
        <w:tc>
          <w:tcPr>
            <w:tcW w:w="513" w:type="pct"/>
            <w:tcBorders>
              <w:top w:val="nil"/>
              <w:left w:val="nil"/>
              <w:bottom w:val="nil"/>
              <w:right w:val="nil"/>
            </w:tcBorders>
            <w:shd w:val="clear" w:color="auto" w:fill="auto"/>
            <w:noWrap/>
            <w:vAlign w:val="center"/>
            <w:hideMark/>
          </w:tcPr>
          <w:p w14:paraId="5C43F4FF"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$0</w:t>
            </w:r>
          </w:p>
        </w:tc>
        <w:tc>
          <w:tcPr>
            <w:tcW w:w="513" w:type="pct"/>
            <w:tcBorders>
              <w:top w:val="nil"/>
              <w:left w:val="nil"/>
              <w:bottom w:val="nil"/>
              <w:right w:val="nil"/>
            </w:tcBorders>
            <w:shd w:val="clear" w:color="auto" w:fill="auto"/>
            <w:noWrap/>
            <w:vAlign w:val="center"/>
            <w:hideMark/>
          </w:tcPr>
          <w:p w14:paraId="361ABAEC"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$0</w:t>
            </w:r>
          </w:p>
        </w:tc>
        <w:tc>
          <w:tcPr>
            <w:tcW w:w="513" w:type="pct"/>
            <w:tcBorders>
              <w:top w:val="nil"/>
              <w:left w:val="nil"/>
              <w:bottom w:val="nil"/>
              <w:right w:val="nil"/>
            </w:tcBorders>
            <w:shd w:val="clear" w:color="auto" w:fill="auto"/>
            <w:noWrap/>
            <w:vAlign w:val="center"/>
            <w:hideMark/>
          </w:tcPr>
          <w:p w14:paraId="3A81B2DF"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$143</w:t>
            </w:r>
          </w:p>
        </w:tc>
        <w:tc>
          <w:tcPr>
            <w:tcW w:w="511" w:type="pct"/>
            <w:tcBorders>
              <w:top w:val="nil"/>
              <w:left w:val="nil"/>
              <w:bottom w:val="nil"/>
              <w:right w:val="nil"/>
            </w:tcBorders>
            <w:shd w:val="clear" w:color="auto" w:fill="auto"/>
            <w:noWrap/>
            <w:vAlign w:val="center"/>
            <w:hideMark/>
          </w:tcPr>
          <w:p w14:paraId="1CB7E543"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$55</w:t>
            </w:r>
          </w:p>
        </w:tc>
        <w:tc>
          <w:tcPr>
            <w:tcW w:w="513" w:type="pct"/>
            <w:tcBorders>
              <w:top w:val="nil"/>
              <w:left w:val="nil"/>
              <w:bottom w:val="nil"/>
              <w:right w:val="nil"/>
            </w:tcBorders>
            <w:shd w:val="clear" w:color="auto" w:fill="auto"/>
            <w:noWrap/>
            <w:vAlign w:val="bottom"/>
            <w:hideMark/>
          </w:tcPr>
          <w:p w14:paraId="55E3036B"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20%</w:t>
            </w:r>
          </w:p>
        </w:tc>
      </w:tr>
      <w:tr w:rsidR="001E4BCE" w:rsidRPr="001E4BCE" w14:paraId="26D97495" w14:textId="77777777" w:rsidTr="001E4BCE">
        <w:trPr>
          <w:trHeight w:val="20"/>
        </w:trPr>
        <w:tc>
          <w:tcPr>
            <w:tcW w:w="896" w:type="pct"/>
            <w:tcBorders>
              <w:top w:val="nil"/>
              <w:left w:val="nil"/>
              <w:bottom w:val="nil"/>
              <w:right w:val="nil"/>
            </w:tcBorders>
            <w:shd w:val="clear" w:color="auto" w:fill="auto"/>
            <w:noWrap/>
            <w:vAlign w:val="center"/>
            <w:hideMark/>
          </w:tcPr>
          <w:p w14:paraId="07E51BE8" w14:textId="77777777" w:rsidR="001E4BCE" w:rsidRPr="001E4BCE" w:rsidRDefault="001E4BCE" w:rsidP="001E4BCE">
            <w:pPr>
              <w:spacing w:after="0" w:line="240" w:lineRule="auto"/>
              <w:rPr>
                <w:rFonts w:ascii="Calibri" w:eastAsia="Times New Roman" w:hAnsi="Calibri" w:cs="Calibri"/>
                <w:color w:val="000000"/>
                <w:sz w:val="16"/>
                <w:szCs w:val="16"/>
              </w:rPr>
            </w:pPr>
            <w:r w:rsidRPr="001E4BCE">
              <w:rPr>
                <w:rFonts w:ascii="Calibri" w:eastAsia="Times New Roman" w:hAnsi="Calibri" w:cs="Calibri"/>
                <w:color w:val="000000"/>
                <w:sz w:val="16"/>
                <w:szCs w:val="16"/>
              </w:rPr>
              <w:t>Ocean Marine</w:t>
            </w:r>
          </w:p>
        </w:tc>
        <w:tc>
          <w:tcPr>
            <w:tcW w:w="513" w:type="pct"/>
            <w:tcBorders>
              <w:top w:val="nil"/>
              <w:left w:val="nil"/>
              <w:bottom w:val="nil"/>
              <w:right w:val="nil"/>
            </w:tcBorders>
            <w:shd w:val="clear" w:color="auto" w:fill="auto"/>
            <w:noWrap/>
            <w:vAlign w:val="center"/>
            <w:hideMark/>
          </w:tcPr>
          <w:p w14:paraId="7B6C5571"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$135</w:t>
            </w:r>
          </w:p>
        </w:tc>
        <w:tc>
          <w:tcPr>
            <w:tcW w:w="513" w:type="pct"/>
            <w:tcBorders>
              <w:top w:val="nil"/>
              <w:left w:val="nil"/>
              <w:bottom w:val="nil"/>
              <w:right w:val="nil"/>
            </w:tcBorders>
            <w:shd w:val="clear" w:color="auto" w:fill="auto"/>
            <w:noWrap/>
            <w:vAlign w:val="center"/>
            <w:hideMark/>
          </w:tcPr>
          <w:p w14:paraId="0616C44E"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$125</w:t>
            </w:r>
          </w:p>
        </w:tc>
        <w:tc>
          <w:tcPr>
            <w:tcW w:w="513" w:type="pct"/>
            <w:tcBorders>
              <w:top w:val="nil"/>
              <w:left w:val="nil"/>
              <w:bottom w:val="nil"/>
              <w:right w:val="nil"/>
            </w:tcBorders>
            <w:shd w:val="clear" w:color="auto" w:fill="auto"/>
            <w:noWrap/>
            <w:vAlign w:val="center"/>
            <w:hideMark/>
          </w:tcPr>
          <w:p w14:paraId="3275A3F4"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$6</w:t>
            </w:r>
          </w:p>
        </w:tc>
        <w:tc>
          <w:tcPr>
            <w:tcW w:w="513" w:type="pct"/>
            <w:tcBorders>
              <w:top w:val="nil"/>
              <w:left w:val="nil"/>
              <w:bottom w:val="nil"/>
              <w:right w:val="nil"/>
            </w:tcBorders>
            <w:shd w:val="clear" w:color="auto" w:fill="auto"/>
            <w:noWrap/>
            <w:vAlign w:val="center"/>
            <w:hideMark/>
          </w:tcPr>
          <w:p w14:paraId="661F8348"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w:t>
            </w:r>
          </w:p>
        </w:tc>
        <w:tc>
          <w:tcPr>
            <w:tcW w:w="513" w:type="pct"/>
            <w:tcBorders>
              <w:top w:val="nil"/>
              <w:left w:val="nil"/>
              <w:bottom w:val="nil"/>
              <w:right w:val="nil"/>
            </w:tcBorders>
            <w:shd w:val="clear" w:color="auto" w:fill="auto"/>
            <w:noWrap/>
            <w:vAlign w:val="center"/>
            <w:hideMark/>
          </w:tcPr>
          <w:p w14:paraId="61FC5179"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$0</w:t>
            </w:r>
          </w:p>
        </w:tc>
        <w:tc>
          <w:tcPr>
            <w:tcW w:w="513" w:type="pct"/>
            <w:tcBorders>
              <w:top w:val="nil"/>
              <w:left w:val="nil"/>
              <w:bottom w:val="nil"/>
              <w:right w:val="nil"/>
            </w:tcBorders>
            <w:shd w:val="clear" w:color="auto" w:fill="auto"/>
            <w:noWrap/>
            <w:vAlign w:val="center"/>
            <w:hideMark/>
          </w:tcPr>
          <w:p w14:paraId="27CE7383"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$3</w:t>
            </w:r>
          </w:p>
        </w:tc>
        <w:tc>
          <w:tcPr>
            <w:tcW w:w="511" w:type="pct"/>
            <w:tcBorders>
              <w:top w:val="nil"/>
              <w:left w:val="nil"/>
              <w:bottom w:val="nil"/>
              <w:right w:val="nil"/>
            </w:tcBorders>
            <w:shd w:val="clear" w:color="auto" w:fill="auto"/>
            <w:noWrap/>
            <w:vAlign w:val="center"/>
            <w:hideMark/>
          </w:tcPr>
          <w:p w14:paraId="3632394A"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$0</w:t>
            </w:r>
          </w:p>
        </w:tc>
        <w:tc>
          <w:tcPr>
            <w:tcW w:w="513" w:type="pct"/>
            <w:tcBorders>
              <w:top w:val="nil"/>
              <w:left w:val="nil"/>
              <w:bottom w:val="nil"/>
              <w:right w:val="nil"/>
            </w:tcBorders>
            <w:shd w:val="clear" w:color="auto" w:fill="auto"/>
            <w:noWrap/>
            <w:vAlign w:val="bottom"/>
            <w:hideMark/>
          </w:tcPr>
          <w:p w14:paraId="3FCC9769"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98%</w:t>
            </w:r>
          </w:p>
        </w:tc>
      </w:tr>
      <w:tr w:rsidR="001E4BCE" w:rsidRPr="001E4BCE" w14:paraId="1062337E" w14:textId="77777777" w:rsidTr="001E4BCE">
        <w:trPr>
          <w:trHeight w:val="20"/>
        </w:trPr>
        <w:tc>
          <w:tcPr>
            <w:tcW w:w="896" w:type="pct"/>
            <w:tcBorders>
              <w:top w:val="nil"/>
              <w:left w:val="nil"/>
              <w:bottom w:val="nil"/>
              <w:right w:val="nil"/>
            </w:tcBorders>
            <w:shd w:val="clear" w:color="auto" w:fill="auto"/>
            <w:noWrap/>
            <w:vAlign w:val="center"/>
            <w:hideMark/>
          </w:tcPr>
          <w:p w14:paraId="7F5A3F02" w14:textId="77777777" w:rsidR="001E4BCE" w:rsidRPr="001E4BCE" w:rsidRDefault="001E4BCE" w:rsidP="001E4BCE">
            <w:pPr>
              <w:spacing w:after="0" w:line="240" w:lineRule="auto"/>
              <w:rPr>
                <w:rFonts w:ascii="Calibri" w:eastAsia="Times New Roman" w:hAnsi="Calibri" w:cs="Calibri"/>
                <w:color w:val="000000"/>
                <w:sz w:val="16"/>
                <w:szCs w:val="16"/>
              </w:rPr>
            </w:pPr>
            <w:r w:rsidRPr="001E4BCE">
              <w:rPr>
                <w:rFonts w:ascii="Calibri" w:eastAsia="Times New Roman" w:hAnsi="Calibri" w:cs="Calibri"/>
                <w:color w:val="000000"/>
                <w:sz w:val="16"/>
                <w:szCs w:val="16"/>
              </w:rPr>
              <w:t>Other Liability (Claims-made)</w:t>
            </w:r>
          </w:p>
        </w:tc>
        <w:tc>
          <w:tcPr>
            <w:tcW w:w="513" w:type="pct"/>
            <w:tcBorders>
              <w:top w:val="nil"/>
              <w:left w:val="nil"/>
              <w:bottom w:val="nil"/>
              <w:right w:val="nil"/>
            </w:tcBorders>
            <w:shd w:val="clear" w:color="auto" w:fill="auto"/>
            <w:noWrap/>
            <w:vAlign w:val="center"/>
            <w:hideMark/>
          </w:tcPr>
          <w:p w14:paraId="4430297C"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$1,521</w:t>
            </w:r>
          </w:p>
        </w:tc>
        <w:tc>
          <w:tcPr>
            <w:tcW w:w="513" w:type="pct"/>
            <w:tcBorders>
              <w:top w:val="nil"/>
              <w:left w:val="nil"/>
              <w:bottom w:val="nil"/>
              <w:right w:val="nil"/>
            </w:tcBorders>
            <w:shd w:val="clear" w:color="auto" w:fill="auto"/>
            <w:noWrap/>
            <w:vAlign w:val="center"/>
            <w:hideMark/>
          </w:tcPr>
          <w:p w14:paraId="06B45A55"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$1,286</w:t>
            </w:r>
          </w:p>
        </w:tc>
        <w:tc>
          <w:tcPr>
            <w:tcW w:w="513" w:type="pct"/>
            <w:tcBorders>
              <w:top w:val="nil"/>
              <w:left w:val="nil"/>
              <w:bottom w:val="nil"/>
              <w:right w:val="nil"/>
            </w:tcBorders>
            <w:shd w:val="clear" w:color="auto" w:fill="auto"/>
            <w:noWrap/>
            <w:vAlign w:val="center"/>
            <w:hideMark/>
          </w:tcPr>
          <w:p w14:paraId="4FFA3204"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$88</w:t>
            </w:r>
          </w:p>
        </w:tc>
        <w:tc>
          <w:tcPr>
            <w:tcW w:w="513" w:type="pct"/>
            <w:tcBorders>
              <w:top w:val="nil"/>
              <w:left w:val="nil"/>
              <w:bottom w:val="nil"/>
              <w:right w:val="nil"/>
            </w:tcBorders>
            <w:shd w:val="clear" w:color="auto" w:fill="auto"/>
            <w:noWrap/>
            <w:vAlign w:val="center"/>
            <w:hideMark/>
          </w:tcPr>
          <w:p w14:paraId="4C5D93B3"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$9</w:t>
            </w:r>
          </w:p>
        </w:tc>
        <w:tc>
          <w:tcPr>
            <w:tcW w:w="513" w:type="pct"/>
            <w:tcBorders>
              <w:top w:val="nil"/>
              <w:left w:val="nil"/>
              <w:bottom w:val="nil"/>
              <w:right w:val="nil"/>
            </w:tcBorders>
            <w:shd w:val="clear" w:color="auto" w:fill="auto"/>
            <w:noWrap/>
            <w:vAlign w:val="center"/>
            <w:hideMark/>
          </w:tcPr>
          <w:p w14:paraId="3CF82879"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$17</w:t>
            </w:r>
          </w:p>
        </w:tc>
        <w:tc>
          <w:tcPr>
            <w:tcW w:w="513" w:type="pct"/>
            <w:tcBorders>
              <w:top w:val="nil"/>
              <w:left w:val="nil"/>
              <w:bottom w:val="nil"/>
              <w:right w:val="nil"/>
            </w:tcBorders>
            <w:shd w:val="clear" w:color="auto" w:fill="auto"/>
            <w:noWrap/>
            <w:vAlign w:val="center"/>
            <w:hideMark/>
          </w:tcPr>
          <w:p w14:paraId="173579C2"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$54</w:t>
            </w:r>
          </w:p>
        </w:tc>
        <w:tc>
          <w:tcPr>
            <w:tcW w:w="511" w:type="pct"/>
            <w:tcBorders>
              <w:top w:val="nil"/>
              <w:left w:val="nil"/>
              <w:bottom w:val="nil"/>
              <w:right w:val="nil"/>
            </w:tcBorders>
            <w:shd w:val="clear" w:color="auto" w:fill="auto"/>
            <w:noWrap/>
            <w:vAlign w:val="center"/>
            <w:hideMark/>
          </w:tcPr>
          <w:p w14:paraId="798CCC1C"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$67</w:t>
            </w:r>
          </w:p>
        </w:tc>
        <w:tc>
          <w:tcPr>
            <w:tcW w:w="513" w:type="pct"/>
            <w:tcBorders>
              <w:top w:val="nil"/>
              <w:left w:val="nil"/>
              <w:bottom w:val="nil"/>
              <w:right w:val="nil"/>
            </w:tcBorders>
            <w:shd w:val="clear" w:color="auto" w:fill="auto"/>
            <w:noWrap/>
            <w:vAlign w:val="bottom"/>
            <w:hideMark/>
          </w:tcPr>
          <w:p w14:paraId="297F36B3"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91%</w:t>
            </w:r>
          </w:p>
        </w:tc>
      </w:tr>
      <w:tr w:rsidR="001E4BCE" w:rsidRPr="001E4BCE" w14:paraId="41403FFA" w14:textId="77777777" w:rsidTr="001E4BCE">
        <w:trPr>
          <w:trHeight w:val="20"/>
        </w:trPr>
        <w:tc>
          <w:tcPr>
            <w:tcW w:w="896" w:type="pct"/>
            <w:tcBorders>
              <w:top w:val="nil"/>
              <w:left w:val="nil"/>
              <w:bottom w:val="nil"/>
              <w:right w:val="nil"/>
            </w:tcBorders>
            <w:shd w:val="clear" w:color="auto" w:fill="auto"/>
            <w:noWrap/>
            <w:vAlign w:val="center"/>
            <w:hideMark/>
          </w:tcPr>
          <w:p w14:paraId="225E20AC" w14:textId="77777777" w:rsidR="001E4BCE" w:rsidRPr="001E4BCE" w:rsidRDefault="001E4BCE" w:rsidP="001E4BCE">
            <w:pPr>
              <w:spacing w:after="0" w:line="240" w:lineRule="auto"/>
              <w:rPr>
                <w:rFonts w:ascii="Calibri" w:eastAsia="Times New Roman" w:hAnsi="Calibri" w:cs="Calibri"/>
                <w:color w:val="000000"/>
                <w:sz w:val="16"/>
                <w:szCs w:val="16"/>
              </w:rPr>
            </w:pPr>
            <w:r w:rsidRPr="001E4BCE">
              <w:rPr>
                <w:rFonts w:ascii="Calibri" w:eastAsia="Times New Roman" w:hAnsi="Calibri" w:cs="Calibri"/>
                <w:color w:val="000000"/>
                <w:sz w:val="16"/>
                <w:szCs w:val="16"/>
              </w:rPr>
              <w:t>Other Liability (Occurrence)</w:t>
            </w:r>
          </w:p>
        </w:tc>
        <w:tc>
          <w:tcPr>
            <w:tcW w:w="513" w:type="pct"/>
            <w:tcBorders>
              <w:top w:val="nil"/>
              <w:left w:val="nil"/>
              <w:bottom w:val="nil"/>
              <w:right w:val="nil"/>
            </w:tcBorders>
            <w:shd w:val="clear" w:color="auto" w:fill="auto"/>
            <w:noWrap/>
            <w:vAlign w:val="center"/>
            <w:hideMark/>
          </w:tcPr>
          <w:p w14:paraId="10182D4B"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$2,980</w:t>
            </w:r>
          </w:p>
        </w:tc>
        <w:tc>
          <w:tcPr>
            <w:tcW w:w="513" w:type="pct"/>
            <w:tcBorders>
              <w:top w:val="nil"/>
              <w:left w:val="nil"/>
              <w:bottom w:val="nil"/>
              <w:right w:val="nil"/>
            </w:tcBorders>
            <w:shd w:val="clear" w:color="auto" w:fill="auto"/>
            <w:noWrap/>
            <w:vAlign w:val="center"/>
            <w:hideMark/>
          </w:tcPr>
          <w:p w14:paraId="0A8E62AD"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$1,724</w:t>
            </w:r>
          </w:p>
        </w:tc>
        <w:tc>
          <w:tcPr>
            <w:tcW w:w="513" w:type="pct"/>
            <w:tcBorders>
              <w:top w:val="nil"/>
              <w:left w:val="nil"/>
              <w:bottom w:val="nil"/>
              <w:right w:val="nil"/>
            </w:tcBorders>
            <w:shd w:val="clear" w:color="auto" w:fill="auto"/>
            <w:noWrap/>
            <w:vAlign w:val="center"/>
            <w:hideMark/>
          </w:tcPr>
          <w:p w14:paraId="136C44D1"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$130</w:t>
            </w:r>
          </w:p>
        </w:tc>
        <w:tc>
          <w:tcPr>
            <w:tcW w:w="513" w:type="pct"/>
            <w:tcBorders>
              <w:top w:val="nil"/>
              <w:left w:val="nil"/>
              <w:bottom w:val="nil"/>
              <w:right w:val="nil"/>
            </w:tcBorders>
            <w:shd w:val="clear" w:color="auto" w:fill="auto"/>
            <w:noWrap/>
            <w:vAlign w:val="center"/>
            <w:hideMark/>
          </w:tcPr>
          <w:p w14:paraId="3B98C1B8"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$781</w:t>
            </w:r>
          </w:p>
        </w:tc>
        <w:tc>
          <w:tcPr>
            <w:tcW w:w="513" w:type="pct"/>
            <w:tcBorders>
              <w:top w:val="nil"/>
              <w:left w:val="nil"/>
              <w:bottom w:val="nil"/>
              <w:right w:val="nil"/>
            </w:tcBorders>
            <w:shd w:val="clear" w:color="auto" w:fill="auto"/>
            <w:noWrap/>
            <w:vAlign w:val="center"/>
            <w:hideMark/>
          </w:tcPr>
          <w:p w14:paraId="6E4C87BB"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$170</w:t>
            </w:r>
          </w:p>
        </w:tc>
        <w:tc>
          <w:tcPr>
            <w:tcW w:w="513" w:type="pct"/>
            <w:tcBorders>
              <w:top w:val="nil"/>
              <w:left w:val="nil"/>
              <w:bottom w:val="nil"/>
              <w:right w:val="nil"/>
            </w:tcBorders>
            <w:shd w:val="clear" w:color="auto" w:fill="auto"/>
            <w:noWrap/>
            <w:vAlign w:val="center"/>
            <w:hideMark/>
          </w:tcPr>
          <w:p w14:paraId="0900139D"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$112</w:t>
            </w:r>
          </w:p>
        </w:tc>
        <w:tc>
          <w:tcPr>
            <w:tcW w:w="511" w:type="pct"/>
            <w:tcBorders>
              <w:top w:val="nil"/>
              <w:left w:val="nil"/>
              <w:bottom w:val="nil"/>
              <w:right w:val="nil"/>
            </w:tcBorders>
            <w:shd w:val="clear" w:color="auto" w:fill="auto"/>
            <w:noWrap/>
            <w:vAlign w:val="center"/>
            <w:hideMark/>
          </w:tcPr>
          <w:p w14:paraId="62FD191E"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$63</w:t>
            </w:r>
          </w:p>
        </w:tc>
        <w:tc>
          <w:tcPr>
            <w:tcW w:w="513" w:type="pct"/>
            <w:tcBorders>
              <w:top w:val="nil"/>
              <w:left w:val="nil"/>
              <w:bottom w:val="nil"/>
              <w:right w:val="nil"/>
            </w:tcBorders>
            <w:shd w:val="clear" w:color="auto" w:fill="auto"/>
            <w:noWrap/>
            <w:vAlign w:val="bottom"/>
            <w:hideMark/>
          </w:tcPr>
          <w:p w14:paraId="22B97EC0"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88%</w:t>
            </w:r>
          </w:p>
        </w:tc>
      </w:tr>
      <w:tr w:rsidR="001E4BCE" w:rsidRPr="001E4BCE" w14:paraId="27BF11E4" w14:textId="77777777" w:rsidTr="001E4BCE">
        <w:trPr>
          <w:trHeight w:val="20"/>
        </w:trPr>
        <w:tc>
          <w:tcPr>
            <w:tcW w:w="896" w:type="pct"/>
            <w:tcBorders>
              <w:top w:val="nil"/>
              <w:left w:val="nil"/>
              <w:bottom w:val="nil"/>
              <w:right w:val="nil"/>
            </w:tcBorders>
            <w:shd w:val="clear" w:color="auto" w:fill="auto"/>
            <w:noWrap/>
            <w:vAlign w:val="center"/>
            <w:hideMark/>
          </w:tcPr>
          <w:p w14:paraId="58E32473" w14:textId="77777777" w:rsidR="001E4BCE" w:rsidRPr="001E4BCE" w:rsidRDefault="001E4BCE" w:rsidP="001E4BCE">
            <w:pPr>
              <w:spacing w:after="0" w:line="240" w:lineRule="auto"/>
              <w:rPr>
                <w:rFonts w:ascii="Calibri" w:eastAsia="Times New Roman" w:hAnsi="Calibri" w:cs="Calibri"/>
                <w:color w:val="000000"/>
                <w:sz w:val="16"/>
                <w:szCs w:val="16"/>
              </w:rPr>
            </w:pPr>
            <w:r w:rsidRPr="001E4BCE">
              <w:rPr>
                <w:rFonts w:ascii="Calibri" w:eastAsia="Times New Roman" w:hAnsi="Calibri" w:cs="Calibri"/>
                <w:color w:val="000000"/>
                <w:sz w:val="16"/>
                <w:szCs w:val="16"/>
              </w:rPr>
              <w:t>Products Liability</w:t>
            </w:r>
          </w:p>
        </w:tc>
        <w:tc>
          <w:tcPr>
            <w:tcW w:w="513" w:type="pct"/>
            <w:tcBorders>
              <w:top w:val="nil"/>
              <w:left w:val="nil"/>
              <w:bottom w:val="nil"/>
              <w:right w:val="nil"/>
            </w:tcBorders>
            <w:shd w:val="clear" w:color="auto" w:fill="auto"/>
            <w:noWrap/>
            <w:vAlign w:val="center"/>
            <w:hideMark/>
          </w:tcPr>
          <w:p w14:paraId="1CFA2652"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$194</w:t>
            </w:r>
          </w:p>
        </w:tc>
        <w:tc>
          <w:tcPr>
            <w:tcW w:w="513" w:type="pct"/>
            <w:tcBorders>
              <w:top w:val="nil"/>
              <w:left w:val="nil"/>
              <w:bottom w:val="nil"/>
              <w:right w:val="nil"/>
            </w:tcBorders>
            <w:shd w:val="clear" w:color="auto" w:fill="auto"/>
            <w:noWrap/>
            <w:vAlign w:val="center"/>
            <w:hideMark/>
          </w:tcPr>
          <w:p w14:paraId="439CE9C3"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$168</w:t>
            </w:r>
          </w:p>
        </w:tc>
        <w:tc>
          <w:tcPr>
            <w:tcW w:w="513" w:type="pct"/>
            <w:tcBorders>
              <w:top w:val="nil"/>
              <w:left w:val="nil"/>
              <w:bottom w:val="nil"/>
              <w:right w:val="nil"/>
            </w:tcBorders>
            <w:shd w:val="clear" w:color="auto" w:fill="auto"/>
            <w:noWrap/>
            <w:vAlign w:val="center"/>
            <w:hideMark/>
          </w:tcPr>
          <w:p w14:paraId="75C0ACBD"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$13</w:t>
            </w:r>
          </w:p>
        </w:tc>
        <w:tc>
          <w:tcPr>
            <w:tcW w:w="513" w:type="pct"/>
            <w:tcBorders>
              <w:top w:val="nil"/>
              <w:left w:val="nil"/>
              <w:bottom w:val="nil"/>
              <w:right w:val="nil"/>
            </w:tcBorders>
            <w:shd w:val="clear" w:color="auto" w:fill="auto"/>
            <w:noWrap/>
            <w:vAlign w:val="center"/>
            <w:hideMark/>
          </w:tcPr>
          <w:p w14:paraId="7BAFB2C3"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$0</w:t>
            </w:r>
          </w:p>
        </w:tc>
        <w:tc>
          <w:tcPr>
            <w:tcW w:w="513" w:type="pct"/>
            <w:tcBorders>
              <w:top w:val="nil"/>
              <w:left w:val="nil"/>
              <w:bottom w:val="nil"/>
              <w:right w:val="nil"/>
            </w:tcBorders>
            <w:shd w:val="clear" w:color="auto" w:fill="auto"/>
            <w:noWrap/>
            <w:vAlign w:val="center"/>
            <w:hideMark/>
          </w:tcPr>
          <w:p w14:paraId="1E69D675"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$5</w:t>
            </w:r>
          </w:p>
        </w:tc>
        <w:tc>
          <w:tcPr>
            <w:tcW w:w="513" w:type="pct"/>
            <w:tcBorders>
              <w:top w:val="nil"/>
              <w:left w:val="nil"/>
              <w:bottom w:val="nil"/>
              <w:right w:val="nil"/>
            </w:tcBorders>
            <w:shd w:val="clear" w:color="auto" w:fill="auto"/>
            <w:noWrap/>
            <w:vAlign w:val="center"/>
            <w:hideMark/>
          </w:tcPr>
          <w:p w14:paraId="5D550478"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$6</w:t>
            </w:r>
          </w:p>
        </w:tc>
        <w:tc>
          <w:tcPr>
            <w:tcW w:w="511" w:type="pct"/>
            <w:tcBorders>
              <w:top w:val="nil"/>
              <w:left w:val="nil"/>
              <w:bottom w:val="nil"/>
              <w:right w:val="nil"/>
            </w:tcBorders>
            <w:shd w:val="clear" w:color="auto" w:fill="auto"/>
            <w:noWrap/>
            <w:vAlign w:val="center"/>
            <w:hideMark/>
          </w:tcPr>
          <w:p w14:paraId="219951C1"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$3</w:t>
            </w:r>
          </w:p>
        </w:tc>
        <w:tc>
          <w:tcPr>
            <w:tcW w:w="513" w:type="pct"/>
            <w:tcBorders>
              <w:top w:val="nil"/>
              <w:left w:val="nil"/>
              <w:bottom w:val="nil"/>
              <w:right w:val="nil"/>
            </w:tcBorders>
            <w:shd w:val="clear" w:color="auto" w:fill="auto"/>
            <w:noWrap/>
            <w:vAlign w:val="bottom"/>
            <w:hideMark/>
          </w:tcPr>
          <w:p w14:paraId="11E20AA5"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93%</w:t>
            </w:r>
          </w:p>
        </w:tc>
      </w:tr>
      <w:tr w:rsidR="001E4BCE" w:rsidRPr="001E4BCE" w14:paraId="2FFD3964" w14:textId="77777777" w:rsidTr="001E4BCE">
        <w:trPr>
          <w:trHeight w:val="20"/>
        </w:trPr>
        <w:tc>
          <w:tcPr>
            <w:tcW w:w="896" w:type="pct"/>
            <w:tcBorders>
              <w:top w:val="nil"/>
              <w:left w:val="nil"/>
              <w:bottom w:val="nil"/>
              <w:right w:val="nil"/>
            </w:tcBorders>
            <w:shd w:val="clear" w:color="auto" w:fill="auto"/>
            <w:noWrap/>
            <w:vAlign w:val="center"/>
            <w:hideMark/>
          </w:tcPr>
          <w:p w14:paraId="681E2946" w14:textId="77777777" w:rsidR="001E4BCE" w:rsidRPr="001E4BCE" w:rsidRDefault="001E4BCE" w:rsidP="001E4BCE">
            <w:pPr>
              <w:spacing w:after="0" w:line="240" w:lineRule="auto"/>
              <w:rPr>
                <w:rFonts w:ascii="Calibri" w:eastAsia="Times New Roman" w:hAnsi="Calibri" w:cs="Calibri"/>
                <w:color w:val="000000"/>
                <w:sz w:val="16"/>
                <w:szCs w:val="16"/>
              </w:rPr>
            </w:pPr>
            <w:r w:rsidRPr="001E4BCE">
              <w:rPr>
                <w:rFonts w:ascii="Calibri" w:eastAsia="Times New Roman" w:hAnsi="Calibri" w:cs="Calibri"/>
                <w:color w:val="000000"/>
                <w:sz w:val="16"/>
                <w:szCs w:val="16"/>
              </w:rPr>
              <w:t>Surety</w:t>
            </w:r>
          </w:p>
        </w:tc>
        <w:tc>
          <w:tcPr>
            <w:tcW w:w="513" w:type="pct"/>
            <w:tcBorders>
              <w:top w:val="nil"/>
              <w:left w:val="nil"/>
              <w:bottom w:val="nil"/>
              <w:right w:val="nil"/>
            </w:tcBorders>
            <w:shd w:val="clear" w:color="auto" w:fill="auto"/>
            <w:noWrap/>
            <w:vAlign w:val="center"/>
            <w:hideMark/>
          </w:tcPr>
          <w:p w14:paraId="68224D46"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$236</w:t>
            </w:r>
          </w:p>
        </w:tc>
        <w:tc>
          <w:tcPr>
            <w:tcW w:w="513" w:type="pct"/>
            <w:tcBorders>
              <w:top w:val="nil"/>
              <w:left w:val="nil"/>
              <w:bottom w:val="nil"/>
              <w:right w:val="nil"/>
            </w:tcBorders>
            <w:shd w:val="clear" w:color="auto" w:fill="auto"/>
            <w:noWrap/>
            <w:vAlign w:val="center"/>
            <w:hideMark/>
          </w:tcPr>
          <w:p w14:paraId="06FB7763"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$173</w:t>
            </w:r>
          </w:p>
        </w:tc>
        <w:tc>
          <w:tcPr>
            <w:tcW w:w="513" w:type="pct"/>
            <w:tcBorders>
              <w:top w:val="nil"/>
              <w:left w:val="nil"/>
              <w:bottom w:val="nil"/>
              <w:right w:val="nil"/>
            </w:tcBorders>
            <w:shd w:val="clear" w:color="auto" w:fill="auto"/>
            <w:noWrap/>
            <w:vAlign w:val="center"/>
            <w:hideMark/>
          </w:tcPr>
          <w:p w14:paraId="781FB53A"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$34</w:t>
            </w:r>
          </w:p>
        </w:tc>
        <w:tc>
          <w:tcPr>
            <w:tcW w:w="513" w:type="pct"/>
            <w:tcBorders>
              <w:top w:val="nil"/>
              <w:left w:val="nil"/>
              <w:bottom w:val="nil"/>
              <w:right w:val="nil"/>
            </w:tcBorders>
            <w:shd w:val="clear" w:color="auto" w:fill="auto"/>
            <w:noWrap/>
            <w:vAlign w:val="center"/>
            <w:hideMark/>
          </w:tcPr>
          <w:p w14:paraId="73786EF9"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w:t>
            </w:r>
          </w:p>
        </w:tc>
        <w:tc>
          <w:tcPr>
            <w:tcW w:w="513" w:type="pct"/>
            <w:tcBorders>
              <w:top w:val="nil"/>
              <w:left w:val="nil"/>
              <w:bottom w:val="nil"/>
              <w:right w:val="nil"/>
            </w:tcBorders>
            <w:shd w:val="clear" w:color="auto" w:fill="auto"/>
            <w:noWrap/>
            <w:vAlign w:val="center"/>
            <w:hideMark/>
          </w:tcPr>
          <w:p w14:paraId="6E463EDD"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$2</w:t>
            </w:r>
          </w:p>
        </w:tc>
        <w:tc>
          <w:tcPr>
            <w:tcW w:w="513" w:type="pct"/>
            <w:tcBorders>
              <w:top w:val="nil"/>
              <w:left w:val="nil"/>
              <w:bottom w:val="nil"/>
              <w:right w:val="nil"/>
            </w:tcBorders>
            <w:shd w:val="clear" w:color="auto" w:fill="auto"/>
            <w:noWrap/>
            <w:vAlign w:val="center"/>
            <w:hideMark/>
          </w:tcPr>
          <w:p w14:paraId="17E6A098"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$24</w:t>
            </w:r>
          </w:p>
        </w:tc>
        <w:tc>
          <w:tcPr>
            <w:tcW w:w="511" w:type="pct"/>
            <w:tcBorders>
              <w:top w:val="nil"/>
              <w:left w:val="nil"/>
              <w:bottom w:val="nil"/>
              <w:right w:val="nil"/>
            </w:tcBorders>
            <w:shd w:val="clear" w:color="auto" w:fill="auto"/>
            <w:noWrap/>
            <w:vAlign w:val="center"/>
            <w:hideMark/>
          </w:tcPr>
          <w:p w14:paraId="05ABA7E3"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$2</w:t>
            </w:r>
          </w:p>
        </w:tc>
        <w:tc>
          <w:tcPr>
            <w:tcW w:w="513" w:type="pct"/>
            <w:tcBorders>
              <w:top w:val="nil"/>
              <w:left w:val="nil"/>
              <w:bottom w:val="nil"/>
              <w:right w:val="nil"/>
            </w:tcBorders>
            <w:shd w:val="clear" w:color="auto" w:fill="auto"/>
            <w:noWrap/>
            <w:vAlign w:val="bottom"/>
            <w:hideMark/>
          </w:tcPr>
          <w:p w14:paraId="25545994"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88%</w:t>
            </w:r>
          </w:p>
        </w:tc>
      </w:tr>
      <w:tr w:rsidR="001E4BCE" w:rsidRPr="001E4BCE" w14:paraId="5B37FE86" w14:textId="77777777" w:rsidTr="001E4BCE">
        <w:trPr>
          <w:trHeight w:val="20"/>
        </w:trPr>
        <w:tc>
          <w:tcPr>
            <w:tcW w:w="896" w:type="pct"/>
            <w:tcBorders>
              <w:top w:val="nil"/>
              <w:left w:val="nil"/>
              <w:bottom w:val="nil"/>
              <w:right w:val="nil"/>
            </w:tcBorders>
            <w:shd w:val="clear" w:color="auto" w:fill="auto"/>
            <w:noWrap/>
            <w:vAlign w:val="center"/>
            <w:hideMark/>
          </w:tcPr>
          <w:p w14:paraId="208F74C4" w14:textId="77777777" w:rsidR="001E4BCE" w:rsidRPr="001E4BCE" w:rsidRDefault="001E4BCE" w:rsidP="001E4BCE">
            <w:pPr>
              <w:spacing w:after="0" w:line="240" w:lineRule="auto"/>
              <w:rPr>
                <w:rFonts w:ascii="Calibri" w:eastAsia="Times New Roman" w:hAnsi="Calibri" w:cs="Calibri"/>
                <w:color w:val="000000"/>
                <w:sz w:val="16"/>
                <w:szCs w:val="16"/>
              </w:rPr>
            </w:pPr>
            <w:r w:rsidRPr="001E4BCE">
              <w:rPr>
                <w:rFonts w:ascii="Calibri" w:eastAsia="Times New Roman" w:hAnsi="Calibri" w:cs="Calibri"/>
                <w:color w:val="000000"/>
                <w:sz w:val="16"/>
                <w:szCs w:val="16"/>
              </w:rPr>
              <w:t>Warranty</w:t>
            </w:r>
          </w:p>
        </w:tc>
        <w:tc>
          <w:tcPr>
            <w:tcW w:w="513" w:type="pct"/>
            <w:tcBorders>
              <w:top w:val="nil"/>
              <w:left w:val="nil"/>
              <w:bottom w:val="nil"/>
              <w:right w:val="nil"/>
            </w:tcBorders>
            <w:shd w:val="clear" w:color="auto" w:fill="auto"/>
            <w:noWrap/>
            <w:vAlign w:val="center"/>
            <w:hideMark/>
          </w:tcPr>
          <w:p w14:paraId="3A7F48F6"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$230</w:t>
            </w:r>
          </w:p>
        </w:tc>
        <w:tc>
          <w:tcPr>
            <w:tcW w:w="513" w:type="pct"/>
            <w:tcBorders>
              <w:top w:val="nil"/>
              <w:left w:val="nil"/>
              <w:bottom w:val="nil"/>
              <w:right w:val="nil"/>
            </w:tcBorders>
            <w:shd w:val="clear" w:color="auto" w:fill="auto"/>
            <w:noWrap/>
            <w:vAlign w:val="center"/>
            <w:hideMark/>
          </w:tcPr>
          <w:p w14:paraId="401EE354"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$81</w:t>
            </w:r>
          </w:p>
        </w:tc>
        <w:tc>
          <w:tcPr>
            <w:tcW w:w="513" w:type="pct"/>
            <w:tcBorders>
              <w:top w:val="nil"/>
              <w:left w:val="nil"/>
              <w:bottom w:val="nil"/>
              <w:right w:val="nil"/>
            </w:tcBorders>
            <w:shd w:val="clear" w:color="auto" w:fill="auto"/>
            <w:noWrap/>
            <w:vAlign w:val="center"/>
            <w:hideMark/>
          </w:tcPr>
          <w:p w14:paraId="7C03DECF"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$0</w:t>
            </w:r>
          </w:p>
        </w:tc>
        <w:tc>
          <w:tcPr>
            <w:tcW w:w="513" w:type="pct"/>
            <w:tcBorders>
              <w:top w:val="nil"/>
              <w:left w:val="nil"/>
              <w:bottom w:val="nil"/>
              <w:right w:val="nil"/>
            </w:tcBorders>
            <w:shd w:val="clear" w:color="auto" w:fill="auto"/>
            <w:noWrap/>
            <w:vAlign w:val="center"/>
            <w:hideMark/>
          </w:tcPr>
          <w:p w14:paraId="3B87AE79"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$0</w:t>
            </w:r>
          </w:p>
        </w:tc>
        <w:tc>
          <w:tcPr>
            <w:tcW w:w="513" w:type="pct"/>
            <w:tcBorders>
              <w:top w:val="nil"/>
              <w:left w:val="nil"/>
              <w:bottom w:val="nil"/>
              <w:right w:val="nil"/>
            </w:tcBorders>
            <w:shd w:val="clear" w:color="auto" w:fill="auto"/>
            <w:noWrap/>
            <w:vAlign w:val="center"/>
            <w:hideMark/>
          </w:tcPr>
          <w:p w14:paraId="5F3D3AC9"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$123</w:t>
            </w:r>
          </w:p>
        </w:tc>
        <w:tc>
          <w:tcPr>
            <w:tcW w:w="513" w:type="pct"/>
            <w:tcBorders>
              <w:top w:val="nil"/>
              <w:left w:val="nil"/>
              <w:bottom w:val="nil"/>
              <w:right w:val="nil"/>
            </w:tcBorders>
            <w:shd w:val="clear" w:color="auto" w:fill="auto"/>
            <w:noWrap/>
            <w:vAlign w:val="center"/>
            <w:hideMark/>
          </w:tcPr>
          <w:p w14:paraId="4B052143"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$17</w:t>
            </w:r>
          </w:p>
        </w:tc>
        <w:tc>
          <w:tcPr>
            <w:tcW w:w="511" w:type="pct"/>
            <w:tcBorders>
              <w:top w:val="nil"/>
              <w:left w:val="nil"/>
              <w:bottom w:val="nil"/>
              <w:right w:val="nil"/>
            </w:tcBorders>
            <w:shd w:val="clear" w:color="auto" w:fill="auto"/>
            <w:noWrap/>
            <w:vAlign w:val="center"/>
            <w:hideMark/>
          </w:tcPr>
          <w:p w14:paraId="1ED9E4ED"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$10</w:t>
            </w:r>
          </w:p>
        </w:tc>
        <w:tc>
          <w:tcPr>
            <w:tcW w:w="513" w:type="pct"/>
            <w:tcBorders>
              <w:top w:val="nil"/>
              <w:left w:val="nil"/>
              <w:bottom w:val="nil"/>
              <w:right w:val="nil"/>
            </w:tcBorders>
            <w:shd w:val="clear" w:color="auto" w:fill="auto"/>
            <w:noWrap/>
            <w:vAlign w:val="bottom"/>
            <w:hideMark/>
          </w:tcPr>
          <w:p w14:paraId="28302CEB"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35%</w:t>
            </w:r>
          </w:p>
        </w:tc>
      </w:tr>
      <w:tr w:rsidR="001E4BCE" w:rsidRPr="001E4BCE" w14:paraId="69EAD2C7" w14:textId="77777777" w:rsidTr="001E4BCE">
        <w:trPr>
          <w:trHeight w:val="20"/>
        </w:trPr>
        <w:tc>
          <w:tcPr>
            <w:tcW w:w="896" w:type="pct"/>
            <w:tcBorders>
              <w:top w:val="nil"/>
              <w:left w:val="nil"/>
              <w:bottom w:val="nil"/>
              <w:right w:val="nil"/>
            </w:tcBorders>
            <w:shd w:val="clear" w:color="auto" w:fill="auto"/>
            <w:noWrap/>
            <w:vAlign w:val="center"/>
            <w:hideMark/>
          </w:tcPr>
          <w:p w14:paraId="0E2C3BA4" w14:textId="77777777" w:rsidR="001E4BCE" w:rsidRPr="001E4BCE" w:rsidRDefault="001E4BCE" w:rsidP="001E4BCE">
            <w:pPr>
              <w:spacing w:after="0" w:line="240" w:lineRule="auto"/>
              <w:rPr>
                <w:rFonts w:ascii="Calibri" w:eastAsia="Times New Roman" w:hAnsi="Calibri" w:cs="Calibri"/>
                <w:color w:val="000000"/>
                <w:sz w:val="16"/>
                <w:szCs w:val="16"/>
              </w:rPr>
            </w:pPr>
            <w:r w:rsidRPr="001E4BCE">
              <w:rPr>
                <w:rFonts w:ascii="Calibri" w:eastAsia="Times New Roman" w:hAnsi="Calibri" w:cs="Calibri"/>
                <w:color w:val="000000"/>
                <w:sz w:val="16"/>
                <w:szCs w:val="16"/>
              </w:rPr>
              <w:t>Workers' Compensation</w:t>
            </w:r>
          </w:p>
        </w:tc>
        <w:tc>
          <w:tcPr>
            <w:tcW w:w="513" w:type="pct"/>
            <w:tcBorders>
              <w:top w:val="nil"/>
              <w:left w:val="nil"/>
              <w:bottom w:val="nil"/>
              <w:right w:val="nil"/>
            </w:tcBorders>
            <w:shd w:val="clear" w:color="auto" w:fill="auto"/>
            <w:noWrap/>
            <w:vAlign w:val="center"/>
            <w:hideMark/>
          </w:tcPr>
          <w:p w14:paraId="51F8B7B4"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$2,216</w:t>
            </w:r>
          </w:p>
        </w:tc>
        <w:tc>
          <w:tcPr>
            <w:tcW w:w="513" w:type="pct"/>
            <w:tcBorders>
              <w:top w:val="nil"/>
              <w:left w:val="nil"/>
              <w:bottom w:val="nil"/>
              <w:right w:val="nil"/>
            </w:tcBorders>
            <w:shd w:val="clear" w:color="auto" w:fill="auto"/>
            <w:noWrap/>
            <w:vAlign w:val="center"/>
            <w:hideMark/>
          </w:tcPr>
          <w:p w14:paraId="4DAC45E9"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$1,822</w:t>
            </w:r>
          </w:p>
        </w:tc>
        <w:tc>
          <w:tcPr>
            <w:tcW w:w="513" w:type="pct"/>
            <w:tcBorders>
              <w:top w:val="nil"/>
              <w:left w:val="nil"/>
              <w:bottom w:val="nil"/>
              <w:right w:val="nil"/>
            </w:tcBorders>
            <w:shd w:val="clear" w:color="auto" w:fill="auto"/>
            <w:noWrap/>
            <w:vAlign w:val="center"/>
            <w:hideMark/>
          </w:tcPr>
          <w:p w14:paraId="6502ED75"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$45</w:t>
            </w:r>
          </w:p>
        </w:tc>
        <w:tc>
          <w:tcPr>
            <w:tcW w:w="513" w:type="pct"/>
            <w:tcBorders>
              <w:top w:val="nil"/>
              <w:left w:val="nil"/>
              <w:bottom w:val="nil"/>
              <w:right w:val="nil"/>
            </w:tcBorders>
            <w:shd w:val="clear" w:color="auto" w:fill="auto"/>
            <w:noWrap/>
            <w:vAlign w:val="center"/>
            <w:hideMark/>
          </w:tcPr>
          <w:p w14:paraId="3C5C9E56"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$47</w:t>
            </w:r>
          </w:p>
        </w:tc>
        <w:tc>
          <w:tcPr>
            <w:tcW w:w="513" w:type="pct"/>
            <w:tcBorders>
              <w:top w:val="nil"/>
              <w:left w:val="nil"/>
              <w:bottom w:val="nil"/>
              <w:right w:val="nil"/>
            </w:tcBorders>
            <w:shd w:val="clear" w:color="auto" w:fill="auto"/>
            <w:noWrap/>
            <w:vAlign w:val="center"/>
            <w:hideMark/>
          </w:tcPr>
          <w:p w14:paraId="4833143F"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$116</w:t>
            </w:r>
          </w:p>
        </w:tc>
        <w:tc>
          <w:tcPr>
            <w:tcW w:w="513" w:type="pct"/>
            <w:tcBorders>
              <w:top w:val="nil"/>
              <w:left w:val="nil"/>
              <w:bottom w:val="nil"/>
              <w:right w:val="nil"/>
            </w:tcBorders>
            <w:shd w:val="clear" w:color="auto" w:fill="auto"/>
            <w:noWrap/>
            <w:vAlign w:val="center"/>
            <w:hideMark/>
          </w:tcPr>
          <w:p w14:paraId="6A9C87E8"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$122</w:t>
            </w:r>
          </w:p>
        </w:tc>
        <w:tc>
          <w:tcPr>
            <w:tcW w:w="511" w:type="pct"/>
            <w:tcBorders>
              <w:top w:val="nil"/>
              <w:left w:val="nil"/>
              <w:bottom w:val="nil"/>
              <w:right w:val="nil"/>
            </w:tcBorders>
            <w:shd w:val="clear" w:color="auto" w:fill="auto"/>
            <w:noWrap/>
            <w:vAlign w:val="center"/>
            <w:hideMark/>
          </w:tcPr>
          <w:p w14:paraId="1216B304"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$64</w:t>
            </w:r>
          </w:p>
        </w:tc>
        <w:tc>
          <w:tcPr>
            <w:tcW w:w="513" w:type="pct"/>
            <w:tcBorders>
              <w:top w:val="nil"/>
              <w:left w:val="nil"/>
              <w:bottom w:val="nil"/>
              <w:right w:val="nil"/>
            </w:tcBorders>
            <w:shd w:val="clear" w:color="auto" w:fill="auto"/>
            <w:noWrap/>
            <w:vAlign w:val="bottom"/>
            <w:hideMark/>
          </w:tcPr>
          <w:p w14:paraId="0BDE4ADE"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86%</w:t>
            </w:r>
          </w:p>
        </w:tc>
      </w:tr>
      <w:tr w:rsidR="001E4BCE" w:rsidRPr="001E4BCE" w14:paraId="67707C06" w14:textId="77777777" w:rsidTr="001E4BCE">
        <w:trPr>
          <w:trHeight w:val="20"/>
        </w:trPr>
        <w:tc>
          <w:tcPr>
            <w:tcW w:w="896" w:type="pct"/>
            <w:tcBorders>
              <w:top w:val="single" w:sz="4" w:space="0" w:color="auto"/>
              <w:left w:val="nil"/>
              <w:bottom w:val="double" w:sz="6" w:space="0" w:color="auto"/>
              <w:right w:val="nil"/>
            </w:tcBorders>
            <w:shd w:val="clear" w:color="auto" w:fill="auto"/>
            <w:noWrap/>
            <w:vAlign w:val="center"/>
            <w:hideMark/>
          </w:tcPr>
          <w:p w14:paraId="70A51BF8" w14:textId="77777777" w:rsidR="001E4BCE" w:rsidRPr="001E4BCE" w:rsidRDefault="001E4BCE" w:rsidP="001E4BCE">
            <w:pPr>
              <w:spacing w:after="0" w:line="240" w:lineRule="auto"/>
              <w:rPr>
                <w:rFonts w:ascii="Calibri" w:eastAsia="Times New Roman" w:hAnsi="Calibri" w:cs="Calibri"/>
                <w:color w:val="000000"/>
                <w:sz w:val="16"/>
                <w:szCs w:val="16"/>
              </w:rPr>
            </w:pPr>
            <w:r w:rsidRPr="001E4BCE">
              <w:rPr>
                <w:rFonts w:ascii="Calibri" w:eastAsia="Times New Roman" w:hAnsi="Calibri" w:cs="Calibri"/>
                <w:color w:val="000000"/>
                <w:sz w:val="16"/>
                <w:szCs w:val="16"/>
              </w:rPr>
              <w:t>TTL Grps I+II (All Typical Lines)</w:t>
            </w:r>
          </w:p>
        </w:tc>
        <w:tc>
          <w:tcPr>
            <w:tcW w:w="513" w:type="pct"/>
            <w:tcBorders>
              <w:top w:val="single" w:sz="4" w:space="0" w:color="auto"/>
              <w:left w:val="nil"/>
              <w:bottom w:val="double" w:sz="6" w:space="0" w:color="auto"/>
              <w:right w:val="nil"/>
            </w:tcBorders>
            <w:shd w:val="clear" w:color="auto" w:fill="auto"/>
            <w:noWrap/>
            <w:vAlign w:val="center"/>
            <w:hideMark/>
          </w:tcPr>
          <w:p w14:paraId="092EE6B8"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$27,117</w:t>
            </w:r>
          </w:p>
        </w:tc>
        <w:tc>
          <w:tcPr>
            <w:tcW w:w="513" w:type="pct"/>
            <w:tcBorders>
              <w:top w:val="single" w:sz="4" w:space="0" w:color="auto"/>
              <w:left w:val="nil"/>
              <w:bottom w:val="double" w:sz="6" w:space="0" w:color="auto"/>
              <w:right w:val="nil"/>
            </w:tcBorders>
            <w:shd w:val="clear" w:color="auto" w:fill="auto"/>
            <w:noWrap/>
            <w:vAlign w:val="center"/>
            <w:hideMark/>
          </w:tcPr>
          <w:p w14:paraId="6755CA6D"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$13,257</w:t>
            </w:r>
          </w:p>
        </w:tc>
        <w:tc>
          <w:tcPr>
            <w:tcW w:w="513" w:type="pct"/>
            <w:tcBorders>
              <w:top w:val="single" w:sz="4" w:space="0" w:color="auto"/>
              <w:left w:val="nil"/>
              <w:bottom w:val="double" w:sz="6" w:space="0" w:color="auto"/>
              <w:right w:val="nil"/>
            </w:tcBorders>
            <w:shd w:val="clear" w:color="auto" w:fill="auto"/>
            <w:noWrap/>
            <w:vAlign w:val="center"/>
            <w:hideMark/>
          </w:tcPr>
          <w:p w14:paraId="6143B088"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$1,249</w:t>
            </w:r>
          </w:p>
        </w:tc>
        <w:tc>
          <w:tcPr>
            <w:tcW w:w="513" w:type="pct"/>
            <w:tcBorders>
              <w:top w:val="single" w:sz="4" w:space="0" w:color="auto"/>
              <w:left w:val="nil"/>
              <w:bottom w:val="double" w:sz="6" w:space="0" w:color="auto"/>
              <w:right w:val="nil"/>
            </w:tcBorders>
            <w:shd w:val="clear" w:color="auto" w:fill="auto"/>
            <w:noWrap/>
            <w:vAlign w:val="center"/>
            <w:hideMark/>
          </w:tcPr>
          <w:p w14:paraId="7CD831B0"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$1,635</w:t>
            </w:r>
          </w:p>
        </w:tc>
        <w:tc>
          <w:tcPr>
            <w:tcW w:w="513" w:type="pct"/>
            <w:tcBorders>
              <w:top w:val="single" w:sz="4" w:space="0" w:color="auto"/>
              <w:left w:val="nil"/>
              <w:bottom w:val="double" w:sz="6" w:space="0" w:color="auto"/>
              <w:right w:val="nil"/>
            </w:tcBorders>
            <w:shd w:val="clear" w:color="auto" w:fill="auto"/>
            <w:noWrap/>
            <w:vAlign w:val="center"/>
            <w:hideMark/>
          </w:tcPr>
          <w:p w14:paraId="0CF71671"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$7,945</w:t>
            </w:r>
          </w:p>
        </w:tc>
        <w:tc>
          <w:tcPr>
            <w:tcW w:w="513" w:type="pct"/>
            <w:tcBorders>
              <w:top w:val="single" w:sz="4" w:space="0" w:color="auto"/>
              <w:left w:val="nil"/>
              <w:bottom w:val="double" w:sz="6" w:space="0" w:color="auto"/>
              <w:right w:val="nil"/>
            </w:tcBorders>
            <w:shd w:val="clear" w:color="auto" w:fill="auto"/>
            <w:noWrap/>
            <w:vAlign w:val="center"/>
            <w:hideMark/>
          </w:tcPr>
          <w:p w14:paraId="7E2496EF"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$2,669</w:t>
            </w:r>
          </w:p>
        </w:tc>
        <w:tc>
          <w:tcPr>
            <w:tcW w:w="511" w:type="pct"/>
            <w:tcBorders>
              <w:top w:val="single" w:sz="4" w:space="0" w:color="auto"/>
              <w:left w:val="nil"/>
              <w:bottom w:val="double" w:sz="6" w:space="0" w:color="auto"/>
              <w:right w:val="nil"/>
            </w:tcBorders>
            <w:shd w:val="clear" w:color="auto" w:fill="auto"/>
            <w:noWrap/>
            <w:vAlign w:val="center"/>
            <w:hideMark/>
          </w:tcPr>
          <w:p w14:paraId="5CBF3D44"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$363</w:t>
            </w:r>
          </w:p>
        </w:tc>
        <w:tc>
          <w:tcPr>
            <w:tcW w:w="513" w:type="pct"/>
            <w:tcBorders>
              <w:top w:val="single" w:sz="4" w:space="0" w:color="auto"/>
              <w:left w:val="nil"/>
              <w:bottom w:val="double" w:sz="6" w:space="0" w:color="auto"/>
              <w:right w:val="nil"/>
            </w:tcBorders>
            <w:shd w:val="clear" w:color="auto" w:fill="auto"/>
            <w:noWrap/>
            <w:vAlign w:val="center"/>
            <w:hideMark/>
          </w:tcPr>
          <w:p w14:paraId="2F9E5004" w14:textId="77777777" w:rsidR="001E4BCE" w:rsidRPr="001E4BCE" w:rsidRDefault="001E4BCE" w:rsidP="001E4BCE">
            <w:pPr>
              <w:spacing w:after="0" w:line="240" w:lineRule="auto"/>
              <w:jc w:val="right"/>
              <w:rPr>
                <w:rFonts w:ascii="Calibri" w:eastAsia="Times New Roman" w:hAnsi="Calibri" w:cs="Calibri"/>
                <w:color w:val="000000"/>
                <w:sz w:val="16"/>
                <w:szCs w:val="16"/>
              </w:rPr>
            </w:pPr>
            <w:r w:rsidRPr="001E4BCE">
              <w:rPr>
                <w:rFonts w:ascii="Calibri" w:eastAsia="Times New Roman" w:hAnsi="Calibri" w:cs="Calibri"/>
                <w:color w:val="000000"/>
                <w:sz w:val="16"/>
                <w:szCs w:val="16"/>
              </w:rPr>
              <w:t>60%</w:t>
            </w:r>
          </w:p>
        </w:tc>
      </w:tr>
    </w:tbl>
    <w:p w14:paraId="003C80F2" w14:textId="67969DB2" w:rsidR="00FD7BC2" w:rsidRPr="006B187C" w:rsidRDefault="00FD7BC2" w:rsidP="00FD7BC2">
      <w:pPr>
        <w:rPr>
          <w:rStyle w:val="SubtleEmphasis"/>
        </w:rPr>
      </w:pPr>
      <w:r w:rsidRPr="006B187C">
        <w:rPr>
          <w:rStyle w:val="SubtleEmphasis"/>
        </w:rPr>
        <w:t>Source: © A.M. Best Company — used by permission.</w:t>
      </w:r>
    </w:p>
    <w:p w14:paraId="17034910" w14:textId="00F633C8" w:rsidR="00254924" w:rsidRDefault="00254924" w:rsidP="00254924">
      <w:r w:rsidRPr="005A0FB0">
        <w:rPr>
          <w:b/>
          <w:bCs/>
          <w:u w:val="single"/>
        </w:rPr>
        <w:t>Notes or Comments:</w:t>
      </w:r>
      <w:r>
        <w:t xml:space="preserve"> The “Lines of Business” (L.O.B.) listed above are taken from an annual statement page each insurer must file with their state regulator.  Regulators require 34 lines of business break-outs from insurers</w:t>
      </w:r>
      <w:r w:rsidR="00C20BCB">
        <w:t xml:space="preserve"> in every state where business is written</w:t>
      </w:r>
      <w:r>
        <w:t>.  Some L.O.B.s above are actually combinations of L.O.B.s.  An example of a combination is the data on personal automobile liability is combined with physical damage and other coverages.  Of the 34 lines of business, the 24 shown above are included in many industry summaries</w:t>
      </w:r>
      <w:r w:rsidR="00C30456">
        <w:t>.</w:t>
      </w:r>
      <w:r>
        <w:t xml:space="preserve"> </w:t>
      </w:r>
      <w:r w:rsidR="00C30456">
        <w:t>For the remainder of this summary</w:t>
      </w:r>
      <w:r w:rsidR="008C01E1">
        <w:t>,</w:t>
      </w:r>
      <w:r w:rsidR="00C30456">
        <w:t xml:space="preserve"> </w:t>
      </w:r>
      <w:r>
        <w:t xml:space="preserve">19 </w:t>
      </w:r>
      <w:r w:rsidR="00C30456">
        <w:t xml:space="preserve">of the above 24 are focused on as the </w:t>
      </w:r>
      <w:r>
        <w:t>most relevant to Independent agents.</w:t>
      </w:r>
      <w:r w:rsidR="00C30456">
        <w:t xml:space="preserve">  </w:t>
      </w:r>
      <w:r w:rsidR="008506E0">
        <w:t>N</w:t>
      </w:r>
      <w:r w:rsidR="00C30456">
        <w:t>ot focused on</w:t>
      </w:r>
      <w:r w:rsidR="00B17C42">
        <w:t xml:space="preserve"> </w:t>
      </w:r>
      <w:r w:rsidR="00C30456">
        <w:t>is Aggregate Write-ins, credit-related coverages, financial guaranty, mortgage guaranty and warranties.</w:t>
      </w:r>
    </w:p>
    <w:p w14:paraId="24C32B0C" w14:textId="0796FBAB" w:rsidR="00254924" w:rsidRDefault="00254924" w:rsidP="00254924">
      <w:bookmarkStart w:id="0" w:name="_Hlk73166313"/>
      <w:r>
        <w:t>The classification of insurers using independent agents (IAs), brokers, MGAs, etc. are based on what is reported by the insurers.  When combination</w:t>
      </w:r>
      <w:r w:rsidR="00951923">
        <w:t>s of marketing or</w:t>
      </w:r>
      <w:r>
        <w:t xml:space="preserve"> distribution are reported for a single insurer, insurers are put in the category that best seems to fit.  The above table shows </w:t>
      </w:r>
      <w:r w:rsidR="005761BE">
        <w:t xml:space="preserve">the estimated premium </w:t>
      </w:r>
      <w:r>
        <w:t>distribution th</w:t>
      </w:r>
      <w:r w:rsidR="005761BE">
        <w:t>r</w:t>
      </w:r>
      <w:r>
        <w:t xml:space="preserve">ough independent agents, MGAs and </w:t>
      </w:r>
      <w:r w:rsidR="00453DD6">
        <w:t>IA-</w:t>
      </w:r>
      <w:r>
        <w:t>mixed distribution</w:t>
      </w:r>
      <w:r w:rsidR="00C30456">
        <w:t xml:space="preserve"> is </w:t>
      </w:r>
      <w:r w:rsidR="001E4BCE">
        <w:t>60</w:t>
      </w:r>
      <w:r w:rsidR="00AA0733">
        <w:t>%.</w:t>
      </w:r>
      <w:r>
        <w:t xml:space="preserve">  That is </w:t>
      </w:r>
      <w:r w:rsidR="00884066">
        <w:t xml:space="preserve">the </w:t>
      </w:r>
      <w:r w:rsidR="00875E73">
        <w:t xml:space="preserve">higher then </w:t>
      </w:r>
      <w:r w:rsidR="00466850">
        <w:t xml:space="preserve">shown </w:t>
      </w:r>
      <w:r>
        <w:t>on the first page</w:t>
      </w:r>
      <w:r w:rsidR="00951923">
        <w:t xml:space="preserve"> for independent agents</w:t>
      </w:r>
      <w:r>
        <w:t xml:space="preserve">.  </w:t>
      </w:r>
      <w:r w:rsidR="005761BE">
        <w:t xml:space="preserve">The </w:t>
      </w:r>
      <w:r w:rsidR="00305712">
        <w:t>first page</w:t>
      </w:r>
      <w:r w:rsidR="005761BE">
        <w:t xml:space="preserve"> uses A.M. Best’s estimate of independent </w:t>
      </w:r>
      <w:r w:rsidR="00641CBE">
        <w:t xml:space="preserve">agent </w:t>
      </w:r>
      <w:r w:rsidR="005761BE">
        <w:t xml:space="preserve">distribution as provided in their standard industry reports.  The above </w:t>
      </w:r>
      <w:r w:rsidR="008506E0">
        <w:t xml:space="preserve">classifications are </w:t>
      </w:r>
      <w:r w:rsidR="005761BE">
        <w:t xml:space="preserve">based on a more specific and proprietary approach employed for this </w:t>
      </w:r>
      <w:r w:rsidR="00C7354E">
        <w:t>summary</w:t>
      </w:r>
      <w:r w:rsidR="00212FB1">
        <w:t xml:space="preserve"> as applied to each policy-issuing insurer</w:t>
      </w:r>
      <w:r w:rsidR="005761BE">
        <w:t xml:space="preserve">.  </w:t>
      </w:r>
      <w:r w:rsidR="00AA0733">
        <w:t xml:space="preserve">The two approaches are generally close. </w:t>
      </w:r>
      <w:r w:rsidR="0058667B">
        <w:t xml:space="preserve"> </w:t>
      </w:r>
      <w:r>
        <w:t>More information on classifying</w:t>
      </w:r>
      <w:r w:rsidR="00641CBE">
        <w:t xml:space="preserve"> by Marketing Type or distribution style</w:t>
      </w:r>
      <w:r>
        <w:t xml:space="preserve"> insurers is included in an appendix. </w:t>
      </w:r>
      <w:bookmarkEnd w:id="0"/>
    </w:p>
    <w:p w14:paraId="2D015A48" w14:textId="2B332831" w:rsidR="00796640" w:rsidRPr="005A73F3" w:rsidRDefault="000221B7" w:rsidP="005A73F3">
      <w:pPr>
        <w:pStyle w:val="Heading1"/>
      </w:pPr>
      <w:r>
        <w:lastRenderedPageBreak/>
        <w:t>Illinois</w:t>
      </w:r>
      <w:r w:rsidR="00FF2AD5">
        <w:t>:</w:t>
      </w:r>
      <w:r w:rsidR="00D3271D">
        <w:t xml:space="preserve"> </w:t>
      </w:r>
      <w:r w:rsidR="005C72A6" w:rsidRPr="005A73F3">
        <w:t>Loss Ratios</w:t>
      </w:r>
      <w:r w:rsidR="00711A23">
        <w:t xml:space="preserve">: </w:t>
      </w:r>
      <w:r w:rsidR="00AB7D70">
        <w:t>2020</w:t>
      </w:r>
      <w:r w:rsidR="00007738" w:rsidRPr="005A73F3">
        <w:t xml:space="preserve"> </w:t>
      </w:r>
      <w:r w:rsidR="000B4DCC">
        <w:t>and 5</w:t>
      </w:r>
      <w:r w:rsidR="00453DD6" w:rsidRPr="005A73F3">
        <w:t>-</w:t>
      </w:r>
      <w:r w:rsidR="009841C4" w:rsidRPr="005A73F3">
        <w:t>Year Average</w:t>
      </w:r>
    </w:p>
    <w:p w14:paraId="598E57F1" w14:textId="06A1181D" w:rsidR="00AB5A21" w:rsidRDefault="00AD6A89" w:rsidP="00AB5A21">
      <w:pPr>
        <w:pStyle w:val="GraphStyle"/>
      </w:pPr>
      <w:r>
        <w:drawing>
          <wp:inline distT="0" distB="0" distL="0" distR="0" wp14:anchorId="344FCE6B" wp14:editId="5975F419">
            <wp:extent cx="5943600" cy="4734933"/>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13297" t="10174" r="4848"/>
                    <a:stretch/>
                  </pic:blipFill>
                  <pic:spPr bwMode="auto">
                    <a:xfrm>
                      <a:off x="0" y="0"/>
                      <a:ext cx="5943600" cy="4734933"/>
                    </a:xfrm>
                    <a:prstGeom prst="rect">
                      <a:avLst/>
                    </a:prstGeom>
                    <a:noFill/>
                    <a:ln>
                      <a:noFill/>
                    </a:ln>
                    <a:extLst>
                      <a:ext uri="{53640926-AAD7-44D8-BBD7-CCE9431645EC}">
                        <a14:shadowObscured xmlns:a14="http://schemas.microsoft.com/office/drawing/2010/main"/>
                      </a:ext>
                    </a:extLst>
                  </pic:spPr>
                </pic:pic>
              </a:graphicData>
            </a:graphic>
          </wp:inline>
        </w:drawing>
      </w:r>
    </w:p>
    <w:p w14:paraId="7D86E063" w14:textId="7E45BFF1" w:rsidR="00ED36E3" w:rsidRDefault="00ED36E3" w:rsidP="00CA6FD1">
      <w:pPr>
        <w:rPr>
          <w:rStyle w:val="SubtleEmphasis"/>
        </w:rPr>
      </w:pPr>
      <w:r w:rsidRPr="006B187C">
        <w:rPr>
          <w:rStyle w:val="SubtleEmphasis"/>
        </w:rPr>
        <w:t>Source: © A.M. Best Company — used by permission.</w:t>
      </w:r>
    </w:p>
    <w:p w14:paraId="778D9792" w14:textId="4EB898E9" w:rsidR="00FD7BC2" w:rsidRPr="00FD7BC2" w:rsidRDefault="00FD7BC2" w:rsidP="00FD7BC2">
      <w:r w:rsidRPr="005A0FB0">
        <w:rPr>
          <w:b/>
          <w:bCs/>
          <w:u w:val="single"/>
        </w:rPr>
        <w:t>Notes or Comments:</w:t>
      </w:r>
      <w:r>
        <w:t xml:space="preserve"> </w:t>
      </w:r>
    </w:p>
    <w:p w14:paraId="458D7AB4" w14:textId="72B39001" w:rsidR="00FD7BC2" w:rsidRPr="00B9559A" w:rsidRDefault="00FD7BC2" w:rsidP="00FD7BC2">
      <w:pPr>
        <w:pBdr>
          <w:top w:val="single" w:sz="4" w:space="1" w:color="auto"/>
          <w:left w:val="single" w:sz="4" w:space="4" w:color="auto"/>
          <w:bottom w:val="single" w:sz="4" w:space="1" w:color="auto"/>
          <w:right w:val="single" w:sz="4" w:space="4" w:color="auto"/>
        </w:pBdr>
        <w:spacing w:before="360" w:after="360"/>
        <w:rPr>
          <w:sz w:val="18"/>
          <w:szCs w:val="18"/>
        </w:rPr>
      </w:pPr>
      <m:oMathPara>
        <m:oMath>
          <m:r>
            <w:rPr>
              <w:rFonts w:ascii="Cambria Math" w:hAnsi="Cambria Math"/>
              <w:sz w:val="18"/>
              <w:szCs w:val="18"/>
            </w:rPr>
            <m:t>Calendar Year Loss Ratio=</m:t>
          </m:r>
          <m:f>
            <m:fPr>
              <m:ctrlPr>
                <w:rPr>
                  <w:rFonts w:ascii="Cambria Math" w:hAnsi="Cambria Math"/>
                  <w:i/>
                  <w:sz w:val="18"/>
                  <w:szCs w:val="18"/>
                </w:rPr>
              </m:ctrlPr>
            </m:fPr>
            <m:num>
              <m:r>
                <w:rPr>
                  <w:rFonts w:ascii="Cambria Math" w:hAnsi="Cambria Math"/>
                  <w:sz w:val="18"/>
                  <w:szCs w:val="18"/>
                </w:rPr>
                <m:t>Paid Losses+New Reserves±Changes in Prior Reserves</m:t>
              </m:r>
            </m:num>
            <m:den>
              <m:r>
                <w:rPr>
                  <w:rFonts w:ascii="Cambria Math" w:hAnsi="Cambria Math"/>
                  <w:sz w:val="18"/>
                  <w:szCs w:val="18"/>
                </w:rPr>
                <m:t>Earned Premiums-Policy Dividends</m:t>
              </m:r>
            </m:den>
          </m:f>
        </m:oMath>
      </m:oMathPara>
    </w:p>
    <w:p w14:paraId="5B08A146" w14:textId="676D5422" w:rsidR="003731E7" w:rsidRDefault="003731E7" w:rsidP="003731E7">
      <w:r>
        <w:t xml:space="preserve">Loss </w:t>
      </w:r>
      <w:r w:rsidRPr="005A0FB0">
        <w:t>ratios</w:t>
      </w:r>
      <w:r>
        <w:t xml:space="preserve"> in this </w:t>
      </w:r>
      <w:r w:rsidR="00C7354E">
        <w:t>summary</w:t>
      </w:r>
      <w:r>
        <w:t xml:space="preserve"> are calculated as</w:t>
      </w:r>
      <w:r w:rsidRPr="005A0FB0">
        <w:t xml:space="preserve"> </w:t>
      </w:r>
      <w:r>
        <w:t>“</w:t>
      </w:r>
      <w:r w:rsidRPr="005A0FB0">
        <w:t>adjusted calendar year loss ratios</w:t>
      </w:r>
      <w:r>
        <w:t>” (see formula).</w:t>
      </w:r>
      <w:r w:rsidRPr="005A0FB0">
        <w:t xml:space="preserve">  Th</w:t>
      </w:r>
      <w:r>
        <w:t>is</w:t>
      </w:r>
      <w:r w:rsidRPr="005A0FB0">
        <w:t xml:space="preserve"> means for each </w:t>
      </w:r>
      <w:r>
        <w:t>L.O.B.</w:t>
      </w:r>
      <w:r w:rsidRPr="005A0FB0">
        <w:t xml:space="preserve"> the losses used in the ratio of losses to earned premiums are the paid losses that year, </w:t>
      </w:r>
      <w:r w:rsidRPr="00C46DB5">
        <w:rPr>
          <w:u w:val="single"/>
        </w:rPr>
        <w:t>plus</w:t>
      </w:r>
      <w:r w:rsidRPr="005A0FB0">
        <w:t xml:space="preserve"> any estimates of future losses that will be paid from claims that year (also known as "reserves") </w:t>
      </w:r>
      <w:r w:rsidRPr="00C46DB5">
        <w:rPr>
          <w:u w:val="single"/>
        </w:rPr>
        <w:t>plus</w:t>
      </w:r>
      <w:r w:rsidRPr="005A0FB0">
        <w:t xml:space="preserve"> any changes in "reserves" from prior years.  The "adjusted" part is if dividends are paid out under an </w:t>
      </w:r>
      <w:r>
        <w:t>L.O.B.</w:t>
      </w:r>
      <w:r w:rsidRPr="005A0FB0">
        <w:t>, the loss ratio is adjusted for that cost.</w:t>
      </w:r>
      <w:r>
        <w:t xml:space="preserve">  </w:t>
      </w:r>
      <w:r w:rsidR="00F70C6F">
        <w:t xml:space="preserve">When </w:t>
      </w:r>
      <w:r>
        <w:t xml:space="preserve">dividends paid out are a minor factor, an adjusted and unadjusted loss ratio is </w:t>
      </w:r>
      <w:r w:rsidR="00F70C6F">
        <w:t xml:space="preserve">nearly </w:t>
      </w:r>
      <w:r>
        <w:t>the same but</w:t>
      </w:r>
      <w:r w:rsidR="00A74BD5">
        <w:t>,</w:t>
      </w:r>
      <w:r>
        <w:t xml:space="preserve"> where dividends are an important component, it is important to include them in the calculation.  </w:t>
      </w:r>
      <w:r w:rsidR="00641CBE">
        <w:t xml:space="preserve">The one-year and five-year average loss ratios are provided above.  That can show trends or developments but it is also helpful to refer to the data for all five years </w:t>
      </w:r>
      <w:r w:rsidR="008506E0">
        <w:t>for</w:t>
      </w:r>
      <w:r w:rsidR="00641CBE">
        <w:t xml:space="preserve"> the top L.O.B.s provided later in this summary.</w:t>
      </w:r>
    </w:p>
    <w:p w14:paraId="08FA61DB" w14:textId="6499B5AB" w:rsidR="00710446" w:rsidRPr="005A73F3" w:rsidRDefault="000221B7" w:rsidP="005A73F3">
      <w:pPr>
        <w:pStyle w:val="Heading1"/>
      </w:pPr>
      <w:r>
        <w:lastRenderedPageBreak/>
        <w:t>Illinois</w:t>
      </w:r>
      <w:r w:rsidR="00FF2AD5">
        <w:t>:</w:t>
      </w:r>
      <w:r w:rsidR="00D3271D">
        <w:t xml:space="preserve"> </w:t>
      </w:r>
      <w:r w:rsidR="009C63ED" w:rsidRPr="005A73F3">
        <w:t>Premium</w:t>
      </w:r>
      <w:r w:rsidR="005249B3">
        <w:t xml:space="preserve"> </w:t>
      </w:r>
      <w:r w:rsidR="00D4431C" w:rsidRPr="005A73F3">
        <w:t>Growth Rates</w:t>
      </w:r>
      <w:r w:rsidR="005249B3">
        <w:t xml:space="preserve">: </w:t>
      </w:r>
      <w:r w:rsidR="006B1083">
        <w:t>1-Year</w:t>
      </w:r>
      <w:r w:rsidR="009E5134">
        <w:t xml:space="preserve"> and 5-</w:t>
      </w:r>
      <w:r w:rsidR="009841C4" w:rsidRPr="005A73F3">
        <w:t>Year Average</w:t>
      </w:r>
    </w:p>
    <w:p w14:paraId="44CD1821" w14:textId="4E2B9C04" w:rsidR="00DC6B23" w:rsidRDefault="00FF2AD5" w:rsidP="00DC6B23">
      <w:r>
        <w:rPr>
          <w:noProof/>
        </w:rPr>
        <w:drawing>
          <wp:inline distT="0" distB="0" distL="0" distR="0" wp14:anchorId="1675352D" wp14:editId="05CA7266">
            <wp:extent cx="5943600" cy="37796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2708" t="15931" r="1285"/>
                    <a:stretch/>
                  </pic:blipFill>
                  <pic:spPr bwMode="auto">
                    <a:xfrm>
                      <a:off x="0" y="0"/>
                      <a:ext cx="5943600" cy="3779654"/>
                    </a:xfrm>
                    <a:prstGeom prst="rect">
                      <a:avLst/>
                    </a:prstGeom>
                    <a:noFill/>
                    <a:ln>
                      <a:noFill/>
                    </a:ln>
                    <a:extLst>
                      <a:ext uri="{53640926-AAD7-44D8-BBD7-CCE9431645EC}">
                        <a14:shadowObscured xmlns:a14="http://schemas.microsoft.com/office/drawing/2010/main"/>
                      </a:ext>
                    </a:extLst>
                  </pic:spPr>
                </pic:pic>
              </a:graphicData>
            </a:graphic>
          </wp:inline>
        </w:drawing>
      </w:r>
    </w:p>
    <w:p w14:paraId="0B2395D0" w14:textId="77777777" w:rsidR="00DC6B23" w:rsidRPr="006B187C" w:rsidRDefault="00DC6B23" w:rsidP="00DC6B23">
      <w:pPr>
        <w:rPr>
          <w:rStyle w:val="SubtleEmphasis"/>
        </w:rPr>
      </w:pPr>
      <w:r w:rsidRPr="006B187C">
        <w:rPr>
          <w:rStyle w:val="SubtleEmphasis"/>
        </w:rPr>
        <w:t>Source: © A.M. Best Company — used by permission.</w:t>
      </w:r>
    </w:p>
    <w:p w14:paraId="34497CCC" w14:textId="33C2BAE7" w:rsidR="00646455" w:rsidRPr="00FD7BC2" w:rsidRDefault="00646455" w:rsidP="00646455">
      <w:r w:rsidRPr="005A0FB0">
        <w:rPr>
          <w:b/>
          <w:bCs/>
          <w:u w:val="single"/>
        </w:rPr>
        <w:t>Notes or Comments:</w:t>
      </w:r>
      <w:r>
        <w:t xml:space="preserve"> Direct written premium growth rates </w:t>
      </w:r>
      <w:r w:rsidR="00874328">
        <w:t xml:space="preserve">are </w:t>
      </w:r>
      <w:r>
        <w:t>shown above</w:t>
      </w:r>
      <w:r w:rsidR="00874328">
        <w:t xml:space="preserve">.  The five-year growth rate is, mathematically, </w:t>
      </w:r>
      <w:r>
        <w:t>the constant percentage for 201</w:t>
      </w:r>
      <w:r w:rsidR="00874328">
        <w:t>6</w:t>
      </w:r>
      <w:r>
        <w:t xml:space="preserve"> direct written premiums to exactly equal the direct written premium in </w:t>
      </w:r>
      <w:r w:rsidR="00EF1ADB">
        <w:t>2020</w:t>
      </w:r>
      <w:r>
        <w:t xml:space="preserve"> when applied annually for the five annual periods on a compounded basis. </w:t>
      </w:r>
      <w:r w:rsidR="00087F09">
        <w:t xml:space="preserve">The one-year </w:t>
      </w:r>
      <w:r w:rsidR="00C4062B">
        <w:t xml:space="preserve">percentage is the change in premiums from 2019 to 2020.  </w:t>
      </w:r>
      <w:r>
        <w:t xml:space="preserve">As this single growth figure does not show variability between years it </w:t>
      </w:r>
      <w:r w:rsidR="007E226C">
        <w:t>i</w:t>
      </w:r>
      <w:r>
        <w:t xml:space="preserve">s </w:t>
      </w:r>
      <w:r w:rsidR="008506E0">
        <w:t>also helpful</w:t>
      </w:r>
      <w:r>
        <w:t xml:space="preserve"> to examine premium trends by reviewing all years </w:t>
      </w:r>
      <w:r w:rsidR="00453DD6">
        <w:t>sequentially</w:t>
      </w:r>
      <w:r>
        <w:t xml:space="preserve"> as can be seen for the top lines of business later in this </w:t>
      </w:r>
      <w:r w:rsidR="00C7354E">
        <w:t>summary</w:t>
      </w:r>
      <w:r>
        <w:t>.</w:t>
      </w:r>
    </w:p>
    <w:p w14:paraId="295D25DE" w14:textId="77777777" w:rsidR="00EF3953" w:rsidRDefault="00EF3953">
      <w:pPr>
        <w:rPr>
          <w:rFonts w:asciiTheme="majorHAnsi" w:eastAsiaTheme="majorEastAsia" w:hAnsiTheme="majorHAnsi" w:cstheme="majorBidi"/>
          <w:color w:val="2F5496" w:themeColor="accent1" w:themeShade="BF"/>
          <w:sz w:val="32"/>
          <w:szCs w:val="32"/>
        </w:rPr>
      </w:pPr>
      <w:r>
        <w:br w:type="page"/>
      </w:r>
    </w:p>
    <w:p w14:paraId="254B1E56" w14:textId="62A5ADC6" w:rsidR="00494391" w:rsidRDefault="00FF2AD5" w:rsidP="005A73F3">
      <w:pPr>
        <w:pStyle w:val="Heading1"/>
      </w:pPr>
      <w:r>
        <w:lastRenderedPageBreak/>
        <w:t xml:space="preserve">Illinois: </w:t>
      </w:r>
      <w:r w:rsidR="007E3244">
        <w:t>Ranking the</w:t>
      </w:r>
      <w:r w:rsidR="00CA6FD1" w:rsidRPr="005A73F3">
        <w:t xml:space="preserve"> </w:t>
      </w:r>
      <w:r w:rsidR="008A0BA2">
        <w:t>L.O.B.s</w:t>
      </w:r>
    </w:p>
    <w:p w14:paraId="793B263C" w14:textId="3526818A" w:rsidR="00DF3191" w:rsidRPr="00DF3191" w:rsidRDefault="001539CF" w:rsidP="00DF3191">
      <w:r>
        <w:rPr>
          <w:noProof/>
        </w:rPr>
        <w:drawing>
          <wp:inline distT="0" distB="0" distL="0" distR="0" wp14:anchorId="03D3D9E2" wp14:editId="61F0906A">
            <wp:extent cx="2971800" cy="1974003"/>
            <wp:effectExtent l="0" t="0" r="0" b="7620"/>
            <wp:docPr id="3" name="Picture 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pie chart&#10;&#10;Description automatically generated"/>
                    <pic:cNvPicPr/>
                  </pic:nvPicPr>
                  <pic:blipFill rotWithShape="1">
                    <a:blip r:embed="rId11" cstate="print">
                      <a:extLst>
                        <a:ext uri="{28A0092B-C50C-407E-A947-70E740481C1C}">
                          <a14:useLocalDpi xmlns:a14="http://schemas.microsoft.com/office/drawing/2010/main" val="0"/>
                        </a:ext>
                      </a:extLst>
                    </a:blip>
                    <a:srcRect l="19572" t="8971" r="15938" b="14874"/>
                    <a:stretch/>
                  </pic:blipFill>
                  <pic:spPr bwMode="auto">
                    <a:xfrm>
                      <a:off x="0" y="0"/>
                      <a:ext cx="2971800" cy="197400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144692C" wp14:editId="1F156CD1">
            <wp:extent cx="2971328" cy="1938528"/>
            <wp:effectExtent l="0" t="0" r="635" b="5080"/>
            <wp:docPr id="7" name="Picture 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pie chart&#10;&#10;Description automatically generated"/>
                    <pic:cNvPicPr/>
                  </pic:nvPicPr>
                  <pic:blipFill rotWithShape="1">
                    <a:blip r:embed="rId12" cstate="print">
                      <a:extLst>
                        <a:ext uri="{28A0092B-C50C-407E-A947-70E740481C1C}">
                          <a14:useLocalDpi xmlns:a14="http://schemas.microsoft.com/office/drawing/2010/main" val="0"/>
                        </a:ext>
                      </a:extLst>
                    </a:blip>
                    <a:srcRect l="16986" t="10283" r="16061" b="12063"/>
                    <a:stretch/>
                  </pic:blipFill>
                  <pic:spPr bwMode="auto">
                    <a:xfrm>
                      <a:off x="0" y="0"/>
                      <a:ext cx="2971800" cy="1938836"/>
                    </a:xfrm>
                    <a:prstGeom prst="rect">
                      <a:avLst/>
                    </a:prstGeom>
                    <a:ln>
                      <a:noFill/>
                    </a:ln>
                    <a:extLst>
                      <a:ext uri="{53640926-AAD7-44D8-BBD7-CCE9431645EC}">
                        <a14:shadowObscured xmlns:a14="http://schemas.microsoft.com/office/drawing/2010/main"/>
                      </a:ext>
                    </a:extLst>
                  </pic:spPr>
                </pic:pic>
              </a:graphicData>
            </a:graphic>
          </wp:inline>
        </w:drawing>
      </w:r>
    </w:p>
    <w:p w14:paraId="56F1F1EA" w14:textId="4086525C" w:rsidR="009F03AE" w:rsidRDefault="00874328" w:rsidP="00DF3191">
      <w:pPr>
        <w:pStyle w:val="GraphStyle"/>
        <w:spacing w:after="360"/>
      </w:pPr>
      <w:r>
        <w:drawing>
          <wp:inline distT="0" distB="0" distL="0" distR="0" wp14:anchorId="6A13C3C3" wp14:editId="781B7EA8">
            <wp:extent cx="2971165" cy="2049780"/>
            <wp:effectExtent l="0" t="0" r="635" b="7620"/>
            <wp:docPr id="10" name="Picture 1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pie chart&#10;&#10;Description automatically generated"/>
                    <pic:cNvPicPr/>
                  </pic:nvPicPr>
                  <pic:blipFill rotWithShape="1">
                    <a:blip r:embed="rId13" cstate="print">
                      <a:extLst>
                        <a:ext uri="{28A0092B-C50C-407E-A947-70E740481C1C}">
                          <a14:useLocalDpi xmlns:a14="http://schemas.microsoft.com/office/drawing/2010/main" val="0"/>
                        </a:ext>
                      </a:extLst>
                    </a:blip>
                    <a:srcRect l="17990" t="11396" r="15863" b="7477"/>
                    <a:stretch/>
                  </pic:blipFill>
                  <pic:spPr bwMode="auto">
                    <a:xfrm>
                      <a:off x="0" y="0"/>
                      <a:ext cx="2971800" cy="2050218"/>
                    </a:xfrm>
                    <a:prstGeom prst="rect">
                      <a:avLst/>
                    </a:prstGeom>
                    <a:ln>
                      <a:noFill/>
                    </a:ln>
                    <a:extLst>
                      <a:ext uri="{53640926-AAD7-44D8-BBD7-CCE9431645EC}">
                        <a14:shadowObscured xmlns:a14="http://schemas.microsoft.com/office/drawing/2010/main"/>
                      </a:ext>
                    </a:extLst>
                  </pic:spPr>
                </pic:pic>
              </a:graphicData>
            </a:graphic>
          </wp:inline>
        </w:drawing>
      </w:r>
      <w:r>
        <w:drawing>
          <wp:inline distT="0" distB="0" distL="0" distR="0" wp14:anchorId="78C46CA3" wp14:editId="72D87417">
            <wp:extent cx="2970360" cy="2182091"/>
            <wp:effectExtent l="0" t="0" r="1905" b="8890"/>
            <wp:docPr id="12" name="Picture 1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pie chart&#10;&#10;Description automatically generated"/>
                    <pic:cNvPicPr/>
                  </pic:nvPicPr>
                  <pic:blipFill rotWithShape="1">
                    <a:blip r:embed="rId14" cstate="print">
                      <a:extLst>
                        <a:ext uri="{28A0092B-C50C-407E-A947-70E740481C1C}">
                          <a14:useLocalDpi xmlns:a14="http://schemas.microsoft.com/office/drawing/2010/main" val="0"/>
                        </a:ext>
                      </a:extLst>
                    </a:blip>
                    <a:srcRect l="19486" t="7336" r="16928" b="9622"/>
                    <a:stretch/>
                  </pic:blipFill>
                  <pic:spPr bwMode="auto">
                    <a:xfrm>
                      <a:off x="0" y="0"/>
                      <a:ext cx="2971800" cy="2183149"/>
                    </a:xfrm>
                    <a:prstGeom prst="rect">
                      <a:avLst/>
                    </a:prstGeom>
                    <a:ln>
                      <a:noFill/>
                    </a:ln>
                    <a:extLst>
                      <a:ext uri="{53640926-AAD7-44D8-BBD7-CCE9431645EC}">
                        <a14:shadowObscured xmlns:a14="http://schemas.microsoft.com/office/drawing/2010/main"/>
                      </a:ext>
                    </a:extLst>
                  </pic:spPr>
                </pic:pic>
              </a:graphicData>
            </a:graphic>
          </wp:inline>
        </w:drawing>
      </w:r>
    </w:p>
    <w:p w14:paraId="536B2EC9" w14:textId="08197FE9" w:rsidR="00897557" w:rsidRDefault="00897557" w:rsidP="00FD7BC2">
      <w:pPr>
        <w:pStyle w:val="GraphStyle"/>
        <w:rPr>
          <w:rStyle w:val="SubtleEmphasis"/>
        </w:rPr>
      </w:pPr>
      <w:r w:rsidRPr="006B187C">
        <w:rPr>
          <w:rStyle w:val="SubtleEmphasis"/>
        </w:rPr>
        <w:t>Source: © A.M. Best Company — used by permission.</w:t>
      </w:r>
    </w:p>
    <w:p w14:paraId="5283050B" w14:textId="7540A738" w:rsidR="005303AE" w:rsidRPr="008E2FDC" w:rsidRDefault="005303AE" w:rsidP="005303AE">
      <w:pPr>
        <w:pStyle w:val="GraphStyle"/>
        <w:rPr>
          <w:rStyle w:val="SubtleEmphasis"/>
        </w:rPr>
      </w:pPr>
      <w:r w:rsidRPr="005A0FB0">
        <w:rPr>
          <w:b/>
          <w:bCs/>
          <w:u w:val="single"/>
        </w:rPr>
        <w:t>Notes or Comments:</w:t>
      </w:r>
      <w:r>
        <w:t xml:space="preserve">  Above</w:t>
      </w:r>
      <w:r w:rsidR="00695CCF">
        <w:t xml:space="preserve">, </w:t>
      </w:r>
      <w:r w:rsidR="00DA41B2">
        <w:t xml:space="preserve">the </w:t>
      </w:r>
      <w:r w:rsidR="00F619CB">
        <w:t xml:space="preserve">upper, </w:t>
      </w:r>
      <w:r w:rsidR="00DA41B2">
        <w:t xml:space="preserve">left-hand pie chart shows </w:t>
      </w:r>
      <w:r>
        <w:t xml:space="preserve">the top lines of business (L.O.B.s), in order of premium written by </w:t>
      </w:r>
      <w:r w:rsidR="000221B7">
        <w:t>Illinois</w:t>
      </w:r>
      <w:r w:rsidR="00DB4519">
        <w:t xml:space="preserve"> </w:t>
      </w:r>
      <w:r>
        <w:t xml:space="preserve">independent agents.  </w:t>
      </w:r>
      <w:r w:rsidR="00DA41B2">
        <w:t xml:space="preserve">The right-hand chart shows the premiums written for those lines when all forms are distribution are included.  </w:t>
      </w:r>
      <w:r>
        <w:t xml:space="preserve">The bottom </w:t>
      </w:r>
      <w:r w:rsidR="008870B2">
        <w:t xml:space="preserve">two </w:t>
      </w:r>
      <w:r>
        <w:t>pie chart</w:t>
      </w:r>
      <w:r w:rsidR="001F3429">
        <w:t>s</w:t>
      </w:r>
      <w:r>
        <w:t xml:space="preserve"> </w:t>
      </w:r>
      <w:r w:rsidR="001F3429">
        <w:t>are</w:t>
      </w:r>
      <w:r>
        <w:t xml:space="preserve"> for comparison </w:t>
      </w:r>
      <w:r w:rsidR="001F3429">
        <w:t xml:space="preserve">but those are in </w:t>
      </w:r>
      <w:r>
        <w:t xml:space="preserve">rank order </w:t>
      </w:r>
      <w:r w:rsidR="00EB1979">
        <w:t>as written by independent agents in all states combined</w:t>
      </w:r>
      <w:r>
        <w:t>.</w:t>
      </w:r>
      <w:r w:rsidR="00453DD6">
        <w:t xml:space="preserve">  The independent agent portion of premiums </w:t>
      </w:r>
      <w:r w:rsidR="00AA0733">
        <w:t xml:space="preserve">for each L.O.B. </w:t>
      </w:r>
      <w:r w:rsidR="00453DD6">
        <w:t>in th</w:t>
      </w:r>
      <w:r w:rsidR="00AA0733">
        <w:t>e</w:t>
      </w:r>
      <w:r w:rsidR="00453DD6">
        <w:t>s</w:t>
      </w:r>
      <w:r w:rsidR="00AA0733">
        <w:t>e</w:t>
      </w:r>
      <w:r w:rsidR="00453DD6">
        <w:t xml:space="preserve"> chart</w:t>
      </w:r>
      <w:r w:rsidR="00AA0733">
        <w:t>s</w:t>
      </w:r>
      <w:r w:rsidR="00453DD6">
        <w:t xml:space="preserve"> is that determined by A.M. Best in their standard industry reports.</w:t>
      </w:r>
    </w:p>
    <w:p w14:paraId="26328DE2" w14:textId="633363C5" w:rsidR="00D72F01" w:rsidRDefault="00D72F01">
      <w:pPr>
        <w:rPr>
          <w:rFonts w:asciiTheme="majorHAnsi" w:eastAsiaTheme="majorEastAsia" w:hAnsiTheme="majorHAnsi" w:cstheme="majorBidi"/>
          <w:color w:val="2F5496" w:themeColor="accent1" w:themeShade="BF"/>
          <w:sz w:val="36"/>
          <w:szCs w:val="36"/>
        </w:rPr>
      </w:pPr>
      <w:r>
        <w:br w:type="page"/>
      </w:r>
    </w:p>
    <w:p w14:paraId="1DC77B05" w14:textId="01858E5A" w:rsidR="00661913" w:rsidRPr="005A73F3" w:rsidRDefault="000221B7" w:rsidP="005A73F3">
      <w:pPr>
        <w:pStyle w:val="Heading1"/>
      </w:pPr>
      <w:r>
        <w:lastRenderedPageBreak/>
        <w:t>Illinois</w:t>
      </w:r>
      <w:r w:rsidR="000B4DCC">
        <w:t>:</w:t>
      </w:r>
      <w:r w:rsidR="00DB4519" w:rsidRPr="005A73F3">
        <w:t xml:space="preserve"> </w:t>
      </w:r>
      <w:r w:rsidR="00124632">
        <w:t>Largest Independent Agent</w:t>
      </w:r>
      <w:r w:rsidR="00FE4170" w:rsidRPr="005A73F3">
        <w:t xml:space="preserve"> </w:t>
      </w:r>
      <w:r w:rsidR="007E3244">
        <w:t>L.O.B.s</w:t>
      </w:r>
    </w:p>
    <w:p w14:paraId="13FE216D" w14:textId="11FDC19B" w:rsidR="00422221" w:rsidRDefault="00422221" w:rsidP="00422221">
      <w:r>
        <w:t xml:space="preserve">Following is more detail on each of the top nine Lines of Business (L.O.B.s) in </w:t>
      </w:r>
      <w:r w:rsidR="000221B7">
        <w:t>Illinois</w:t>
      </w:r>
      <w:r w:rsidR="00DB4519">
        <w:t xml:space="preserve"> </w:t>
      </w:r>
      <w:r>
        <w:t>for the years 201</w:t>
      </w:r>
      <w:r w:rsidR="005C11C6">
        <w:t>6</w:t>
      </w:r>
      <w:r>
        <w:t xml:space="preserve"> to 20</w:t>
      </w:r>
      <w:r w:rsidR="005C11C6">
        <w:t>20</w:t>
      </w:r>
      <w:r>
        <w:t xml:space="preserve">.  All lines are combined, in aggregate, in the tenth summary.  That is the top nine plus any other L.O.B. of significance to independent agents.  The order of the L.O.B.s presented is the ranking, by premium volume, as written by independent agents in </w:t>
      </w:r>
      <w:r w:rsidR="000221B7">
        <w:t>Illinois</w:t>
      </w:r>
      <w:r w:rsidR="00A94BDA">
        <w:t>.</w:t>
      </w:r>
    </w:p>
    <w:p w14:paraId="1754FD29" w14:textId="77777777" w:rsidR="00422221" w:rsidRPr="00FD7BC2" w:rsidRDefault="00422221" w:rsidP="00422221">
      <w:r>
        <w:t>Provided for each major line of business are:</w:t>
      </w:r>
    </w:p>
    <w:p w14:paraId="3280C7F7" w14:textId="132562F5" w:rsidR="00422221" w:rsidRDefault="00422221" w:rsidP="00422221">
      <w:pPr>
        <w:pStyle w:val="ListParagraph"/>
        <w:numPr>
          <w:ilvl w:val="0"/>
          <w:numId w:val="3"/>
        </w:numPr>
      </w:pPr>
      <w:r>
        <w:t>A summary graph of five-years data on premiums for all distribution types (dark blue), premiums written through independent agents (light blue) and loss ratios (red line).</w:t>
      </w:r>
      <w:r w:rsidR="00875761">
        <w:t xml:space="preserve">  For th</w:t>
      </w:r>
      <w:r w:rsidR="00A94BDA">
        <w:t>e</w:t>
      </w:r>
      <w:r w:rsidR="00875761">
        <w:t>s</w:t>
      </w:r>
      <w:r w:rsidR="00A94BDA">
        <w:t>e</w:t>
      </w:r>
      <w:r w:rsidR="00875761">
        <w:t xml:space="preserve"> </w:t>
      </w:r>
      <w:r w:rsidR="00A94BDA">
        <w:t>graphs</w:t>
      </w:r>
      <w:r w:rsidR="00875761">
        <w:t xml:space="preserve"> the delineation of premiums through </w:t>
      </w:r>
      <w:r w:rsidR="00BF3969">
        <w:t>Independent</w:t>
      </w:r>
      <w:r w:rsidR="00875761">
        <w:t xml:space="preserve"> Agents is that of A.M. Best in their</w:t>
      </w:r>
      <w:r w:rsidR="008506E0">
        <w:t xml:space="preserve"> standard</w:t>
      </w:r>
      <w:r w:rsidR="00875761">
        <w:t xml:space="preserve"> industry report</w:t>
      </w:r>
      <w:r w:rsidR="00874328">
        <w:t>s</w:t>
      </w:r>
    </w:p>
    <w:p w14:paraId="11841FCE" w14:textId="24E4B010" w:rsidR="00422221" w:rsidRDefault="00422221" w:rsidP="00422221">
      <w:pPr>
        <w:pStyle w:val="ListParagraph"/>
        <w:numPr>
          <w:ilvl w:val="0"/>
          <w:numId w:val="3"/>
        </w:numPr>
      </w:pPr>
      <w:r>
        <w:t>The average premium trend for all distribution and through independent insurance agents</w:t>
      </w:r>
    </w:p>
    <w:p w14:paraId="14C4E9D8" w14:textId="74430BC2" w:rsidR="00422221" w:rsidRDefault="00422221" w:rsidP="00422221">
      <w:pPr>
        <w:pStyle w:val="ListParagraph"/>
        <w:numPr>
          <w:ilvl w:val="0"/>
          <w:numId w:val="3"/>
        </w:numPr>
      </w:pPr>
      <w:r>
        <w:t>The portion of premiums written though U.S.-</w:t>
      </w:r>
      <w:r w:rsidR="00BF3969">
        <w:t>domiciled</w:t>
      </w:r>
      <w:r>
        <w:t xml:space="preserve"> surplus lines insurers</w:t>
      </w:r>
    </w:p>
    <w:p w14:paraId="310DB97A" w14:textId="24C419C3" w:rsidR="005803D6" w:rsidRDefault="005803D6" w:rsidP="00422221">
      <w:pPr>
        <w:pStyle w:val="ListParagraph"/>
        <w:numPr>
          <w:ilvl w:val="0"/>
          <w:numId w:val="3"/>
        </w:numPr>
      </w:pPr>
      <w:r>
        <w:t xml:space="preserve">The </w:t>
      </w:r>
      <w:r w:rsidR="00860078">
        <w:t>average five-year combined ratio</w:t>
      </w:r>
    </w:p>
    <w:p w14:paraId="121D212A" w14:textId="4597F63D" w:rsidR="00860078" w:rsidRDefault="00860078" w:rsidP="00422221">
      <w:pPr>
        <w:pStyle w:val="ListParagraph"/>
        <w:numPr>
          <w:ilvl w:val="0"/>
          <w:numId w:val="3"/>
        </w:numPr>
      </w:pPr>
      <w:r>
        <w:t>The number of active insurer groups and policy-issuing insurers</w:t>
      </w:r>
      <w:r w:rsidR="00A94BDA">
        <w:t xml:space="preserve"> in </w:t>
      </w:r>
      <w:r w:rsidR="000221B7">
        <w:t>Illinois</w:t>
      </w:r>
    </w:p>
    <w:p w14:paraId="614BCC4C" w14:textId="794FB8C3" w:rsidR="00422221" w:rsidRDefault="000819CF" w:rsidP="000C3A1F">
      <w:pPr>
        <w:pStyle w:val="ListParagraph"/>
        <w:numPr>
          <w:ilvl w:val="0"/>
          <w:numId w:val="3"/>
        </w:numPr>
      </w:pPr>
      <w:r>
        <w:t xml:space="preserve">Top Insurers: </w:t>
      </w:r>
      <w:r w:rsidR="008D2AF9">
        <w:t xml:space="preserve">The top </w:t>
      </w:r>
      <w:r w:rsidR="001D3BE9">
        <w:t>f</w:t>
      </w:r>
      <w:r w:rsidR="008D2AF9">
        <w:t xml:space="preserve">ive groups and the market share of that line of business </w:t>
      </w:r>
      <w:r w:rsidR="002C3E67">
        <w:t>by those groups</w:t>
      </w:r>
      <w:r w:rsidR="00790A3F">
        <w:t xml:space="preserve"> is provided</w:t>
      </w:r>
      <w:r w:rsidR="002C3E67">
        <w:t xml:space="preserve">.  </w:t>
      </w:r>
      <w:r w:rsidR="00874328">
        <w:t>This includes all premiums and all distributions combined</w:t>
      </w:r>
      <w:r w:rsidR="003B1C66">
        <w:t xml:space="preserve"> for each group</w:t>
      </w:r>
      <w:r w:rsidR="00874328">
        <w:t xml:space="preserve">.  </w:t>
      </w:r>
      <w:r w:rsidR="002C3E67">
        <w:t xml:space="preserve">Also provided is </w:t>
      </w:r>
      <w:r w:rsidR="001D3BE9">
        <w:t xml:space="preserve">top </w:t>
      </w:r>
      <w:r w:rsidR="00A51C8A">
        <w:t xml:space="preserve">ten </w:t>
      </w:r>
      <w:r w:rsidR="00422221">
        <w:t xml:space="preserve">top </w:t>
      </w:r>
      <w:r w:rsidR="00422221" w:rsidRPr="0088286D">
        <w:rPr>
          <w:u w:val="single"/>
        </w:rPr>
        <w:t>policy-issuing insurers</w:t>
      </w:r>
      <w:r w:rsidR="00422221">
        <w:t xml:space="preserve"> using independent agencies/brokers</w:t>
      </w:r>
      <w:r w:rsidR="00A51C8A">
        <w:t xml:space="preserve">, the top </w:t>
      </w:r>
      <w:r w:rsidR="00DF0872">
        <w:t>three MGA-focused, captive, exclusive or direct insurers and the top surplus lines insurers.  Added</w:t>
      </w:r>
      <w:r w:rsidR="00655E8D">
        <w:t>, as well, is the largest premium writing risk retention group, i</w:t>
      </w:r>
      <w:r w:rsidR="00824B64">
        <w:t>f</w:t>
      </w:r>
      <w:r w:rsidR="00655E8D">
        <w:t xml:space="preserve"> applicable for that line of business</w:t>
      </w:r>
      <w:r w:rsidR="00422221">
        <w:t xml:space="preserve">.  </w:t>
      </w:r>
      <w:r w:rsidR="00655E8D">
        <w:t>For each insurer</w:t>
      </w:r>
      <w:r w:rsidR="006F7B65">
        <w:t>,</w:t>
      </w:r>
      <w:r w:rsidR="00655E8D">
        <w:t xml:space="preserve"> average c</w:t>
      </w:r>
      <w:r w:rsidR="00AF14BF">
        <w:t xml:space="preserve">ommission rates </w:t>
      </w:r>
      <w:r w:rsidR="00A94BDA">
        <w:t xml:space="preserve">and adjusted loss ratios are </w:t>
      </w:r>
      <w:r w:rsidR="00AF14BF">
        <w:t>provided</w:t>
      </w:r>
      <w:r w:rsidR="00A94BDA">
        <w:t xml:space="preserve"> as is any parent group or fleet</w:t>
      </w:r>
      <w:r w:rsidR="00AF14BF">
        <w:t>.</w:t>
      </w:r>
    </w:p>
    <w:p w14:paraId="563137FE" w14:textId="7241E13B" w:rsidR="00CD0243" w:rsidRDefault="00CD0243" w:rsidP="00CD0243">
      <w:r>
        <w:t xml:space="preserve">As you scroll through the pages, watch for the visual que in the heading where you are in the ranking of premiums written by </w:t>
      </w:r>
      <w:r w:rsidR="007E3244">
        <w:t>independent agents</w:t>
      </w:r>
      <w:r>
        <w:t>.  Those are visually designated with a small pie chart and expanded slice is where the product is in the ranking.  Below is personal automobile as an example</w:t>
      </w:r>
      <w:r w:rsidR="003B1C66">
        <w:t xml:space="preserve"> when it is the largest line of business for a state</w:t>
      </w:r>
      <w:r>
        <w:t>.</w:t>
      </w:r>
    </w:p>
    <w:tbl>
      <w:tblPr>
        <w:tblStyle w:val="TableGridLight"/>
        <w:tblW w:w="0" w:type="auto"/>
        <w:tblLook w:val="04A0" w:firstRow="1" w:lastRow="0" w:firstColumn="1" w:lastColumn="0" w:noHBand="0" w:noVBand="1"/>
      </w:tblPr>
      <w:tblGrid>
        <w:gridCol w:w="3106"/>
        <w:gridCol w:w="6244"/>
      </w:tblGrid>
      <w:tr w:rsidR="000A26B4" w:rsidRPr="00247AB7" w14:paraId="6C86D4E1" w14:textId="77777777" w:rsidTr="00CD0243">
        <w:tc>
          <w:tcPr>
            <w:tcW w:w="3106" w:type="dxa"/>
            <w:vAlign w:val="center"/>
          </w:tcPr>
          <w:p w14:paraId="7284AB8B" w14:textId="77777777" w:rsidR="000A26B4" w:rsidRPr="00247AB7" w:rsidRDefault="000A26B4" w:rsidP="002C3CEF">
            <w:pPr>
              <w:jc w:val="right"/>
            </w:pPr>
            <w:r w:rsidRPr="00247AB7">
              <w:t xml:space="preserve">Example </w:t>
            </w:r>
            <w:r>
              <w:t xml:space="preserve">L.O.B. </w:t>
            </w:r>
            <w:r w:rsidRPr="00247AB7">
              <w:t>Heading=&gt;</w:t>
            </w:r>
          </w:p>
        </w:tc>
        <w:tc>
          <w:tcPr>
            <w:tcW w:w="6244" w:type="dxa"/>
          </w:tcPr>
          <w:p w14:paraId="66B5EE60" w14:textId="77777777" w:rsidR="000A26B4" w:rsidRPr="00247AB7" w:rsidRDefault="000A26B4" w:rsidP="002C3CEF">
            <w:r w:rsidRPr="00247AB7">
              <w:rPr>
                <w:noProof/>
              </w:rPr>
              <w:drawing>
                <wp:inline distT="0" distB="0" distL="0" distR="0" wp14:anchorId="0BA1AD2F" wp14:editId="547D97D9">
                  <wp:extent cx="3828197" cy="5118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r="14353"/>
                          <a:stretch/>
                        </pic:blipFill>
                        <pic:spPr bwMode="auto">
                          <a:xfrm>
                            <a:off x="0" y="0"/>
                            <a:ext cx="3828197" cy="5118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4D54355" w14:textId="77777777" w:rsidR="000A26B4" w:rsidRDefault="000A26B4" w:rsidP="000A26B4"/>
    <w:p w14:paraId="1BAF5D54" w14:textId="319C25E0" w:rsidR="007164FF" w:rsidRDefault="007164FF">
      <w:r>
        <w:br w:type="page"/>
      </w:r>
    </w:p>
    <w:p w14:paraId="359DD127" w14:textId="100CA4A0" w:rsidR="008D3F56" w:rsidRDefault="00622F0C" w:rsidP="00FD7BC2">
      <w:pPr>
        <w:pStyle w:val="GraphStyle"/>
      </w:pPr>
      <w:r w:rsidRPr="00622F0C">
        <w:lastRenderedPageBreak/>
        <w:drawing>
          <wp:inline distT="0" distB="0" distL="0" distR="0" wp14:anchorId="50145083" wp14:editId="366188E2">
            <wp:extent cx="4476750" cy="523875"/>
            <wp:effectExtent l="0" t="0" r="0" b="0"/>
            <wp:docPr id="8" name="Picture 2">
              <a:extLst xmlns:a="http://schemas.openxmlformats.org/drawingml/2006/main">
                <a:ext uri="{FF2B5EF4-FFF2-40B4-BE49-F238E27FC236}">
                  <a16:creationId xmlns:a16="http://schemas.microsoft.com/office/drawing/2014/main" id="{52CC0459-76B2-4C77-AC6F-A198BA8D9C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2CC0459-76B2-4C77-AC6F-A198BA8D9CE9}"/>
                        </a:ext>
                      </a:extLst>
                    </pic:cNvPr>
                    <pic:cNvPicPr>
                      <a:picLocks noChangeAspect="1"/>
                    </pic:cNvPicPr>
                  </pic:nvPicPr>
                  <pic:blipFill>
                    <a:blip r:embed="rId16"/>
                    <a:stretch>
                      <a:fillRect/>
                    </a:stretch>
                  </pic:blipFill>
                  <pic:spPr>
                    <a:xfrm>
                      <a:off x="0" y="0"/>
                      <a:ext cx="4476750" cy="523875"/>
                    </a:xfrm>
                    <a:prstGeom prst="rect">
                      <a:avLst/>
                    </a:prstGeom>
                  </pic:spPr>
                </pic:pic>
              </a:graphicData>
            </a:graphic>
          </wp:inline>
        </w:drawing>
      </w:r>
    </w:p>
    <w:p w14:paraId="13B10CB1" w14:textId="20F41C4F" w:rsidR="008D3F56" w:rsidRDefault="00266E51" w:rsidP="00FD7BC2">
      <w:pPr>
        <w:pStyle w:val="GraphStyle"/>
      </w:pPr>
      <w:r>
        <w:drawing>
          <wp:inline distT="0" distB="0" distL="0" distR="0" wp14:anchorId="1E6C5C89" wp14:editId="36DB2D72">
            <wp:extent cx="5943600" cy="2605282"/>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605282"/>
                    </a:xfrm>
                    <a:prstGeom prst="rect">
                      <a:avLst/>
                    </a:prstGeom>
                    <a:noFill/>
                  </pic:spPr>
                </pic:pic>
              </a:graphicData>
            </a:graphic>
          </wp:inline>
        </w:drawing>
      </w:r>
    </w:p>
    <w:tbl>
      <w:tblPr>
        <w:tblW w:w="5000" w:type="pct"/>
        <w:tblLook w:val="04A0" w:firstRow="1" w:lastRow="0" w:firstColumn="1" w:lastColumn="0" w:noHBand="0" w:noVBand="1"/>
      </w:tblPr>
      <w:tblGrid>
        <w:gridCol w:w="2660"/>
        <w:gridCol w:w="1600"/>
        <w:gridCol w:w="1357"/>
        <w:gridCol w:w="1409"/>
        <w:gridCol w:w="2314"/>
      </w:tblGrid>
      <w:tr w:rsidR="00266E51" w:rsidRPr="00266E51" w14:paraId="77A4FA0A" w14:textId="77777777" w:rsidTr="00266E51">
        <w:trPr>
          <w:trHeight w:val="20"/>
        </w:trPr>
        <w:tc>
          <w:tcPr>
            <w:tcW w:w="5000" w:type="pct"/>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CA16B7A" w14:textId="77777777" w:rsidR="00266E51" w:rsidRPr="00266E51" w:rsidRDefault="00266E51" w:rsidP="00266E51">
            <w:pPr>
              <w:spacing w:after="0" w:line="240" w:lineRule="auto"/>
              <w:jc w:val="center"/>
              <w:rPr>
                <w:rFonts w:ascii="Calibri" w:eastAsia="Times New Roman" w:hAnsi="Calibri" w:cs="Calibri"/>
                <w:b/>
                <w:bCs/>
                <w:color w:val="000000"/>
                <w:sz w:val="14"/>
                <w:szCs w:val="14"/>
              </w:rPr>
            </w:pPr>
            <w:r w:rsidRPr="00266E51">
              <w:rPr>
                <w:rFonts w:ascii="Calibri" w:eastAsia="Times New Roman" w:hAnsi="Calibri" w:cs="Calibri"/>
                <w:b/>
                <w:bCs/>
                <w:color w:val="000000"/>
                <w:sz w:val="14"/>
                <w:szCs w:val="14"/>
              </w:rPr>
              <w:t>2020 - Illinois - Other Liability (Occurrence) Average Penetration: 87.4%</w:t>
            </w:r>
          </w:p>
        </w:tc>
      </w:tr>
      <w:tr w:rsidR="00266E51" w:rsidRPr="00266E51" w14:paraId="0C1BFDF3" w14:textId="77777777" w:rsidTr="00266E51">
        <w:trPr>
          <w:trHeight w:val="20"/>
        </w:trPr>
        <w:tc>
          <w:tcPr>
            <w:tcW w:w="1528" w:type="pct"/>
            <w:tcBorders>
              <w:top w:val="nil"/>
              <w:left w:val="single" w:sz="8" w:space="0" w:color="auto"/>
              <w:bottom w:val="single" w:sz="4" w:space="0" w:color="auto"/>
              <w:right w:val="single" w:sz="4" w:space="0" w:color="auto"/>
            </w:tcBorders>
            <w:shd w:val="clear" w:color="auto" w:fill="auto"/>
            <w:noWrap/>
            <w:vAlign w:val="center"/>
            <w:hideMark/>
          </w:tcPr>
          <w:p w14:paraId="0F193FDB"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All Distribution Trend (DPW)</w:t>
            </w:r>
          </w:p>
        </w:tc>
        <w:tc>
          <w:tcPr>
            <w:tcW w:w="789" w:type="pct"/>
            <w:tcBorders>
              <w:top w:val="nil"/>
              <w:left w:val="nil"/>
              <w:bottom w:val="single" w:sz="4" w:space="0" w:color="auto"/>
              <w:right w:val="single" w:sz="4" w:space="0" w:color="auto"/>
            </w:tcBorders>
            <w:shd w:val="clear" w:color="auto" w:fill="auto"/>
            <w:noWrap/>
            <w:vAlign w:val="center"/>
            <w:hideMark/>
          </w:tcPr>
          <w:p w14:paraId="56B36F87"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Ind. Agent  Trend (DPW)</w:t>
            </w:r>
          </w:p>
        </w:tc>
        <w:tc>
          <w:tcPr>
            <w:tcW w:w="652" w:type="pct"/>
            <w:tcBorders>
              <w:top w:val="nil"/>
              <w:left w:val="nil"/>
              <w:bottom w:val="single" w:sz="4" w:space="0" w:color="auto"/>
              <w:right w:val="single" w:sz="4" w:space="0" w:color="auto"/>
            </w:tcBorders>
            <w:shd w:val="clear" w:color="auto" w:fill="auto"/>
            <w:noWrap/>
            <w:vAlign w:val="center"/>
            <w:hideMark/>
          </w:tcPr>
          <w:p w14:paraId="3CCA6602"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5 yr. Loss Adj. Ratio</w:t>
            </w:r>
          </w:p>
        </w:tc>
        <w:tc>
          <w:tcPr>
            <w:tcW w:w="681" w:type="pct"/>
            <w:tcBorders>
              <w:top w:val="nil"/>
              <w:left w:val="nil"/>
              <w:bottom w:val="single" w:sz="4" w:space="0" w:color="auto"/>
              <w:right w:val="nil"/>
            </w:tcBorders>
            <w:shd w:val="clear" w:color="auto" w:fill="auto"/>
            <w:noWrap/>
            <w:vAlign w:val="center"/>
            <w:hideMark/>
          </w:tcPr>
          <w:p w14:paraId="3BB83E02"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5 yr. Combined Ratio</w:t>
            </w:r>
          </w:p>
        </w:tc>
        <w:tc>
          <w:tcPr>
            <w:tcW w:w="1351" w:type="pct"/>
            <w:tcBorders>
              <w:top w:val="nil"/>
              <w:left w:val="single" w:sz="4" w:space="0" w:color="auto"/>
              <w:bottom w:val="single" w:sz="4" w:space="0" w:color="auto"/>
              <w:right w:val="single" w:sz="8" w:space="0" w:color="auto"/>
            </w:tcBorders>
            <w:shd w:val="clear" w:color="auto" w:fill="auto"/>
            <w:noWrap/>
            <w:vAlign w:val="center"/>
            <w:hideMark/>
          </w:tcPr>
          <w:p w14:paraId="262FA00E"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Domestic Surplus Lines ÷ ALL DPW</w:t>
            </w:r>
          </w:p>
        </w:tc>
      </w:tr>
      <w:tr w:rsidR="00266E51" w:rsidRPr="00266E51" w14:paraId="3C604625" w14:textId="77777777" w:rsidTr="00266E51">
        <w:trPr>
          <w:trHeight w:val="20"/>
        </w:trPr>
        <w:tc>
          <w:tcPr>
            <w:tcW w:w="1528" w:type="pct"/>
            <w:tcBorders>
              <w:top w:val="nil"/>
              <w:left w:val="single" w:sz="8" w:space="0" w:color="auto"/>
              <w:bottom w:val="single" w:sz="8" w:space="0" w:color="auto"/>
              <w:right w:val="single" w:sz="4" w:space="0" w:color="auto"/>
            </w:tcBorders>
            <w:shd w:val="clear" w:color="auto" w:fill="auto"/>
            <w:noWrap/>
            <w:vAlign w:val="center"/>
            <w:hideMark/>
          </w:tcPr>
          <w:p w14:paraId="28EA03FC"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5.1%</w:t>
            </w:r>
          </w:p>
        </w:tc>
        <w:tc>
          <w:tcPr>
            <w:tcW w:w="789" w:type="pct"/>
            <w:tcBorders>
              <w:top w:val="nil"/>
              <w:left w:val="nil"/>
              <w:bottom w:val="single" w:sz="8" w:space="0" w:color="auto"/>
              <w:right w:val="single" w:sz="4" w:space="0" w:color="auto"/>
            </w:tcBorders>
            <w:shd w:val="clear" w:color="auto" w:fill="auto"/>
            <w:noWrap/>
            <w:vAlign w:val="center"/>
            <w:hideMark/>
          </w:tcPr>
          <w:p w14:paraId="34A79092"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5.3%</w:t>
            </w:r>
          </w:p>
        </w:tc>
        <w:tc>
          <w:tcPr>
            <w:tcW w:w="652" w:type="pct"/>
            <w:tcBorders>
              <w:top w:val="nil"/>
              <w:left w:val="nil"/>
              <w:bottom w:val="single" w:sz="8" w:space="0" w:color="auto"/>
              <w:right w:val="single" w:sz="4" w:space="0" w:color="auto"/>
            </w:tcBorders>
            <w:shd w:val="clear" w:color="auto" w:fill="auto"/>
            <w:noWrap/>
            <w:vAlign w:val="center"/>
            <w:hideMark/>
          </w:tcPr>
          <w:p w14:paraId="1B620975"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64%</w:t>
            </w:r>
          </w:p>
        </w:tc>
        <w:tc>
          <w:tcPr>
            <w:tcW w:w="681" w:type="pct"/>
            <w:tcBorders>
              <w:top w:val="nil"/>
              <w:left w:val="nil"/>
              <w:bottom w:val="single" w:sz="8" w:space="0" w:color="auto"/>
              <w:right w:val="nil"/>
            </w:tcBorders>
            <w:shd w:val="clear" w:color="auto" w:fill="auto"/>
            <w:noWrap/>
            <w:vAlign w:val="center"/>
            <w:hideMark/>
          </w:tcPr>
          <w:p w14:paraId="1B118DDF"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96%</w:t>
            </w:r>
          </w:p>
        </w:tc>
        <w:tc>
          <w:tcPr>
            <w:tcW w:w="1351" w:type="pct"/>
            <w:tcBorders>
              <w:top w:val="nil"/>
              <w:left w:val="single" w:sz="4" w:space="0" w:color="auto"/>
              <w:bottom w:val="single" w:sz="8" w:space="0" w:color="auto"/>
              <w:right w:val="single" w:sz="8" w:space="0" w:color="auto"/>
            </w:tcBorders>
            <w:shd w:val="clear" w:color="auto" w:fill="auto"/>
            <w:noWrap/>
            <w:vAlign w:val="center"/>
            <w:hideMark/>
          </w:tcPr>
          <w:p w14:paraId="0B7C589D"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17.75%</w:t>
            </w:r>
          </w:p>
        </w:tc>
      </w:tr>
      <w:tr w:rsidR="00266E51" w:rsidRPr="00266E51" w14:paraId="538E0F81" w14:textId="77777777" w:rsidTr="00266E51">
        <w:trPr>
          <w:trHeight w:val="20"/>
        </w:trPr>
        <w:tc>
          <w:tcPr>
            <w:tcW w:w="1528" w:type="pct"/>
            <w:tcBorders>
              <w:top w:val="nil"/>
              <w:left w:val="nil"/>
              <w:bottom w:val="nil"/>
              <w:right w:val="nil"/>
            </w:tcBorders>
            <w:shd w:val="clear" w:color="auto" w:fill="auto"/>
            <w:noWrap/>
            <w:vAlign w:val="center"/>
            <w:hideMark/>
          </w:tcPr>
          <w:p w14:paraId="546FBB61" w14:textId="77777777" w:rsidR="00266E51" w:rsidRPr="00266E51" w:rsidRDefault="00266E51" w:rsidP="00266E51">
            <w:pPr>
              <w:spacing w:after="0" w:line="240" w:lineRule="auto"/>
              <w:jc w:val="center"/>
              <w:rPr>
                <w:rFonts w:ascii="Calibri" w:eastAsia="Times New Roman" w:hAnsi="Calibri" w:cs="Calibri"/>
                <w:color w:val="000000"/>
                <w:sz w:val="14"/>
                <w:szCs w:val="14"/>
              </w:rPr>
            </w:pPr>
          </w:p>
        </w:tc>
        <w:tc>
          <w:tcPr>
            <w:tcW w:w="789" w:type="pct"/>
            <w:tcBorders>
              <w:top w:val="nil"/>
              <w:left w:val="nil"/>
              <w:bottom w:val="nil"/>
              <w:right w:val="nil"/>
            </w:tcBorders>
            <w:shd w:val="clear" w:color="auto" w:fill="auto"/>
            <w:noWrap/>
            <w:vAlign w:val="center"/>
            <w:hideMark/>
          </w:tcPr>
          <w:p w14:paraId="5D744C15" w14:textId="77777777" w:rsidR="00266E51" w:rsidRPr="00266E51" w:rsidRDefault="00266E51" w:rsidP="00266E51">
            <w:pPr>
              <w:spacing w:after="0" w:line="240" w:lineRule="auto"/>
              <w:jc w:val="center"/>
              <w:rPr>
                <w:rFonts w:ascii="Times New Roman" w:eastAsia="Times New Roman" w:hAnsi="Times New Roman" w:cs="Times New Roman"/>
                <w:sz w:val="14"/>
                <w:szCs w:val="14"/>
              </w:rPr>
            </w:pPr>
          </w:p>
        </w:tc>
        <w:tc>
          <w:tcPr>
            <w:tcW w:w="652" w:type="pct"/>
            <w:tcBorders>
              <w:top w:val="nil"/>
              <w:left w:val="nil"/>
              <w:bottom w:val="nil"/>
              <w:right w:val="nil"/>
            </w:tcBorders>
            <w:shd w:val="clear" w:color="auto" w:fill="auto"/>
            <w:noWrap/>
            <w:vAlign w:val="center"/>
            <w:hideMark/>
          </w:tcPr>
          <w:p w14:paraId="5197A548" w14:textId="77777777" w:rsidR="00266E51" w:rsidRPr="00266E51" w:rsidRDefault="00266E51" w:rsidP="00266E51">
            <w:pPr>
              <w:spacing w:after="0" w:line="240" w:lineRule="auto"/>
              <w:jc w:val="center"/>
              <w:rPr>
                <w:rFonts w:ascii="Times New Roman" w:eastAsia="Times New Roman" w:hAnsi="Times New Roman" w:cs="Times New Roman"/>
                <w:sz w:val="14"/>
                <w:szCs w:val="14"/>
              </w:rPr>
            </w:pPr>
          </w:p>
        </w:tc>
        <w:tc>
          <w:tcPr>
            <w:tcW w:w="681" w:type="pct"/>
            <w:tcBorders>
              <w:top w:val="nil"/>
              <w:left w:val="nil"/>
              <w:bottom w:val="nil"/>
              <w:right w:val="nil"/>
            </w:tcBorders>
            <w:shd w:val="clear" w:color="auto" w:fill="auto"/>
            <w:noWrap/>
            <w:vAlign w:val="center"/>
            <w:hideMark/>
          </w:tcPr>
          <w:p w14:paraId="41ACAB53" w14:textId="77777777" w:rsidR="00266E51" w:rsidRPr="00266E51" w:rsidRDefault="00266E51" w:rsidP="00266E51">
            <w:pPr>
              <w:spacing w:after="0" w:line="240" w:lineRule="auto"/>
              <w:jc w:val="center"/>
              <w:rPr>
                <w:rFonts w:ascii="Times New Roman" w:eastAsia="Times New Roman" w:hAnsi="Times New Roman" w:cs="Times New Roman"/>
                <w:sz w:val="14"/>
                <w:szCs w:val="14"/>
              </w:rPr>
            </w:pPr>
          </w:p>
        </w:tc>
        <w:tc>
          <w:tcPr>
            <w:tcW w:w="1351" w:type="pct"/>
            <w:tcBorders>
              <w:top w:val="nil"/>
              <w:left w:val="nil"/>
              <w:bottom w:val="nil"/>
              <w:right w:val="nil"/>
            </w:tcBorders>
            <w:shd w:val="clear" w:color="auto" w:fill="auto"/>
            <w:noWrap/>
            <w:vAlign w:val="center"/>
            <w:hideMark/>
          </w:tcPr>
          <w:p w14:paraId="183565C6" w14:textId="77777777" w:rsidR="00266E51" w:rsidRPr="00266E51" w:rsidRDefault="00266E51" w:rsidP="00266E51">
            <w:pPr>
              <w:spacing w:after="0" w:line="240" w:lineRule="auto"/>
              <w:jc w:val="center"/>
              <w:rPr>
                <w:rFonts w:ascii="Times New Roman" w:eastAsia="Times New Roman" w:hAnsi="Times New Roman" w:cs="Times New Roman"/>
                <w:sz w:val="14"/>
                <w:szCs w:val="14"/>
              </w:rPr>
            </w:pPr>
          </w:p>
        </w:tc>
      </w:tr>
      <w:tr w:rsidR="00266E51" w:rsidRPr="00266E51" w14:paraId="6316208C" w14:textId="77777777" w:rsidTr="00266E51">
        <w:trPr>
          <w:trHeight w:val="20"/>
        </w:trPr>
        <w:tc>
          <w:tcPr>
            <w:tcW w:w="1528"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BF5B902"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Active Groups |Pol. Issuing | S.L. | RRGs =&gt;</w:t>
            </w:r>
          </w:p>
        </w:tc>
        <w:tc>
          <w:tcPr>
            <w:tcW w:w="789" w:type="pct"/>
            <w:tcBorders>
              <w:top w:val="single" w:sz="8" w:space="0" w:color="auto"/>
              <w:left w:val="nil"/>
              <w:bottom w:val="single" w:sz="8" w:space="0" w:color="auto"/>
              <w:right w:val="single" w:sz="4" w:space="0" w:color="auto"/>
            </w:tcBorders>
            <w:shd w:val="clear" w:color="auto" w:fill="auto"/>
            <w:noWrap/>
            <w:vAlign w:val="center"/>
            <w:hideMark/>
          </w:tcPr>
          <w:p w14:paraId="6CC73FD7"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Groups: 141</w:t>
            </w:r>
          </w:p>
        </w:tc>
        <w:tc>
          <w:tcPr>
            <w:tcW w:w="652" w:type="pct"/>
            <w:tcBorders>
              <w:top w:val="single" w:sz="8" w:space="0" w:color="auto"/>
              <w:left w:val="nil"/>
              <w:bottom w:val="single" w:sz="8" w:space="0" w:color="auto"/>
              <w:right w:val="single" w:sz="4" w:space="0" w:color="auto"/>
            </w:tcBorders>
            <w:shd w:val="clear" w:color="auto" w:fill="auto"/>
            <w:noWrap/>
            <w:vAlign w:val="center"/>
            <w:hideMark/>
          </w:tcPr>
          <w:p w14:paraId="32E90B33"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Affil+Unaffil: 580</w:t>
            </w:r>
          </w:p>
        </w:tc>
        <w:tc>
          <w:tcPr>
            <w:tcW w:w="681" w:type="pct"/>
            <w:tcBorders>
              <w:top w:val="single" w:sz="8" w:space="0" w:color="auto"/>
              <w:left w:val="nil"/>
              <w:bottom w:val="single" w:sz="8" w:space="0" w:color="auto"/>
              <w:right w:val="nil"/>
            </w:tcBorders>
            <w:shd w:val="clear" w:color="auto" w:fill="auto"/>
            <w:noWrap/>
            <w:vAlign w:val="center"/>
            <w:hideMark/>
          </w:tcPr>
          <w:p w14:paraId="315F732D"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S.L. Insurers: 114</w:t>
            </w:r>
          </w:p>
        </w:tc>
        <w:tc>
          <w:tcPr>
            <w:tcW w:w="1351"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5D26269"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RRGs: 25</w:t>
            </w:r>
          </w:p>
        </w:tc>
      </w:tr>
      <w:tr w:rsidR="00266E51" w:rsidRPr="00266E51" w14:paraId="153F0081" w14:textId="77777777" w:rsidTr="00266E51">
        <w:trPr>
          <w:trHeight w:val="20"/>
        </w:trPr>
        <w:tc>
          <w:tcPr>
            <w:tcW w:w="1528" w:type="pct"/>
            <w:tcBorders>
              <w:top w:val="nil"/>
              <w:left w:val="nil"/>
              <w:bottom w:val="nil"/>
              <w:right w:val="nil"/>
            </w:tcBorders>
            <w:shd w:val="clear" w:color="auto" w:fill="auto"/>
            <w:noWrap/>
            <w:vAlign w:val="center"/>
            <w:hideMark/>
          </w:tcPr>
          <w:p w14:paraId="62EB82DC" w14:textId="77777777" w:rsidR="00266E51" w:rsidRPr="00266E51" w:rsidRDefault="00266E51" w:rsidP="00266E51">
            <w:pPr>
              <w:spacing w:after="0" w:line="240" w:lineRule="auto"/>
              <w:jc w:val="center"/>
              <w:rPr>
                <w:rFonts w:ascii="Calibri" w:eastAsia="Times New Roman" w:hAnsi="Calibri" w:cs="Calibri"/>
                <w:color w:val="000000"/>
                <w:sz w:val="14"/>
                <w:szCs w:val="14"/>
              </w:rPr>
            </w:pPr>
          </w:p>
        </w:tc>
        <w:tc>
          <w:tcPr>
            <w:tcW w:w="789" w:type="pct"/>
            <w:tcBorders>
              <w:top w:val="nil"/>
              <w:left w:val="nil"/>
              <w:bottom w:val="nil"/>
              <w:right w:val="nil"/>
            </w:tcBorders>
            <w:shd w:val="clear" w:color="auto" w:fill="auto"/>
            <w:noWrap/>
            <w:vAlign w:val="center"/>
            <w:hideMark/>
          </w:tcPr>
          <w:p w14:paraId="00081043" w14:textId="77777777" w:rsidR="00266E51" w:rsidRPr="00266E51" w:rsidRDefault="00266E51" w:rsidP="00266E51">
            <w:pPr>
              <w:spacing w:after="0" w:line="240" w:lineRule="auto"/>
              <w:jc w:val="center"/>
              <w:rPr>
                <w:rFonts w:ascii="Times New Roman" w:eastAsia="Times New Roman" w:hAnsi="Times New Roman" w:cs="Times New Roman"/>
                <w:sz w:val="14"/>
                <w:szCs w:val="14"/>
              </w:rPr>
            </w:pPr>
          </w:p>
        </w:tc>
        <w:tc>
          <w:tcPr>
            <w:tcW w:w="652" w:type="pct"/>
            <w:tcBorders>
              <w:top w:val="nil"/>
              <w:left w:val="nil"/>
              <w:bottom w:val="nil"/>
              <w:right w:val="nil"/>
            </w:tcBorders>
            <w:shd w:val="clear" w:color="auto" w:fill="auto"/>
            <w:noWrap/>
            <w:vAlign w:val="center"/>
            <w:hideMark/>
          </w:tcPr>
          <w:p w14:paraId="506481C0" w14:textId="77777777" w:rsidR="00266E51" w:rsidRPr="00266E51" w:rsidRDefault="00266E51" w:rsidP="00266E51">
            <w:pPr>
              <w:spacing w:after="0" w:line="240" w:lineRule="auto"/>
              <w:jc w:val="center"/>
              <w:rPr>
                <w:rFonts w:ascii="Times New Roman" w:eastAsia="Times New Roman" w:hAnsi="Times New Roman" w:cs="Times New Roman"/>
                <w:sz w:val="14"/>
                <w:szCs w:val="14"/>
              </w:rPr>
            </w:pPr>
          </w:p>
        </w:tc>
        <w:tc>
          <w:tcPr>
            <w:tcW w:w="681" w:type="pct"/>
            <w:tcBorders>
              <w:top w:val="nil"/>
              <w:left w:val="nil"/>
              <w:bottom w:val="nil"/>
              <w:right w:val="nil"/>
            </w:tcBorders>
            <w:shd w:val="clear" w:color="auto" w:fill="auto"/>
            <w:noWrap/>
            <w:vAlign w:val="center"/>
            <w:hideMark/>
          </w:tcPr>
          <w:p w14:paraId="3AD2916C" w14:textId="77777777" w:rsidR="00266E51" w:rsidRPr="00266E51" w:rsidRDefault="00266E51" w:rsidP="00266E51">
            <w:pPr>
              <w:spacing w:after="0" w:line="240" w:lineRule="auto"/>
              <w:jc w:val="center"/>
              <w:rPr>
                <w:rFonts w:ascii="Times New Roman" w:eastAsia="Times New Roman" w:hAnsi="Times New Roman" w:cs="Times New Roman"/>
                <w:sz w:val="14"/>
                <w:szCs w:val="14"/>
              </w:rPr>
            </w:pPr>
          </w:p>
        </w:tc>
        <w:tc>
          <w:tcPr>
            <w:tcW w:w="1351" w:type="pct"/>
            <w:tcBorders>
              <w:top w:val="nil"/>
              <w:left w:val="nil"/>
              <w:bottom w:val="nil"/>
              <w:right w:val="nil"/>
            </w:tcBorders>
            <w:shd w:val="clear" w:color="auto" w:fill="auto"/>
            <w:noWrap/>
            <w:vAlign w:val="center"/>
            <w:hideMark/>
          </w:tcPr>
          <w:p w14:paraId="3B21A836" w14:textId="77777777" w:rsidR="00266E51" w:rsidRPr="00266E51" w:rsidRDefault="00266E51" w:rsidP="00266E51">
            <w:pPr>
              <w:spacing w:after="0" w:line="240" w:lineRule="auto"/>
              <w:jc w:val="center"/>
              <w:rPr>
                <w:rFonts w:ascii="Times New Roman" w:eastAsia="Times New Roman" w:hAnsi="Times New Roman" w:cs="Times New Roman"/>
                <w:sz w:val="14"/>
                <w:szCs w:val="14"/>
              </w:rPr>
            </w:pPr>
          </w:p>
        </w:tc>
      </w:tr>
      <w:tr w:rsidR="00266E51" w:rsidRPr="00266E51" w14:paraId="71100330" w14:textId="77777777" w:rsidTr="00266E51">
        <w:trPr>
          <w:trHeight w:val="20"/>
        </w:trPr>
        <w:tc>
          <w:tcPr>
            <w:tcW w:w="1528"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D030305" w14:textId="77777777" w:rsidR="00266E51" w:rsidRPr="00266E51" w:rsidRDefault="00266E51" w:rsidP="00266E51">
            <w:pPr>
              <w:spacing w:after="0" w:line="240" w:lineRule="auto"/>
              <w:rPr>
                <w:rFonts w:ascii="Calibri" w:eastAsia="Times New Roman" w:hAnsi="Calibri" w:cs="Calibri"/>
                <w:b/>
                <w:bCs/>
                <w:color w:val="000000"/>
                <w:sz w:val="14"/>
                <w:szCs w:val="14"/>
              </w:rPr>
            </w:pPr>
            <w:r w:rsidRPr="00266E51">
              <w:rPr>
                <w:rFonts w:ascii="Calibri" w:eastAsia="Times New Roman" w:hAnsi="Calibri" w:cs="Calibri"/>
                <w:b/>
                <w:bCs/>
                <w:color w:val="000000"/>
                <w:sz w:val="14"/>
                <w:szCs w:val="14"/>
              </w:rPr>
              <w:t>Top 5 Groups or Unaffil. [Mkt Share%]</w:t>
            </w:r>
          </w:p>
        </w:tc>
        <w:tc>
          <w:tcPr>
            <w:tcW w:w="789" w:type="pct"/>
            <w:tcBorders>
              <w:top w:val="single" w:sz="8" w:space="0" w:color="auto"/>
              <w:left w:val="nil"/>
              <w:bottom w:val="single" w:sz="4" w:space="0" w:color="auto"/>
              <w:right w:val="single" w:sz="4" w:space="0" w:color="auto"/>
            </w:tcBorders>
            <w:shd w:val="clear" w:color="auto" w:fill="auto"/>
            <w:noWrap/>
            <w:vAlign w:val="bottom"/>
            <w:hideMark/>
          </w:tcPr>
          <w:p w14:paraId="6797AC75"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2020 DPW</w:t>
            </w:r>
          </w:p>
        </w:tc>
        <w:tc>
          <w:tcPr>
            <w:tcW w:w="652" w:type="pct"/>
            <w:tcBorders>
              <w:top w:val="single" w:sz="8" w:space="0" w:color="auto"/>
              <w:left w:val="nil"/>
              <w:bottom w:val="single" w:sz="4" w:space="0" w:color="auto"/>
              <w:right w:val="single" w:sz="4" w:space="0" w:color="auto"/>
            </w:tcBorders>
            <w:shd w:val="clear" w:color="auto" w:fill="auto"/>
            <w:noWrap/>
            <w:vAlign w:val="bottom"/>
            <w:hideMark/>
          </w:tcPr>
          <w:p w14:paraId="40BFF5F2"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2020 Adj. Loss Ratio</w:t>
            </w:r>
          </w:p>
        </w:tc>
        <w:tc>
          <w:tcPr>
            <w:tcW w:w="681" w:type="pct"/>
            <w:tcBorders>
              <w:top w:val="single" w:sz="8" w:space="0" w:color="auto"/>
              <w:left w:val="nil"/>
              <w:bottom w:val="single" w:sz="4" w:space="0" w:color="auto"/>
              <w:right w:val="nil"/>
            </w:tcBorders>
            <w:shd w:val="clear" w:color="auto" w:fill="auto"/>
            <w:noWrap/>
            <w:vAlign w:val="bottom"/>
            <w:hideMark/>
          </w:tcPr>
          <w:p w14:paraId="1F4B1EE8"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2020 Commission</w:t>
            </w:r>
          </w:p>
        </w:tc>
        <w:tc>
          <w:tcPr>
            <w:tcW w:w="1351" w:type="pct"/>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1FED6387"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Group Name or ALL L.O.B. DPW</w:t>
            </w:r>
          </w:p>
        </w:tc>
      </w:tr>
      <w:tr w:rsidR="00266E51" w:rsidRPr="00266E51" w14:paraId="4C534E02" w14:textId="77777777" w:rsidTr="00266E51">
        <w:trPr>
          <w:trHeight w:val="20"/>
        </w:trPr>
        <w:tc>
          <w:tcPr>
            <w:tcW w:w="1528" w:type="pct"/>
            <w:tcBorders>
              <w:top w:val="nil"/>
              <w:left w:val="single" w:sz="8" w:space="0" w:color="auto"/>
              <w:bottom w:val="nil"/>
              <w:right w:val="nil"/>
            </w:tcBorders>
            <w:shd w:val="clear" w:color="auto" w:fill="auto"/>
            <w:noWrap/>
            <w:vAlign w:val="bottom"/>
            <w:hideMark/>
          </w:tcPr>
          <w:p w14:paraId="0E573DC7" w14:textId="77777777" w:rsidR="00266E51" w:rsidRPr="00266E51" w:rsidRDefault="00266E51" w:rsidP="00266E51">
            <w:pPr>
              <w:spacing w:after="0" w:line="240" w:lineRule="auto"/>
              <w:rPr>
                <w:rFonts w:ascii="Calibri" w:eastAsia="Times New Roman" w:hAnsi="Calibri" w:cs="Calibri"/>
                <w:color w:val="000000"/>
                <w:sz w:val="14"/>
                <w:szCs w:val="14"/>
              </w:rPr>
            </w:pPr>
            <w:r w:rsidRPr="00266E51">
              <w:rPr>
                <w:rFonts w:ascii="Calibri" w:eastAsia="Times New Roman" w:hAnsi="Calibri" w:cs="Calibri"/>
                <w:color w:val="000000"/>
                <w:sz w:val="14"/>
                <w:szCs w:val="14"/>
              </w:rPr>
              <w:t>Assurant P&amp;C Group (G) [26.7%]</w:t>
            </w:r>
          </w:p>
        </w:tc>
        <w:tc>
          <w:tcPr>
            <w:tcW w:w="789" w:type="pct"/>
            <w:tcBorders>
              <w:top w:val="nil"/>
              <w:left w:val="nil"/>
              <w:bottom w:val="nil"/>
              <w:right w:val="nil"/>
            </w:tcBorders>
            <w:shd w:val="clear" w:color="auto" w:fill="auto"/>
            <w:noWrap/>
            <w:vAlign w:val="bottom"/>
            <w:hideMark/>
          </w:tcPr>
          <w:p w14:paraId="43E9C027"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$796,213,000</w:t>
            </w:r>
          </w:p>
        </w:tc>
        <w:tc>
          <w:tcPr>
            <w:tcW w:w="652" w:type="pct"/>
            <w:tcBorders>
              <w:top w:val="nil"/>
              <w:left w:val="nil"/>
              <w:bottom w:val="nil"/>
              <w:right w:val="nil"/>
            </w:tcBorders>
            <w:shd w:val="clear" w:color="auto" w:fill="auto"/>
            <w:noWrap/>
            <w:vAlign w:val="bottom"/>
            <w:hideMark/>
          </w:tcPr>
          <w:p w14:paraId="797D6F3B"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58%</w:t>
            </w:r>
          </w:p>
        </w:tc>
        <w:tc>
          <w:tcPr>
            <w:tcW w:w="681" w:type="pct"/>
            <w:tcBorders>
              <w:top w:val="nil"/>
              <w:left w:val="nil"/>
              <w:bottom w:val="nil"/>
              <w:right w:val="nil"/>
            </w:tcBorders>
            <w:shd w:val="clear" w:color="auto" w:fill="auto"/>
            <w:noWrap/>
            <w:vAlign w:val="bottom"/>
            <w:hideMark/>
          </w:tcPr>
          <w:p w14:paraId="5C212D2F"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N/A</w:t>
            </w:r>
          </w:p>
        </w:tc>
        <w:tc>
          <w:tcPr>
            <w:tcW w:w="1351" w:type="pct"/>
            <w:tcBorders>
              <w:top w:val="nil"/>
              <w:left w:val="nil"/>
              <w:bottom w:val="nil"/>
              <w:right w:val="single" w:sz="8" w:space="0" w:color="auto"/>
            </w:tcBorders>
            <w:shd w:val="clear" w:color="auto" w:fill="auto"/>
            <w:noWrap/>
            <w:vAlign w:val="bottom"/>
            <w:hideMark/>
          </w:tcPr>
          <w:p w14:paraId="7FCF3C90"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$889,286,000</w:t>
            </w:r>
          </w:p>
        </w:tc>
      </w:tr>
      <w:tr w:rsidR="00266E51" w:rsidRPr="00266E51" w14:paraId="75636B44" w14:textId="77777777" w:rsidTr="00266E51">
        <w:trPr>
          <w:trHeight w:val="20"/>
        </w:trPr>
        <w:tc>
          <w:tcPr>
            <w:tcW w:w="1528" w:type="pct"/>
            <w:tcBorders>
              <w:top w:val="nil"/>
              <w:left w:val="single" w:sz="8" w:space="0" w:color="auto"/>
              <w:bottom w:val="nil"/>
              <w:right w:val="nil"/>
            </w:tcBorders>
            <w:shd w:val="clear" w:color="auto" w:fill="auto"/>
            <w:noWrap/>
            <w:vAlign w:val="bottom"/>
            <w:hideMark/>
          </w:tcPr>
          <w:p w14:paraId="32E47992" w14:textId="77777777" w:rsidR="00266E51" w:rsidRPr="00266E51" w:rsidRDefault="00266E51" w:rsidP="00266E51">
            <w:pPr>
              <w:spacing w:after="0" w:line="240" w:lineRule="auto"/>
              <w:rPr>
                <w:rFonts w:ascii="Calibri" w:eastAsia="Times New Roman" w:hAnsi="Calibri" w:cs="Calibri"/>
                <w:color w:val="000000"/>
                <w:sz w:val="14"/>
                <w:szCs w:val="14"/>
              </w:rPr>
            </w:pPr>
            <w:r w:rsidRPr="00266E51">
              <w:rPr>
                <w:rFonts w:ascii="Calibri" w:eastAsia="Times New Roman" w:hAnsi="Calibri" w:cs="Calibri"/>
                <w:color w:val="000000"/>
                <w:sz w:val="14"/>
                <w:szCs w:val="14"/>
              </w:rPr>
              <w:t>Chubb INA Group (G) [8.5%]</w:t>
            </w:r>
          </w:p>
        </w:tc>
        <w:tc>
          <w:tcPr>
            <w:tcW w:w="789" w:type="pct"/>
            <w:tcBorders>
              <w:top w:val="nil"/>
              <w:left w:val="nil"/>
              <w:bottom w:val="nil"/>
              <w:right w:val="nil"/>
            </w:tcBorders>
            <w:shd w:val="clear" w:color="auto" w:fill="auto"/>
            <w:noWrap/>
            <w:vAlign w:val="bottom"/>
            <w:hideMark/>
          </w:tcPr>
          <w:p w14:paraId="02189D86"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$253,447,000</w:t>
            </w:r>
          </w:p>
        </w:tc>
        <w:tc>
          <w:tcPr>
            <w:tcW w:w="652" w:type="pct"/>
            <w:tcBorders>
              <w:top w:val="nil"/>
              <w:left w:val="nil"/>
              <w:bottom w:val="nil"/>
              <w:right w:val="nil"/>
            </w:tcBorders>
            <w:shd w:val="clear" w:color="auto" w:fill="auto"/>
            <w:noWrap/>
            <w:vAlign w:val="bottom"/>
            <w:hideMark/>
          </w:tcPr>
          <w:p w14:paraId="055FDC19"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84%</w:t>
            </w:r>
          </w:p>
        </w:tc>
        <w:tc>
          <w:tcPr>
            <w:tcW w:w="681" w:type="pct"/>
            <w:tcBorders>
              <w:top w:val="nil"/>
              <w:left w:val="nil"/>
              <w:bottom w:val="nil"/>
              <w:right w:val="nil"/>
            </w:tcBorders>
            <w:shd w:val="clear" w:color="auto" w:fill="auto"/>
            <w:noWrap/>
            <w:vAlign w:val="bottom"/>
            <w:hideMark/>
          </w:tcPr>
          <w:p w14:paraId="498B6A53"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N/A</w:t>
            </w:r>
          </w:p>
        </w:tc>
        <w:tc>
          <w:tcPr>
            <w:tcW w:w="1351" w:type="pct"/>
            <w:tcBorders>
              <w:top w:val="nil"/>
              <w:left w:val="nil"/>
              <w:bottom w:val="nil"/>
              <w:right w:val="single" w:sz="8" w:space="0" w:color="auto"/>
            </w:tcBorders>
            <w:shd w:val="clear" w:color="auto" w:fill="auto"/>
            <w:noWrap/>
            <w:vAlign w:val="bottom"/>
            <w:hideMark/>
          </w:tcPr>
          <w:p w14:paraId="047AC851"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$967,156,000</w:t>
            </w:r>
          </w:p>
        </w:tc>
      </w:tr>
      <w:tr w:rsidR="00266E51" w:rsidRPr="00266E51" w14:paraId="42DD70C5" w14:textId="77777777" w:rsidTr="00266E51">
        <w:trPr>
          <w:trHeight w:val="20"/>
        </w:trPr>
        <w:tc>
          <w:tcPr>
            <w:tcW w:w="1528" w:type="pct"/>
            <w:tcBorders>
              <w:top w:val="nil"/>
              <w:left w:val="single" w:sz="8" w:space="0" w:color="auto"/>
              <w:bottom w:val="nil"/>
              <w:right w:val="nil"/>
            </w:tcBorders>
            <w:shd w:val="clear" w:color="auto" w:fill="auto"/>
            <w:noWrap/>
            <w:vAlign w:val="bottom"/>
            <w:hideMark/>
          </w:tcPr>
          <w:p w14:paraId="0217177A" w14:textId="11F10571" w:rsidR="00266E51" w:rsidRPr="00266E51" w:rsidRDefault="00266E51" w:rsidP="00266E51">
            <w:pPr>
              <w:spacing w:after="0" w:line="240" w:lineRule="auto"/>
              <w:rPr>
                <w:rFonts w:ascii="Calibri" w:eastAsia="Times New Roman" w:hAnsi="Calibri" w:cs="Calibri"/>
                <w:color w:val="000000"/>
                <w:sz w:val="14"/>
                <w:szCs w:val="14"/>
              </w:rPr>
            </w:pPr>
            <w:r w:rsidRPr="00266E51">
              <w:rPr>
                <w:rFonts w:ascii="Calibri" w:eastAsia="Times New Roman" w:hAnsi="Calibri" w:cs="Calibri"/>
                <w:color w:val="000000"/>
                <w:sz w:val="14"/>
                <w:szCs w:val="14"/>
              </w:rPr>
              <w:t xml:space="preserve">CNA </w:t>
            </w:r>
            <w:r w:rsidR="009829C9">
              <w:rPr>
                <w:rFonts w:ascii="Calibri" w:eastAsia="Times New Roman" w:hAnsi="Calibri" w:cs="Calibri"/>
                <w:color w:val="000000"/>
                <w:sz w:val="14"/>
                <w:szCs w:val="14"/>
              </w:rPr>
              <w:t>Ins Cos</w:t>
            </w:r>
            <w:r w:rsidRPr="00266E51">
              <w:rPr>
                <w:rFonts w:ascii="Calibri" w:eastAsia="Times New Roman" w:hAnsi="Calibri" w:cs="Calibri"/>
                <w:color w:val="000000"/>
                <w:sz w:val="14"/>
                <w:szCs w:val="14"/>
              </w:rPr>
              <w:t xml:space="preserve"> (G) [6.4%]</w:t>
            </w:r>
          </w:p>
        </w:tc>
        <w:tc>
          <w:tcPr>
            <w:tcW w:w="789" w:type="pct"/>
            <w:tcBorders>
              <w:top w:val="nil"/>
              <w:left w:val="nil"/>
              <w:bottom w:val="nil"/>
              <w:right w:val="nil"/>
            </w:tcBorders>
            <w:shd w:val="clear" w:color="auto" w:fill="auto"/>
            <w:noWrap/>
            <w:vAlign w:val="bottom"/>
            <w:hideMark/>
          </w:tcPr>
          <w:p w14:paraId="4AEC5BE4"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$190,047,000</w:t>
            </w:r>
          </w:p>
        </w:tc>
        <w:tc>
          <w:tcPr>
            <w:tcW w:w="652" w:type="pct"/>
            <w:tcBorders>
              <w:top w:val="nil"/>
              <w:left w:val="nil"/>
              <w:bottom w:val="nil"/>
              <w:right w:val="nil"/>
            </w:tcBorders>
            <w:shd w:val="clear" w:color="auto" w:fill="auto"/>
            <w:noWrap/>
            <w:vAlign w:val="bottom"/>
            <w:hideMark/>
          </w:tcPr>
          <w:p w14:paraId="688E18FD"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115%</w:t>
            </w:r>
          </w:p>
        </w:tc>
        <w:tc>
          <w:tcPr>
            <w:tcW w:w="681" w:type="pct"/>
            <w:tcBorders>
              <w:top w:val="nil"/>
              <w:left w:val="nil"/>
              <w:bottom w:val="nil"/>
              <w:right w:val="nil"/>
            </w:tcBorders>
            <w:shd w:val="clear" w:color="auto" w:fill="auto"/>
            <w:noWrap/>
            <w:vAlign w:val="bottom"/>
            <w:hideMark/>
          </w:tcPr>
          <w:p w14:paraId="2E61869D"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N/A</w:t>
            </w:r>
          </w:p>
        </w:tc>
        <w:tc>
          <w:tcPr>
            <w:tcW w:w="1351" w:type="pct"/>
            <w:tcBorders>
              <w:top w:val="nil"/>
              <w:left w:val="nil"/>
              <w:bottom w:val="nil"/>
              <w:right w:val="single" w:sz="8" w:space="0" w:color="auto"/>
            </w:tcBorders>
            <w:shd w:val="clear" w:color="auto" w:fill="auto"/>
            <w:noWrap/>
            <w:vAlign w:val="bottom"/>
            <w:hideMark/>
          </w:tcPr>
          <w:p w14:paraId="6E7613AB"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$632,876,000</w:t>
            </w:r>
          </w:p>
        </w:tc>
      </w:tr>
      <w:tr w:rsidR="00266E51" w:rsidRPr="00266E51" w14:paraId="7CEE46BE" w14:textId="77777777" w:rsidTr="00266E51">
        <w:trPr>
          <w:trHeight w:val="20"/>
        </w:trPr>
        <w:tc>
          <w:tcPr>
            <w:tcW w:w="1528" w:type="pct"/>
            <w:tcBorders>
              <w:top w:val="nil"/>
              <w:left w:val="single" w:sz="8" w:space="0" w:color="auto"/>
              <w:bottom w:val="nil"/>
              <w:right w:val="nil"/>
            </w:tcBorders>
            <w:shd w:val="clear" w:color="auto" w:fill="auto"/>
            <w:noWrap/>
            <w:vAlign w:val="bottom"/>
            <w:hideMark/>
          </w:tcPr>
          <w:p w14:paraId="443C13E7" w14:textId="77777777" w:rsidR="00266E51" w:rsidRPr="00266E51" w:rsidRDefault="00266E51" w:rsidP="00266E51">
            <w:pPr>
              <w:spacing w:after="0" w:line="240" w:lineRule="auto"/>
              <w:rPr>
                <w:rFonts w:ascii="Calibri" w:eastAsia="Times New Roman" w:hAnsi="Calibri" w:cs="Calibri"/>
                <w:color w:val="000000"/>
                <w:sz w:val="14"/>
                <w:szCs w:val="14"/>
              </w:rPr>
            </w:pPr>
            <w:r w:rsidRPr="00266E51">
              <w:rPr>
                <w:rFonts w:ascii="Calibri" w:eastAsia="Times New Roman" w:hAnsi="Calibri" w:cs="Calibri"/>
                <w:color w:val="000000"/>
                <w:sz w:val="14"/>
                <w:szCs w:val="14"/>
              </w:rPr>
              <w:t>Travelers Group (G) [3.3%]</w:t>
            </w:r>
          </w:p>
        </w:tc>
        <w:tc>
          <w:tcPr>
            <w:tcW w:w="789" w:type="pct"/>
            <w:tcBorders>
              <w:top w:val="nil"/>
              <w:left w:val="nil"/>
              <w:bottom w:val="nil"/>
              <w:right w:val="nil"/>
            </w:tcBorders>
            <w:shd w:val="clear" w:color="auto" w:fill="auto"/>
            <w:noWrap/>
            <w:vAlign w:val="bottom"/>
            <w:hideMark/>
          </w:tcPr>
          <w:p w14:paraId="4FD452B1"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$98,976,000</w:t>
            </w:r>
          </w:p>
        </w:tc>
        <w:tc>
          <w:tcPr>
            <w:tcW w:w="652" w:type="pct"/>
            <w:tcBorders>
              <w:top w:val="nil"/>
              <w:left w:val="nil"/>
              <w:bottom w:val="nil"/>
              <w:right w:val="nil"/>
            </w:tcBorders>
            <w:shd w:val="clear" w:color="auto" w:fill="auto"/>
            <w:noWrap/>
            <w:vAlign w:val="bottom"/>
            <w:hideMark/>
          </w:tcPr>
          <w:p w14:paraId="1F753EF9"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70%</w:t>
            </w:r>
          </w:p>
        </w:tc>
        <w:tc>
          <w:tcPr>
            <w:tcW w:w="681" w:type="pct"/>
            <w:tcBorders>
              <w:top w:val="nil"/>
              <w:left w:val="nil"/>
              <w:bottom w:val="nil"/>
              <w:right w:val="nil"/>
            </w:tcBorders>
            <w:shd w:val="clear" w:color="auto" w:fill="auto"/>
            <w:noWrap/>
            <w:vAlign w:val="bottom"/>
            <w:hideMark/>
          </w:tcPr>
          <w:p w14:paraId="6FFD94CB"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N/A</w:t>
            </w:r>
          </w:p>
        </w:tc>
        <w:tc>
          <w:tcPr>
            <w:tcW w:w="1351" w:type="pct"/>
            <w:tcBorders>
              <w:top w:val="nil"/>
              <w:left w:val="nil"/>
              <w:bottom w:val="nil"/>
              <w:right w:val="single" w:sz="8" w:space="0" w:color="auto"/>
            </w:tcBorders>
            <w:shd w:val="clear" w:color="auto" w:fill="auto"/>
            <w:noWrap/>
            <w:vAlign w:val="bottom"/>
            <w:hideMark/>
          </w:tcPr>
          <w:p w14:paraId="6E4234BE"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$1,206,490,000</w:t>
            </w:r>
          </w:p>
        </w:tc>
      </w:tr>
      <w:tr w:rsidR="00266E51" w:rsidRPr="00266E51" w14:paraId="44B12ED9" w14:textId="77777777" w:rsidTr="00266E51">
        <w:trPr>
          <w:trHeight w:val="20"/>
        </w:trPr>
        <w:tc>
          <w:tcPr>
            <w:tcW w:w="1528" w:type="pct"/>
            <w:tcBorders>
              <w:top w:val="nil"/>
              <w:left w:val="single" w:sz="8" w:space="0" w:color="auto"/>
              <w:bottom w:val="nil"/>
              <w:right w:val="nil"/>
            </w:tcBorders>
            <w:shd w:val="clear" w:color="auto" w:fill="auto"/>
            <w:noWrap/>
            <w:vAlign w:val="bottom"/>
            <w:hideMark/>
          </w:tcPr>
          <w:p w14:paraId="5C1CF29D" w14:textId="1C661926" w:rsidR="00266E51" w:rsidRPr="00266E51" w:rsidRDefault="00266E51" w:rsidP="00266E51">
            <w:pPr>
              <w:spacing w:after="0" w:line="240" w:lineRule="auto"/>
              <w:rPr>
                <w:rFonts w:ascii="Calibri" w:eastAsia="Times New Roman" w:hAnsi="Calibri" w:cs="Calibri"/>
                <w:color w:val="000000"/>
                <w:sz w:val="14"/>
                <w:szCs w:val="14"/>
              </w:rPr>
            </w:pPr>
            <w:r w:rsidRPr="00266E51">
              <w:rPr>
                <w:rFonts w:ascii="Calibri" w:eastAsia="Times New Roman" w:hAnsi="Calibri" w:cs="Calibri"/>
                <w:color w:val="000000"/>
                <w:sz w:val="14"/>
                <w:szCs w:val="14"/>
              </w:rPr>
              <w:t xml:space="preserve">Liberty Mutual </w:t>
            </w:r>
            <w:r w:rsidR="009829C9">
              <w:rPr>
                <w:rFonts w:ascii="Calibri" w:eastAsia="Times New Roman" w:hAnsi="Calibri" w:cs="Calibri"/>
                <w:color w:val="000000"/>
                <w:sz w:val="14"/>
                <w:szCs w:val="14"/>
              </w:rPr>
              <w:t>Ins Cos</w:t>
            </w:r>
            <w:r w:rsidRPr="00266E51">
              <w:rPr>
                <w:rFonts w:ascii="Calibri" w:eastAsia="Times New Roman" w:hAnsi="Calibri" w:cs="Calibri"/>
                <w:color w:val="000000"/>
                <w:sz w:val="14"/>
                <w:szCs w:val="14"/>
              </w:rPr>
              <w:t xml:space="preserve"> (G) [2.9%]</w:t>
            </w:r>
          </w:p>
        </w:tc>
        <w:tc>
          <w:tcPr>
            <w:tcW w:w="789" w:type="pct"/>
            <w:tcBorders>
              <w:top w:val="nil"/>
              <w:left w:val="nil"/>
              <w:bottom w:val="nil"/>
              <w:right w:val="nil"/>
            </w:tcBorders>
            <w:shd w:val="clear" w:color="auto" w:fill="auto"/>
            <w:noWrap/>
            <w:vAlign w:val="bottom"/>
            <w:hideMark/>
          </w:tcPr>
          <w:p w14:paraId="5D945A28"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$85,160,000</w:t>
            </w:r>
          </w:p>
        </w:tc>
        <w:tc>
          <w:tcPr>
            <w:tcW w:w="652" w:type="pct"/>
            <w:tcBorders>
              <w:top w:val="nil"/>
              <w:left w:val="nil"/>
              <w:bottom w:val="nil"/>
              <w:right w:val="nil"/>
            </w:tcBorders>
            <w:shd w:val="clear" w:color="auto" w:fill="auto"/>
            <w:noWrap/>
            <w:vAlign w:val="bottom"/>
            <w:hideMark/>
          </w:tcPr>
          <w:p w14:paraId="1F53AAAB"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87%</w:t>
            </w:r>
          </w:p>
        </w:tc>
        <w:tc>
          <w:tcPr>
            <w:tcW w:w="681" w:type="pct"/>
            <w:tcBorders>
              <w:top w:val="nil"/>
              <w:left w:val="nil"/>
              <w:bottom w:val="nil"/>
              <w:right w:val="nil"/>
            </w:tcBorders>
            <w:shd w:val="clear" w:color="auto" w:fill="auto"/>
            <w:noWrap/>
            <w:vAlign w:val="bottom"/>
            <w:hideMark/>
          </w:tcPr>
          <w:p w14:paraId="67C71871"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N/A</w:t>
            </w:r>
          </w:p>
        </w:tc>
        <w:tc>
          <w:tcPr>
            <w:tcW w:w="1351" w:type="pct"/>
            <w:tcBorders>
              <w:top w:val="nil"/>
              <w:left w:val="nil"/>
              <w:bottom w:val="nil"/>
              <w:right w:val="single" w:sz="8" w:space="0" w:color="auto"/>
            </w:tcBorders>
            <w:shd w:val="clear" w:color="auto" w:fill="auto"/>
            <w:noWrap/>
            <w:vAlign w:val="bottom"/>
            <w:hideMark/>
          </w:tcPr>
          <w:p w14:paraId="5C019B57"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$1,019,564,000</w:t>
            </w:r>
          </w:p>
        </w:tc>
      </w:tr>
      <w:tr w:rsidR="00266E51" w:rsidRPr="00266E51" w14:paraId="53738E1D" w14:textId="77777777" w:rsidTr="00266E51">
        <w:trPr>
          <w:trHeight w:val="20"/>
        </w:trPr>
        <w:tc>
          <w:tcPr>
            <w:tcW w:w="1528" w:type="pct"/>
            <w:tcBorders>
              <w:top w:val="nil"/>
              <w:left w:val="single" w:sz="8" w:space="0" w:color="auto"/>
              <w:bottom w:val="single" w:sz="8" w:space="0" w:color="auto"/>
              <w:right w:val="nil"/>
            </w:tcBorders>
            <w:shd w:val="clear" w:color="auto" w:fill="auto"/>
            <w:noWrap/>
            <w:vAlign w:val="bottom"/>
            <w:hideMark/>
          </w:tcPr>
          <w:p w14:paraId="5C5F174B" w14:textId="6A999D40" w:rsidR="00266E51" w:rsidRPr="00266E51" w:rsidRDefault="00266E51" w:rsidP="00266E51">
            <w:pPr>
              <w:spacing w:after="0" w:line="240" w:lineRule="auto"/>
              <w:rPr>
                <w:rFonts w:ascii="Calibri" w:eastAsia="Times New Roman" w:hAnsi="Calibri" w:cs="Calibri"/>
                <w:color w:val="000000"/>
                <w:sz w:val="14"/>
                <w:szCs w:val="14"/>
              </w:rPr>
            </w:pPr>
            <w:r w:rsidRPr="00266E51">
              <w:rPr>
                <w:rFonts w:ascii="Calibri" w:eastAsia="Times New Roman" w:hAnsi="Calibri" w:cs="Calibri"/>
                <w:color w:val="000000"/>
                <w:sz w:val="14"/>
                <w:szCs w:val="14"/>
              </w:rPr>
              <w:t xml:space="preserve">L.O.B. Total  or Industry Ave. </w:t>
            </w:r>
          </w:p>
        </w:tc>
        <w:tc>
          <w:tcPr>
            <w:tcW w:w="789" w:type="pct"/>
            <w:tcBorders>
              <w:top w:val="nil"/>
              <w:left w:val="nil"/>
              <w:bottom w:val="single" w:sz="8" w:space="0" w:color="auto"/>
              <w:right w:val="nil"/>
            </w:tcBorders>
            <w:shd w:val="clear" w:color="auto" w:fill="auto"/>
            <w:noWrap/>
            <w:vAlign w:val="bottom"/>
            <w:hideMark/>
          </w:tcPr>
          <w:p w14:paraId="470D77A1"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$2,979,891,000</w:t>
            </w:r>
          </w:p>
        </w:tc>
        <w:tc>
          <w:tcPr>
            <w:tcW w:w="652" w:type="pct"/>
            <w:tcBorders>
              <w:top w:val="nil"/>
              <w:left w:val="nil"/>
              <w:bottom w:val="single" w:sz="8" w:space="0" w:color="auto"/>
              <w:right w:val="nil"/>
            </w:tcBorders>
            <w:shd w:val="clear" w:color="auto" w:fill="auto"/>
            <w:noWrap/>
            <w:vAlign w:val="bottom"/>
            <w:hideMark/>
          </w:tcPr>
          <w:p w14:paraId="6AB33E17"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68%</w:t>
            </w:r>
          </w:p>
        </w:tc>
        <w:tc>
          <w:tcPr>
            <w:tcW w:w="681" w:type="pct"/>
            <w:tcBorders>
              <w:top w:val="nil"/>
              <w:left w:val="nil"/>
              <w:bottom w:val="single" w:sz="8" w:space="0" w:color="auto"/>
              <w:right w:val="nil"/>
            </w:tcBorders>
            <w:shd w:val="clear" w:color="auto" w:fill="auto"/>
            <w:noWrap/>
            <w:vAlign w:val="bottom"/>
            <w:hideMark/>
          </w:tcPr>
          <w:p w14:paraId="7961FA0E"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9.3%</w:t>
            </w:r>
          </w:p>
        </w:tc>
        <w:tc>
          <w:tcPr>
            <w:tcW w:w="1351" w:type="pct"/>
            <w:tcBorders>
              <w:top w:val="nil"/>
              <w:left w:val="nil"/>
              <w:bottom w:val="single" w:sz="8" w:space="0" w:color="auto"/>
              <w:right w:val="single" w:sz="8" w:space="0" w:color="auto"/>
            </w:tcBorders>
            <w:shd w:val="clear" w:color="auto" w:fill="auto"/>
            <w:noWrap/>
            <w:vAlign w:val="bottom"/>
            <w:hideMark/>
          </w:tcPr>
          <w:p w14:paraId="3EC2D509"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$27,117,046,000</w:t>
            </w:r>
          </w:p>
        </w:tc>
      </w:tr>
      <w:tr w:rsidR="00266E51" w:rsidRPr="00266E51" w14:paraId="068332A1" w14:textId="77777777" w:rsidTr="00266E51">
        <w:trPr>
          <w:trHeight w:val="20"/>
        </w:trPr>
        <w:tc>
          <w:tcPr>
            <w:tcW w:w="1528" w:type="pct"/>
            <w:tcBorders>
              <w:top w:val="nil"/>
              <w:left w:val="nil"/>
              <w:bottom w:val="nil"/>
              <w:right w:val="nil"/>
            </w:tcBorders>
            <w:shd w:val="clear" w:color="auto" w:fill="auto"/>
            <w:noWrap/>
            <w:vAlign w:val="bottom"/>
            <w:hideMark/>
          </w:tcPr>
          <w:p w14:paraId="131FD231" w14:textId="77777777" w:rsidR="00266E51" w:rsidRPr="00266E51" w:rsidRDefault="00266E51" w:rsidP="00266E51">
            <w:pPr>
              <w:spacing w:after="0" w:line="240" w:lineRule="auto"/>
              <w:jc w:val="center"/>
              <w:rPr>
                <w:rFonts w:ascii="Calibri" w:eastAsia="Times New Roman" w:hAnsi="Calibri" w:cs="Calibri"/>
                <w:color w:val="000000"/>
                <w:sz w:val="14"/>
                <w:szCs w:val="14"/>
              </w:rPr>
            </w:pPr>
          </w:p>
        </w:tc>
        <w:tc>
          <w:tcPr>
            <w:tcW w:w="789" w:type="pct"/>
            <w:tcBorders>
              <w:top w:val="nil"/>
              <w:left w:val="nil"/>
              <w:bottom w:val="nil"/>
              <w:right w:val="nil"/>
            </w:tcBorders>
            <w:shd w:val="clear" w:color="auto" w:fill="auto"/>
            <w:noWrap/>
            <w:vAlign w:val="bottom"/>
            <w:hideMark/>
          </w:tcPr>
          <w:p w14:paraId="46CF6B9B" w14:textId="77777777" w:rsidR="00266E51" w:rsidRPr="00266E51" w:rsidRDefault="00266E51" w:rsidP="00266E51">
            <w:pPr>
              <w:spacing w:after="0" w:line="240" w:lineRule="auto"/>
              <w:rPr>
                <w:rFonts w:ascii="Times New Roman" w:eastAsia="Times New Roman" w:hAnsi="Times New Roman" w:cs="Times New Roman"/>
                <w:sz w:val="14"/>
                <w:szCs w:val="14"/>
              </w:rPr>
            </w:pPr>
          </w:p>
        </w:tc>
        <w:tc>
          <w:tcPr>
            <w:tcW w:w="652" w:type="pct"/>
            <w:tcBorders>
              <w:top w:val="nil"/>
              <w:left w:val="nil"/>
              <w:bottom w:val="nil"/>
              <w:right w:val="nil"/>
            </w:tcBorders>
            <w:shd w:val="clear" w:color="auto" w:fill="auto"/>
            <w:noWrap/>
            <w:vAlign w:val="bottom"/>
            <w:hideMark/>
          </w:tcPr>
          <w:p w14:paraId="1E5FEFEE" w14:textId="77777777" w:rsidR="00266E51" w:rsidRPr="00266E51" w:rsidRDefault="00266E51" w:rsidP="00266E51">
            <w:pPr>
              <w:spacing w:after="0" w:line="240" w:lineRule="auto"/>
              <w:jc w:val="center"/>
              <w:rPr>
                <w:rFonts w:ascii="Times New Roman" w:eastAsia="Times New Roman" w:hAnsi="Times New Roman" w:cs="Times New Roman"/>
                <w:sz w:val="14"/>
                <w:szCs w:val="14"/>
              </w:rPr>
            </w:pPr>
          </w:p>
        </w:tc>
        <w:tc>
          <w:tcPr>
            <w:tcW w:w="681" w:type="pct"/>
            <w:tcBorders>
              <w:top w:val="nil"/>
              <w:left w:val="nil"/>
              <w:bottom w:val="nil"/>
              <w:right w:val="nil"/>
            </w:tcBorders>
            <w:shd w:val="clear" w:color="auto" w:fill="auto"/>
            <w:noWrap/>
            <w:vAlign w:val="bottom"/>
            <w:hideMark/>
          </w:tcPr>
          <w:p w14:paraId="61843009" w14:textId="77777777" w:rsidR="00266E51" w:rsidRPr="00266E51" w:rsidRDefault="00266E51" w:rsidP="00266E51">
            <w:pPr>
              <w:spacing w:after="0" w:line="240" w:lineRule="auto"/>
              <w:jc w:val="center"/>
              <w:rPr>
                <w:rFonts w:ascii="Times New Roman" w:eastAsia="Times New Roman" w:hAnsi="Times New Roman" w:cs="Times New Roman"/>
                <w:sz w:val="14"/>
                <w:szCs w:val="14"/>
              </w:rPr>
            </w:pPr>
          </w:p>
        </w:tc>
        <w:tc>
          <w:tcPr>
            <w:tcW w:w="1351" w:type="pct"/>
            <w:tcBorders>
              <w:top w:val="nil"/>
              <w:left w:val="nil"/>
              <w:bottom w:val="nil"/>
              <w:right w:val="nil"/>
            </w:tcBorders>
            <w:shd w:val="clear" w:color="auto" w:fill="auto"/>
            <w:noWrap/>
            <w:vAlign w:val="bottom"/>
            <w:hideMark/>
          </w:tcPr>
          <w:p w14:paraId="2733BA6A" w14:textId="77777777" w:rsidR="00266E51" w:rsidRPr="00266E51" w:rsidRDefault="00266E51" w:rsidP="00266E51">
            <w:pPr>
              <w:spacing w:after="0" w:line="240" w:lineRule="auto"/>
              <w:jc w:val="center"/>
              <w:rPr>
                <w:rFonts w:ascii="Times New Roman" w:eastAsia="Times New Roman" w:hAnsi="Times New Roman" w:cs="Times New Roman"/>
                <w:sz w:val="14"/>
                <w:szCs w:val="14"/>
              </w:rPr>
            </w:pPr>
          </w:p>
        </w:tc>
      </w:tr>
      <w:tr w:rsidR="00266E51" w:rsidRPr="00266E51" w14:paraId="3366BA35" w14:textId="77777777" w:rsidTr="00266E51">
        <w:trPr>
          <w:trHeight w:val="20"/>
        </w:trPr>
        <w:tc>
          <w:tcPr>
            <w:tcW w:w="5000" w:type="pct"/>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7239EDDA" w14:textId="77777777" w:rsidR="00266E51" w:rsidRPr="00266E51" w:rsidRDefault="00266E51" w:rsidP="00266E51">
            <w:pPr>
              <w:spacing w:after="0" w:line="240" w:lineRule="auto"/>
              <w:jc w:val="center"/>
              <w:rPr>
                <w:rFonts w:ascii="Calibri" w:eastAsia="Times New Roman" w:hAnsi="Calibri" w:cs="Calibri"/>
                <w:b/>
                <w:bCs/>
                <w:color w:val="000000"/>
                <w:sz w:val="14"/>
                <w:szCs w:val="14"/>
              </w:rPr>
            </w:pPr>
            <w:r w:rsidRPr="00266E51">
              <w:rPr>
                <w:rFonts w:ascii="Calibri" w:eastAsia="Times New Roman" w:hAnsi="Calibri" w:cs="Calibri"/>
                <w:b/>
                <w:bCs/>
                <w:color w:val="000000"/>
                <w:sz w:val="14"/>
                <w:szCs w:val="14"/>
              </w:rPr>
              <w:t>Top 10 IA Insurers</w:t>
            </w:r>
          </w:p>
        </w:tc>
      </w:tr>
      <w:tr w:rsidR="00266E51" w:rsidRPr="00266E51" w14:paraId="6887F030" w14:textId="77777777" w:rsidTr="00266E51">
        <w:trPr>
          <w:trHeight w:val="20"/>
        </w:trPr>
        <w:tc>
          <w:tcPr>
            <w:tcW w:w="1528" w:type="pct"/>
            <w:tcBorders>
              <w:top w:val="nil"/>
              <w:left w:val="single" w:sz="8" w:space="0" w:color="auto"/>
              <w:bottom w:val="nil"/>
              <w:right w:val="nil"/>
            </w:tcBorders>
            <w:shd w:val="clear" w:color="auto" w:fill="auto"/>
            <w:noWrap/>
            <w:vAlign w:val="bottom"/>
            <w:hideMark/>
          </w:tcPr>
          <w:p w14:paraId="07026065" w14:textId="77777777" w:rsidR="00266E51" w:rsidRPr="00266E51" w:rsidRDefault="00266E51" w:rsidP="00266E51">
            <w:pPr>
              <w:spacing w:after="0" w:line="240" w:lineRule="auto"/>
              <w:rPr>
                <w:rFonts w:ascii="Calibri" w:eastAsia="Times New Roman" w:hAnsi="Calibri" w:cs="Calibri"/>
                <w:color w:val="000000"/>
                <w:sz w:val="14"/>
                <w:szCs w:val="14"/>
              </w:rPr>
            </w:pPr>
            <w:r w:rsidRPr="00266E51">
              <w:rPr>
                <w:rFonts w:ascii="Calibri" w:eastAsia="Times New Roman" w:hAnsi="Calibri" w:cs="Calibri"/>
                <w:color w:val="000000"/>
                <w:sz w:val="14"/>
                <w:szCs w:val="14"/>
              </w:rPr>
              <w:t>National Fire Insurance Co of Hartford</w:t>
            </w:r>
          </w:p>
        </w:tc>
        <w:tc>
          <w:tcPr>
            <w:tcW w:w="789" w:type="pct"/>
            <w:tcBorders>
              <w:top w:val="nil"/>
              <w:left w:val="nil"/>
              <w:bottom w:val="nil"/>
              <w:right w:val="nil"/>
            </w:tcBorders>
            <w:shd w:val="clear" w:color="auto" w:fill="auto"/>
            <w:noWrap/>
            <w:vAlign w:val="bottom"/>
            <w:hideMark/>
          </w:tcPr>
          <w:p w14:paraId="0138ADB4"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$95,427,000</w:t>
            </w:r>
          </w:p>
        </w:tc>
        <w:tc>
          <w:tcPr>
            <w:tcW w:w="652" w:type="pct"/>
            <w:tcBorders>
              <w:top w:val="nil"/>
              <w:left w:val="nil"/>
              <w:bottom w:val="nil"/>
              <w:right w:val="nil"/>
            </w:tcBorders>
            <w:shd w:val="clear" w:color="auto" w:fill="auto"/>
            <w:noWrap/>
            <w:vAlign w:val="bottom"/>
            <w:hideMark/>
          </w:tcPr>
          <w:p w14:paraId="766C8FE7"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81.0%</w:t>
            </w:r>
          </w:p>
        </w:tc>
        <w:tc>
          <w:tcPr>
            <w:tcW w:w="681" w:type="pct"/>
            <w:tcBorders>
              <w:top w:val="nil"/>
              <w:left w:val="nil"/>
              <w:bottom w:val="nil"/>
              <w:right w:val="nil"/>
            </w:tcBorders>
            <w:shd w:val="clear" w:color="auto" w:fill="auto"/>
            <w:noWrap/>
            <w:vAlign w:val="bottom"/>
            <w:hideMark/>
          </w:tcPr>
          <w:p w14:paraId="3DD995FE"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5.9%</w:t>
            </w:r>
          </w:p>
        </w:tc>
        <w:tc>
          <w:tcPr>
            <w:tcW w:w="1351" w:type="pct"/>
            <w:tcBorders>
              <w:top w:val="nil"/>
              <w:left w:val="nil"/>
              <w:bottom w:val="nil"/>
              <w:right w:val="single" w:sz="8" w:space="0" w:color="auto"/>
            </w:tcBorders>
            <w:shd w:val="clear" w:color="auto" w:fill="auto"/>
            <w:noWrap/>
            <w:vAlign w:val="bottom"/>
            <w:hideMark/>
          </w:tcPr>
          <w:p w14:paraId="5F5C0711" w14:textId="0242CCBA"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 xml:space="preserve">CNA </w:t>
            </w:r>
            <w:r w:rsidR="009829C9">
              <w:rPr>
                <w:rFonts w:ascii="Calibri" w:eastAsia="Times New Roman" w:hAnsi="Calibri" w:cs="Calibri"/>
                <w:color w:val="000000"/>
                <w:sz w:val="14"/>
                <w:szCs w:val="14"/>
              </w:rPr>
              <w:t>Ins Cos</w:t>
            </w:r>
          </w:p>
        </w:tc>
      </w:tr>
      <w:tr w:rsidR="00266E51" w:rsidRPr="00266E51" w14:paraId="6062F9D3" w14:textId="77777777" w:rsidTr="00266E51">
        <w:trPr>
          <w:trHeight w:val="20"/>
        </w:trPr>
        <w:tc>
          <w:tcPr>
            <w:tcW w:w="1528" w:type="pct"/>
            <w:tcBorders>
              <w:top w:val="nil"/>
              <w:left w:val="single" w:sz="8" w:space="0" w:color="auto"/>
              <w:bottom w:val="nil"/>
              <w:right w:val="nil"/>
            </w:tcBorders>
            <w:shd w:val="clear" w:color="auto" w:fill="auto"/>
            <w:noWrap/>
            <w:vAlign w:val="bottom"/>
            <w:hideMark/>
          </w:tcPr>
          <w:p w14:paraId="4216598C" w14:textId="77777777" w:rsidR="00266E51" w:rsidRPr="00266E51" w:rsidRDefault="00266E51" w:rsidP="00266E51">
            <w:pPr>
              <w:spacing w:after="0" w:line="240" w:lineRule="auto"/>
              <w:rPr>
                <w:rFonts w:ascii="Calibri" w:eastAsia="Times New Roman" w:hAnsi="Calibri" w:cs="Calibri"/>
                <w:color w:val="000000"/>
                <w:sz w:val="14"/>
                <w:szCs w:val="14"/>
              </w:rPr>
            </w:pPr>
            <w:r w:rsidRPr="00266E51">
              <w:rPr>
                <w:rFonts w:ascii="Calibri" w:eastAsia="Times New Roman" w:hAnsi="Calibri" w:cs="Calibri"/>
                <w:color w:val="000000"/>
                <w:sz w:val="14"/>
                <w:szCs w:val="14"/>
              </w:rPr>
              <w:t>Indemnity Insurance Co of North America</w:t>
            </w:r>
          </w:p>
        </w:tc>
        <w:tc>
          <w:tcPr>
            <w:tcW w:w="789" w:type="pct"/>
            <w:tcBorders>
              <w:top w:val="nil"/>
              <w:left w:val="nil"/>
              <w:bottom w:val="nil"/>
              <w:right w:val="nil"/>
            </w:tcBorders>
            <w:shd w:val="clear" w:color="auto" w:fill="auto"/>
            <w:noWrap/>
            <w:vAlign w:val="bottom"/>
            <w:hideMark/>
          </w:tcPr>
          <w:p w14:paraId="6E763037"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$90,537,000</w:t>
            </w:r>
          </w:p>
        </w:tc>
        <w:tc>
          <w:tcPr>
            <w:tcW w:w="652" w:type="pct"/>
            <w:tcBorders>
              <w:top w:val="nil"/>
              <w:left w:val="nil"/>
              <w:bottom w:val="nil"/>
              <w:right w:val="nil"/>
            </w:tcBorders>
            <w:shd w:val="clear" w:color="auto" w:fill="auto"/>
            <w:noWrap/>
            <w:vAlign w:val="bottom"/>
            <w:hideMark/>
          </w:tcPr>
          <w:p w14:paraId="47249E73"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95.4%</w:t>
            </w:r>
          </w:p>
        </w:tc>
        <w:tc>
          <w:tcPr>
            <w:tcW w:w="681" w:type="pct"/>
            <w:tcBorders>
              <w:top w:val="nil"/>
              <w:left w:val="nil"/>
              <w:bottom w:val="nil"/>
              <w:right w:val="nil"/>
            </w:tcBorders>
            <w:shd w:val="clear" w:color="auto" w:fill="auto"/>
            <w:noWrap/>
            <w:vAlign w:val="bottom"/>
            <w:hideMark/>
          </w:tcPr>
          <w:p w14:paraId="62DF6DFA"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0.7%</w:t>
            </w:r>
          </w:p>
        </w:tc>
        <w:tc>
          <w:tcPr>
            <w:tcW w:w="1351" w:type="pct"/>
            <w:tcBorders>
              <w:top w:val="nil"/>
              <w:left w:val="nil"/>
              <w:bottom w:val="nil"/>
              <w:right w:val="single" w:sz="8" w:space="0" w:color="auto"/>
            </w:tcBorders>
            <w:shd w:val="clear" w:color="auto" w:fill="auto"/>
            <w:noWrap/>
            <w:vAlign w:val="bottom"/>
            <w:hideMark/>
          </w:tcPr>
          <w:p w14:paraId="308B059C"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Chubb INA Group</w:t>
            </w:r>
          </w:p>
        </w:tc>
      </w:tr>
      <w:tr w:rsidR="00266E51" w:rsidRPr="00266E51" w14:paraId="76C77395" w14:textId="77777777" w:rsidTr="00266E51">
        <w:trPr>
          <w:trHeight w:val="20"/>
        </w:trPr>
        <w:tc>
          <w:tcPr>
            <w:tcW w:w="1528" w:type="pct"/>
            <w:tcBorders>
              <w:top w:val="nil"/>
              <w:left w:val="single" w:sz="8" w:space="0" w:color="auto"/>
              <w:bottom w:val="nil"/>
              <w:right w:val="nil"/>
            </w:tcBorders>
            <w:shd w:val="clear" w:color="auto" w:fill="auto"/>
            <w:noWrap/>
            <w:vAlign w:val="bottom"/>
            <w:hideMark/>
          </w:tcPr>
          <w:p w14:paraId="501710C8" w14:textId="77777777" w:rsidR="00266E51" w:rsidRPr="00266E51" w:rsidRDefault="00266E51" w:rsidP="00266E51">
            <w:pPr>
              <w:spacing w:after="0" w:line="240" w:lineRule="auto"/>
              <w:rPr>
                <w:rFonts w:ascii="Calibri" w:eastAsia="Times New Roman" w:hAnsi="Calibri" w:cs="Calibri"/>
                <w:color w:val="000000"/>
                <w:sz w:val="14"/>
                <w:szCs w:val="14"/>
              </w:rPr>
            </w:pPr>
            <w:r w:rsidRPr="00266E51">
              <w:rPr>
                <w:rFonts w:ascii="Calibri" w:eastAsia="Times New Roman" w:hAnsi="Calibri" w:cs="Calibri"/>
                <w:color w:val="000000"/>
                <w:sz w:val="14"/>
                <w:szCs w:val="14"/>
              </w:rPr>
              <w:t>Travelers Property Casualty Co of Amer</w:t>
            </w:r>
          </w:p>
        </w:tc>
        <w:tc>
          <w:tcPr>
            <w:tcW w:w="789" w:type="pct"/>
            <w:tcBorders>
              <w:top w:val="nil"/>
              <w:left w:val="nil"/>
              <w:bottom w:val="nil"/>
              <w:right w:val="nil"/>
            </w:tcBorders>
            <w:shd w:val="clear" w:color="auto" w:fill="auto"/>
            <w:noWrap/>
            <w:vAlign w:val="bottom"/>
            <w:hideMark/>
          </w:tcPr>
          <w:p w14:paraId="1FEBAF89"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$72,062,000</w:t>
            </w:r>
          </w:p>
        </w:tc>
        <w:tc>
          <w:tcPr>
            <w:tcW w:w="652" w:type="pct"/>
            <w:tcBorders>
              <w:top w:val="nil"/>
              <w:left w:val="nil"/>
              <w:bottom w:val="nil"/>
              <w:right w:val="nil"/>
            </w:tcBorders>
            <w:shd w:val="clear" w:color="auto" w:fill="auto"/>
            <w:noWrap/>
            <w:vAlign w:val="bottom"/>
            <w:hideMark/>
          </w:tcPr>
          <w:p w14:paraId="2FB9DD4F"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61.9%</w:t>
            </w:r>
          </w:p>
        </w:tc>
        <w:tc>
          <w:tcPr>
            <w:tcW w:w="681" w:type="pct"/>
            <w:tcBorders>
              <w:top w:val="nil"/>
              <w:left w:val="nil"/>
              <w:bottom w:val="nil"/>
              <w:right w:val="nil"/>
            </w:tcBorders>
            <w:shd w:val="clear" w:color="auto" w:fill="auto"/>
            <w:noWrap/>
            <w:vAlign w:val="bottom"/>
            <w:hideMark/>
          </w:tcPr>
          <w:p w14:paraId="086BDE91"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11.2%</w:t>
            </w:r>
          </w:p>
        </w:tc>
        <w:tc>
          <w:tcPr>
            <w:tcW w:w="1351" w:type="pct"/>
            <w:tcBorders>
              <w:top w:val="nil"/>
              <w:left w:val="nil"/>
              <w:bottom w:val="nil"/>
              <w:right w:val="single" w:sz="8" w:space="0" w:color="auto"/>
            </w:tcBorders>
            <w:shd w:val="clear" w:color="auto" w:fill="auto"/>
            <w:noWrap/>
            <w:vAlign w:val="bottom"/>
            <w:hideMark/>
          </w:tcPr>
          <w:p w14:paraId="2D46235D"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Travelers Group</w:t>
            </w:r>
          </w:p>
        </w:tc>
      </w:tr>
      <w:tr w:rsidR="00266E51" w:rsidRPr="00266E51" w14:paraId="08D5FD00" w14:textId="77777777" w:rsidTr="00266E51">
        <w:trPr>
          <w:trHeight w:val="20"/>
        </w:trPr>
        <w:tc>
          <w:tcPr>
            <w:tcW w:w="1528" w:type="pct"/>
            <w:tcBorders>
              <w:top w:val="nil"/>
              <w:left w:val="single" w:sz="8" w:space="0" w:color="auto"/>
              <w:bottom w:val="nil"/>
              <w:right w:val="nil"/>
            </w:tcBorders>
            <w:shd w:val="clear" w:color="auto" w:fill="auto"/>
            <w:noWrap/>
            <w:vAlign w:val="bottom"/>
            <w:hideMark/>
          </w:tcPr>
          <w:p w14:paraId="5CAA224C" w14:textId="77777777" w:rsidR="00266E51" w:rsidRPr="00266E51" w:rsidRDefault="00266E51" w:rsidP="00266E51">
            <w:pPr>
              <w:spacing w:after="0" w:line="240" w:lineRule="auto"/>
              <w:rPr>
                <w:rFonts w:ascii="Calibri" w:eastAsia="Times New Roman" w:hAnsi="Calibri" w:cs="Calibri"/>
                <w:color w:val="000000"/>
                <w:sz w:val="14"/>
                <w:szCs w:val="14"/>
              </w:rPr>
            </w:pPr>
            <w:r w:rsidRPr="00266E51">
              <w:rPr>
                <w:rFonts w:ascii="Calibri" w:eastAsia="Times New Roman" w:hAnsi="Calibri" w:cs="Calibri"/>
                <w:color w:val="000000"/>
                <w:sz w:val="14"/>
                <w:szCs w:val="14"/>
              </w:rPr>
              <w:t>Continental Casualty Company</w:t>
            </w:r>
          </w:p>
        </w:tc>
        <w:tc>
          <w:tcPr>
            <w:tcW w:w="789" w:type="pct"/>
            <w:tcBorders>
              <w:top w:val="nil"/>
              <w:left w:val="nil"/>
              <w:bottom w:val="nil"/>
              <w:right w:val="nil"/>
            </w:tcBorders>
            <w:shd w:val="clear" w:color="auto" w:fill="auto"/>
            <w:noWrap/>
            <w:vAlign w:val="bottom"/>
            <w:hideMark/>
          </w:tcPr>
          <w:p w14:paraId="05F2B187"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$63,257,000</w:t>
            </w:r>
          </w:p>
        </w:tc>
        <w:tc>
          <w:tcPr>
            <w:tcW w:w="652" w:type="pct"/>
            <w:tcBorders>
              <w:top w:val="nil"/>
              <w:left w:val="nil"/>
              <w:bottom w:val="nil"/>
              <w:right w:val="nil"/>
            </w:tcBorders>
            <w:shd w:val="clear" w:color="auto" w:fill="auto"/>
            <w:noWrap/>
            <w:vAlign w:val="bottom"/>
            <w:hideMark/>
          </w:tcPr>
          <w:p w14:paraId="4A913B72"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188.2%</w:t>
            </w:r>
          </w:p>
        </w:tc>
        <w:tc>
          <w:tcPr>
            <w:tcW w:w="681" w:type="pct"/>
            <w:tcBorders>
              <w:top w:val="nil"/>
              <w:left w:val="nil"/>
              <w:bottom w:val="nil"/>
              <w:right w:val="nil"/>
            </w:tcBorders>
            <w:shd w:val="clear" w:color="auto" w:fill="auto"/>
            <w:noWrap/>
            <w:vAlign w:val="bottom"/>
            <w:hideMark/>
          </w:tcPr>
          <w:p w14:paraId="40A24F1E"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0.7%</w:t>
            </w:r>
          </w:p>
        </w:tc>
        <w:tc>
          <w:tcPr>
            <w:tcW w:w="1351" w:type="pct"/>
            <w:tcBorders>
              <w:top w:val="nil"/>
              <w:left w:val="nil"/>
              <w:bottom w:val="nil"/>
              <w:right w:val="single" w:sz="8" w:space="0" w:color="auto"/>
            </w:tcBorders>
            <w:shd w:val="clear" w:color="auto" w:fill="auto"/>
            <w:noWrap/>
            <w:vAlign w:val="bottom"/>
            <w:hideMark/>
          </w:tcPr>
          <w:p w14:paraId="2DC20F69" w14:textId="46BB12EB"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 xml:space="preserve">CNA </w:t>
            </w:r>
            <w:r w:rsidR="009829C9">
              <w:rPr>
                <w:rFonts w:ascii="Calibri" w:eastAsia="Times New Roman" w:hAnsi="Calibri" w:cs="Calibri"/>
                <w:color w:val="000000"/>
                <w:sz w:val="14"/>
                <w:szCs w:val="14"/>
              </w:rPr>
              <w:t>Ins Cos</w:t>
            </w:r>
          </w:p>
        </w:tc>
      </w:tr>
      <w:tr w:rsidR="00266E51" w:rsidRPr="00266E51" w14:paraId="7DFA9023" w14:textId="77777777" w:rsidTr="00266E51">
        <w:trPr>
          <w:trHeight w:val="20"/>
        </w:trPr>
        <w:tc>
          <w:tcPr>
            <w:tcW w:w="1528" w:type="pct"/>
            <w:tcBorders>
              <w:top w:val="nil"/>
              <w:left w:val="single" w:sz="8" w:space="0" w:color="auto"/>
              <w:bottom w:val="nil"/>
              <w:right w:val="nil"/>
            </w:tcBorders>
            <w:shd w:val="clear" w:color="auto" w:fill="auto"/>
            <w:noWrap/>
            <w:vAlign w:val="bottom"/>
            <w:hideMark/>
          </w:tcPr>
          <w:p w14:paraId="145791EA" w14:textId="77777777" w:rsidR="00266E51" w:rsidRPr="00266E51" w:rsidRDefault="00266E51" w:rsidP="00266E51">
            <w:pPr>
              <w:spacing w:after="0" w:line="240" w:lineRule="auto"/>
              <w:rPr>
                <w:rFonts w:ascii="Calibri" w:eastAsia="Times New Roman" w:hAnsi="Calibri" w:cs="Calibri"/>
                <w:color w:val="000000"/>
                <w:sz w:val="14"/>
                <w:szCs w:val="14"/>
              </w:rPr>
            </w:pPr>
            <w:r w:rsidRPr="00266E51">
              <w:rPr>
                <w:rFonts w:ascii="Calibri" w:eastAsia="Times New Roman" w:hAnsi="Calibri" w:cs="Calibri"/>
                <w:color w:val="000000"/>
                <w:sz w:val="14"/>
                <w:szCs w:val="14"/>
              </w:rPr>
              <w:t>Federal Insurance Company</w:t>
            </w:r>
          </w:p>
        </w:tc>
        <w:tc>
          <w:tcPr>
            <w:tcW w:w="789" w:type="pct"/>
            <w:tcBorders>
              <w:top w:val="nil"/>
              <w:left w:val="nil"/>
              <w:bottom w:val="nil"/>
              <w:right w:val="nil"/>
            </w:tcBorders>
            <w:shd w:val="clear" w:color="auto" w:fill="auto"/>
            <w:noWrap/>
            <w:vAlign w:val="bottom"/>
            <w:hideMark/>
          </w:tcPr>
          <w:p w14:paraId="7E857839"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$38,785,000</w:t>
            </w:r>
          </w:p>
        </w:tc>
        <w:tc>
          <w:tcPr>
            <w:tcW w:w="652" w:type="pct"/>
            <w:tcBorders>
              <w:top w:val="nil"/>
              <w:left w:val="nil"/>
              <w:bottom w:val="nil"/>
              <w:right w:val="nil"/>
            </w:tcBorders>
            <w:shd w:val="clear" w:color="auto" w:fill="auto"/>
            <w:noWrap/>
            <w:vAlign w:val="bottom"/>
            <w:hideMark/>
          </w:tcPr>
          <w:p w14:paraId="61622814"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64.8%</w:t>
            </w:r>
          </w:p>
        </w:tc>
        <w:tc>
          <w:tcPr>
            <w:tcW w:w="681" w:type="pct"/>
            <w:tcBorders>
              <w:top w:val="nil"/>
              <w:left w:val="nil"/>
              <w:bottom w:val="nil"/>
              <w:right w:val="nil"/>
            </w:tcBorders>
            <w:shd w:val="clear" w:color="auto" w:fill="auto"/>
            <w:noWrap/>
            <w:vAlign w:val="bottom"/>
            <w:hideMark/>
          </w:tcPr>
          <w:p w14:paraId="0DA86D65"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17.3%</w:t>
            </w:r>
          </w:p>
        </w:tc>
        <w:tc>
          <w:tcPr>
            <w:tcW w:w="1351" w:type="pct"/>
            <w:tcBorders>
              <w:top w:val="nil"/>
              <w:left w:val="nil"/>
              <w:bottom w:val="nil"/>
              <w:right w:val="single" w:sz="8" w:space="0" w:color="auto"/>
            </w:tcBorders>
            <w:shd w:val="clear" w:color="auto" w:fill="auto"/>
            <w:noWrap/>
            <w:vAlign w:val="bottom"/>
            <w:hideMark/>
          </w:tcPr>
          <w:p w14:paraId="11798546"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Chubb INA Group</w:t>
            </w:r>
          </w:p>
        </w:tc>
      </w:tr>
      <w:tr w:rsidR="00266E51" w:rsidRPr="00266E51" w14:paraId="1651A908" w14:textId="77777777" w:rsidTr="00266E51">
        <w:trPr>
          <w:trHeight w:val="20"/>
        </w:trPr>
        <w:tc>
          <w:tcPr>
            <w:tcW w:w="1528" w:type="pct"/>
            <w:tcBorders>
              <w:top w:val="nil"/>
              <w:left w:val="single" w:sz="8" w:space="0" w:color="auto"/>
              <w:bottom w:val="nil"/>
              <w:right w:val="nil"/>
            </w:tcBorders>
            <w:shd w:val="clear" w:color="auto" w:fill="auto"/>
            <w:noWrap/>
            <w:vAlign w:val="bottom"/>
            <w:hideMark/>
          </w:tcPr>
          <w:p w14:paraId="10789A62" w14:textId="77777777" w:rsidR="00266E51" w:rsidRPr="00266E51" w:rsidRDefault="00266E51" w:rsidP="00266E51">
            <w:pPr>
              <w:spacing w:after="0" w:line="240" w:lineRule="auto"/>
              <w:rPr>
                <w:rFonts w:ascii="Calibri" w:eastAsia="Times New Roman" w:hAnsi="Calibri" w:cs="Calibri"/>
                <w:color w:val="000000"/>
                <w:sz w:val="14"/>
                <w:szCs w:val="14"/>
              </w:rPr>
            </w:pPr>
            <w:r w:rsidRPr="00266E51">
              <w:rPr>
                <w:rFonts w:ascii="Calibri" w:eastAsia="Times New Roman" w:hAnsi="Calibri" w:cs="Calibri"/>
                <w:color w:val="000000"/>
                <w:sz w:val="14"/>
                <w:szCs w:val="14"/>
              </w:rPr>
              <w:t>ACE Property and Casualty Insurance Co</w:t>
            </w:r>
          </w:p>
        </w:tc>
        <w:tc>
          <w:tcPr>
            <w:tcW w:w="789" w:type="pct"/>
            <w:tcBorders>
              <w:top w:val="nil"/>
              <w:left w:val="nil"/>
              <w:bottom w:val="nil"/>
              <w:right w:val="nil"/>
            </w:tcBorders>
            <w:shd w:val="clear" w:color="auto" w:fill="auto"/>
            <w:noWrap/>
            <w:vAlign w:val="bottom"/>
            <w:hideMark/>
          </w:tcPr>
          <w:p w14:paraId="7DC76B41"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$38,472,000</w:t>
            </w:r>
          </w:p>
        </w:tc>
        <w:tc>
          <w:tcPr>
            <w:tcW w:w="652" w:type="pct"/>
            <w:tcBorders>
              <w:top w:val="nil"/>
              <w:left w:val="nil"/>
              <w:bottom w:val="nil"/>
              <w:right w:val="nil"/>
            </w:tcBorders>
            <w:shd w:val="clear" w:color="auto" w:fill="auto"/>
            <w:noWrap/>
            <w:vAlign w:val="bottom"/>
            <w:hideMark/>
          </w:tcPr>
          <w:p w14:paraId="666A8BA8"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136.1%</w:t>
            </w:r>
          </w:p>
        </w:tc>
        <w:tc>
          <w:tcPr>
            <w:tcW w:w="681" w:type="pct"/>
            <w:tcBorders>
              <w:top w:val="nil"/>
              <w:left w:val="nil"/>
              <w:bottom w:val="nil"/>
              <w:right w:val="nil"/>
            </w:tcBorders>
            <w:shd w:val="clear" w:color="auto" w:fill="auto"/>
            <w:noWrap/>
            <w:vAlign w:val="bottom"/>
            <w:hideMark/>
          </w:tcPr>
          <w:p w14:paraId="207C8D5E"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4.6%</w:t>
            </w:r>
          </w:p>
        </w:tc>
        <w:tc>
          <w:tcPr>
            <w:tcW w:w="1351" w:type="pct"/>
            <w:tcBorders>
              <w:top w:val="nil"/>
              <w:left w:val="nil"/>
              <w:bottom w:val="nil"/>
              <w:right w:val="single" w:sz="8" w:space="0" w:color="auto"/>
            </w:tcBorders>
            <w:shd w:val="clear" w:color="auto" w:fill="auto"/>
            <w:noWrap/>
            <w:vAlign w:val="bottom"/>
            <w:hideMark/>
          </w:tcPr>
          <w:p w14:paraId="654800C0"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Chubb INA Group</w:t>
            </w:r>
          </w:p>
        </w:tc>
      </w:tr>
      <w:tr w:rsidR="00266E51" w:rsidRPr="00266E51" w14:paraId="7D1FE173" w14:textId="77777777" w:rsidTr="00266E51">
        <w:trPr>
          <w:trHeight w:val="20"/>
        </w:trPr>
        <w:tc>
          <w:tcPr>
            <w:tcW w:w="1528" w:type="pct"/>
            <w:tcBorders>
              <w:top w:val="nil"/>
              <w:left w:val="single" w:sz="8" w:space="0" w:color="auto"/>
              <w:bottom w:val="nil"/>
              <w:right w:val="nil"/>
            </w:tcBorders>
            <w:shd w:val="clear" w:color="auto" w:fill="auto"/>
            <w:noWrap/>
            <w:vAlign w:val="bottom"/>
            <w:hideMark/>
          </w:tcPr>
          <w:p w14:paraId="55CE653B" w14:textId="77777777" w:rsidR="00266E51" w:rsidRPr="00266E51" w:rsidRDefault="00266E51" w:rsidP="00266E51">
            <w:pPr>
              <w:spacing w:after="0" w:line="240" w:lineRule="auto"/>
              <w:rPr>
                <w:rFonts w:ascii="Calibri" w:eastAsia="Times New Roman" w:hAnsi="Calibri" w:cs="Calibri"/>
                <w:color w:val="000000"/>
                <w:sz w:val="14"/>
                <w:szCs w:val="14"/>
              </w:rPr>
            </w:pPr>
            <w:r w:rsidRPr="00266E51">
              <w:rPr>
                <w:rFonts w:ascii="Calibri" w:eastAsia="Times New Roman" w:hAnsi="Calibri" w:cs="Calibri"/>
                <w:color w:val="000000"/>
                <w:sz w:val="14"/>
                <w:szCs w:val="14"/>
              </w:rPr>
              <w:t>Cincinnati Insurance Company</w:t>
            </w:r>
          </w:p>
        </w:tc>
        <w:tc>
          <w:tcPr>
            <w:tcW w:w="789" w:type="pct"/>
            <w:tcBorders>
              <w:top w:val="nil"/>
              <w:left w:val="nil"/>
              <w:bottom w:val="nil"/>
              <w:right w:val="nil"/>
            </w:tcBorders>
            <w:shd w:val="clear" w:color="auto" w:fill="auto"/>
            <w:noWrap/>
            <w:vAlign w:val="bottom"/>
            <w:hideMark/>
          </w:tcPr>
          <w:p w14:paraId="6A0E73A7"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$37,634,000</w:t>
            </w:r>
          </w:p>
        </w:tc>
        <w:tc>
          <w:tcPr>
            <w:tcW w:w="652" w:type="pct"/>
            <w:tcBorders>
              <w:top w:val="nil"/>
              <w:left w:val="nil"/>
              <w:bottom w:val="nil"/>
              <w:right w:val="nil"/>
            </w:tcBorders>
            <w:shd w:val="clear" w:color="auto" w:fill="auto"/>
            <w:noWrap/>
            <w:vAlign w:val="bottom"/>
            <w:hideMark/>
          </w:tcPr>
          <w:p w14:paraId="4777CB19"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20.7%</w:t>
            </w:r>
          </w:p>
        </w:tc>
        <w:tc>
          <w:tcPr>
            <w:tcW w:w="681" w:type="pct"/>
            <w:tcBorders>
              <w:top w:val="nil"/>
              <w:left w:val="nil"/>
              <w:bottom w:val="nil"/>
              <w:right w:val="nil"/>
            </w:tcBorders>
            <w:shd w:val="clear" w:color="auto" w:fill="auto"/>
            <w:noWrap/>
            <w:vAlign w:val="bottom"/>
            <w:hideMark/>
          </w:tcPr>
          <w:p w14:paraId="59B75A78"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18.2%</w:t>
            </w:r>
          </w:p>
        </w:tc>
        <w:tc>
          <w:tcPr>
            <w:tcW w:w="1351" w:type="pct"/>
            <w:tcBorders>
              <w:top w:val="nil"/>
              <w:left w:val="nil"/>
              <w:bottom w:val="nil"/>
              <w:right w:val="single" w:sz="8" w:space="0" w:color="auto"/>
            </w:tcBorders>
            <w:shd w:val="clear" w:color="auto" w:fill="auto"/>
            <w:noWrap/>
            <w:vAlign w:val="bottom"/>
            <w:hideMark/>
          </w:tcPr>
          <w:p w14:paraId="6A168602" w14:textId="2FB26A02"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 xml:space="preserve">The Cincinnati </w:t>
            </w:r>
            <w:r w:rsidR="009829C9">
              <w:rPr>
                <w:rFonts w:ascii="Calibri" w:eastAsia="Times New Roman" w:hAnsi="Calibri" w:cs="Calibri"/>
                <w:color w:val="000000"/>
                <w:sz w:val="14"/>
                <w:szCs w:val="14"/>
              </w:rPr>
              <w:t>Ins Cos</w:t>
            </w:r>
          </w:p>
        </w:tc>
      </w:tr>
      <w:tr w:rsidR="00266E51" w:rsidRPr="00266E51" w14:paraId="7B2C63B5" w14:textId="77777777" w:rsidTr="00266E51">
        <w:trPr>
          <w:trHeight w:val="20"/>
        </w:trPr>
        <w:tc>
          <w:tcPr>
            <w:tcW w:w="1528" w:type="pct"/>
            <w:tcBorders>
              <w:top w:val="nil"/>
              <w:left w:val="single" w:sz="8" w:space="0" w:color="auto"/>
              <w:bottom w:val="nil"/>
              <w:right w:val="nil"/>
            </w:tcBorders>
            <w:shd w:val="clear" w:color="auto" w:fill="auto"/>
            <w:noWrap/>
            <w:vAlign w:val="bottom"/>
            <w:hideMark/>
          </w:tcPr>
          <w:p w14:paraId="4B18FA1A" w14:textId="77777777" w:rsidR="00266E51" w:rsidRPr="00266E51" w:rsidRDefault="00266E51" w:rsidP="00266E51">
            <w:pPr>
              <w:spacing w:after="0" w:line="240" w:lineRule="auto"/>
              <w:rPr>
                <w:rFonts w:ascii="Calibri" w:eastAsia="Times New Roman" w:hAnsi="Calibri" w:cs="Calibri"/>
                <w:color w:val="000000"/>
                <w:sz w:val="14"/>
                <w:szCs w:val="14"/>
              </w:rPr>
            </w:pPr>
            <w:r w:rsidRPr="00266E51">
              <w:rPr>
                <w:rFonts w:ascii="Calibri" w:eastAsia="Times New Roman" w:hAnsi="Calibri" w:cs="Calibri"/>
                <w:color w:val="000000"/>
                <w:sz w:val="14"/>
                <w:szCs w:val="14"/>
              </w:rPr>
              <w:t>National Fire &amp; Marine Insurance Co</w:t>
            </w:r>
          </w:p>
        </w:tc>
        <w:tc>
          <w:tcPr>
            <w:tcW w:w="789" w:type="pct"/>
            <w:tcBorders>
              <w:top w:val="nil"/>
              <w:left w:val="nil"/>
              <w:bottom w:val="nil"/>
              <w:right w:val="nil"/>
            </w:tcBorders>
            <w:shd w:val="clear" w:color="auto" w:fill="auto"/>
            <w:noWrap/>
            <w:vAlign w:val="bottom"/>
            <w:hideMark/>
          </w:tcPr>
          <w:p w14:paraId="183FA511"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$36,914,000</w:t>
            </w:r>
          </w:p>
        </w:tc>
        <w:tc>
          <w:tcPr>
            <w:tcW w:w="652" w:type="pct"/>
            <w:tcBorders>
              <w:top w:val="nil"/>
              <w:left w:val="nil"/>
              <w:bottom w:val="nil"/>
              <w:right w:val="nil"/>
            </w:tcBorders>
            <w:shd w:val="clear" w:color="auto" w:fill="auto"/>
            <w:noWrap/>
            <w:vAlign w:val="bottom"/>
            <w:hideMark/>
          </w:tcPr>
          <w:p w14:paraId="5CAC4D0C"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64.5%</w:t>
            </w:r>
          </w:p>
        </w:tc>
        <w:tc>
          <w:tcPr>
            <w:tcW w:w="681" w:type="pct"/>
            <w:tcBorders>
              <w:top w:val="nil"/>
              <w:left w:val="nil"/>
              <w:bottom w:val="nil"/>
              <w:right w:val="nil"/>
            </w:tcBorders>
            <w:shd w:val="clear" w:color="auto" w:fill="auto"/>
            <w:noWrap/>
            <w:vAlign w:val="bottom"/>
            <w:hideMark/>
          </w:tcPr>
          <w:p w14:paraId="5914B753"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7.7%</w:t>
            </w:r>
          </w:p>
        </w:tc>
        <w:tc>
          <w:tcPr>
            <w:tcW w:w="1351" w:type="pct"/>
            <w:tcBorders>
              <w:top w:val="nil"/>
              <w:left w:val="nil"/>
              <w:bottom w:val="nil"/>
              <w:right w:val="single" w:sz="8" w:space="0" w:color="auto"/>
            </w:tcBorders>
            <w:shd w:val="clear" w:color="auto" w:fill="auto"/>
            <w:noWrap/>
            <w:vAlign w:val="bottom"/>
            <w:hideMark/>
          </w:tcPr>
          <w:p w14:paraId="0AC9CF8F" w14:textId="5AFD415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 xml:space="preserve">Berkshire Hathaway </w:t>
            </w:r>
            <w:r w:rsidR="009829C9">
              <w:rPr>
                <w:rFonts w:ascii="Calibri" w:eastAsia="Times New Roman" w:hAnsi="Calibri" w:cs="Calibri"/>
                <w:color w:val="000000"/>
                <w:sz w:val="14"/>
                <w:szCs w:val="14"/>
              </w:rPr>
              <w:t>Ins Grp</w:t>
            </w:r>
          </w:p>
        </w:tc>
      </w:tr>
      <w:tr w:rsidR="00266E51" w:rsidRPr="00266E51" w14:paraId="1577F558" w14:textId="77777777" w:rsidTr="00266E51">
        <w:trPr>
          <w:trHeight w:val="20"/>
        </w:trPr>
        <w:tc>
          <w:tcPr>
            <w:tcW w:w="1528" w:type="pct"/>
            <w:tcBorders>
              <w:top w:val="nil"/>
              <w:left w:val="single" w:sz="8" w:space="0" w:color="auto"/>
              <w:bottom w:val="nil"/>
              <w:right w:val="nil"/>
            </w:tcBorders>
            <w:shd w:val="clear" w:color="auto" w:fill="auto"/>
            <w:noWrap/>
            <w:vAlign w:val="bottom"/>
            <w:hideMark/>
          </w:tcPr>
          <w:p w14:paraId="70FA10E2" w14:textId="77777777" w:rsidR="00266E51" w:rsidRPr="00266E51" w:rsidRDefault="00266E51" w:rsidP="00266E51">
            <w:pPr>
              <w:spacing w:after="0" w:line="240" w:lineRule="auto"/>
              <w:rPr>
                <w:rFonts w:ascii="Calibri" w:eastAsia="Times New Roman" w:hAnsi="Calibri" w:cs="Calibri"/>
                <w:color w:val="000000"/>
                <w:sz w:val="14"/>
                <w:szCs w:val="14"/>
              </w:rPr>
            </w:pPr>
            <w:r w:rsidRPr="00266E51">
              <w:rPr>
                <w:rFonts w:ascii="Calibri" w:eastAsia="Times New Roman" w:hAnsi="Calibri" w:cs="Calibri"/>
                <w:color w:val="000000"/>
                <w:sz w:val="14"/>
                <w:szCs w:val="14"/>
              </w:rPr>
              <w:t>West Bend Mutual Insurance Company</w:t>
            </w:r>
          </w:p>
        </w:tc>
        <w:tc>
          <w:tcPr>
            <w:tcW w:w="789" w:type="pct"/>
            <w:tcBorders>
              <w:top w:val="nil"/>
              <w:left w:val="nil"/>
              <w:bottom w:val="nil"/>
              <w:right w:val="nil"/>
            </w:tcBorders>
            <w:shd w:val="clear" w:color="auto" w:fill="auto"/>
            <w:noWrap/>
            <w:vAlign w:val="bottom"/>
            <w:hideMark/>
          </w:tcPr>
          <w:p w14:paraId="4466B14D"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$35,665,000</w:t>
            </w:r>
          </w:p>
        </w:tc>
        <w:tc>
          <w:tcPr>
            <w:tcW w:w="652" w:type="pct"/>
            <w:tcBorders>
              <w:top w:val="nil"/>
              <w:left w:val="nil"/>
              <w:bottom w:val="nil"/>
              <w:right w:val="nil"/>
            </w:tcBorders>
            <w:shd w:val="clear" w:color="auto" w:fill="auto"/>
            <w:noWrap/>
            <w:vAlign w:val="bottom"/>
            <w:hideMark/>
          </w:tcPr>
          <w:p w14:paraId="32ACB2E9"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55.0%</w:t>
            </w:r>
          </w:p>
        </w:tc>
        <w:tc>
          <w:tcPr>
            <w:tcW w:w="681" w:type="pct"/>
            <w:tcBorders>
              <w:top w:val="nil"/>
              <w:left w:val="nil"/>
              <w:bottom w:val="nil"/>
              <w:right w:val="nil"/>
            </w:tcBorders>
            <w:shd w:val="clear" w:color="auto" w:fill="auto"/>
            <w:noWrap/>
            <w:vAlign w:val="bottom"/>
            <w:hideMark/>
          </w:tcPr>
          <w:p w14:paraId="2658699D"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18.0%</w:t>
            </w:r>
          </w:p>
        </w:tc>
        <w:tc>
          <w:tcPr>
            <w:tcW w:w="1351" w:type="pct"/>
            <w:tcBorders>
              <w:top w:val="nil"/>
              <w:left w:val="nil"/>
              <w:bottom w:val="nil"/>
              <w:right w:val="single" w:sz="8" w:space="0" w:color="auto"/>
            </w:tcBorders>
            <w:shd w:val="clear" w:color="auto" w:fill="auto"/>
            <w:noWrap/>
            <w:vAlign w:val="bottom"/>
            <w:hideMark/>
          </w:tcPr>
          <w:p w14:paraId="28D88520"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w:t>
            </w:r>
          </w:p>
        </w:tc>
      </w:tr>
      <w:tr w:rsidR="00266E51" w:rsidRPr="00266E51" w14:paraId="681FACBB" w14:textId="77777777" w:rsidTr="00266E51">
        <w:trPr>
          <w:trHeight w:val="20"/>
        </w:trPr>
        <w:tc>
          <w:tcPr>
            <w:tcW w:w="1528" w:type="pct"/>
            <w:tcBorders>
              <w:top w:val="nil"/>
              <w:left w:val="single" w:sz="8" w:space="0" w:color="auto"/>
              <w:bottom w:val="nil"/>
              <w:right w:val="nil"/>
            </w:tcBorders>
            <w:shd w:val="clear" w:color="auto" w:fill="auto"/>
            <w:noWrap/>
            <w:vAlign w:val="bottom"/>
            <w:hideMark/>
          </w:tcPr>
          <w:p w14:paraId="360BE6D8" w14:textId="77777777" w:rsidR="00266E51" w:rsidRPr="00266E51" w:rsidRDefault="00266E51" w:rsidP="00266E51">
            <w:pPr>
              <w:spacing w:after="0" w:line="240" w:lineRule="auto"/>
              <w:rPr>
                <w:rFonts w:ascii="Calibri" w:eastAsia="Times New Roman" w:hAnsi="Calibri" w:cs="Calibri"/>
                <w:color w:val="000000"/>
                <w:sz w:val="14"/>
                <w:szCs w:val="14"/>
              </w:rPr>
            </w:pPr>
            <w:r w:rsidRPr="00266E51">
              <w:rPr>
                <w:rFonts w:ascii="Calibri" w:eastAsia="Times New Roman" w:hAnsi="Calibri" w:cs="Calibri"/>
                <w:color w:val="000000"/>
                <w:sz w:val="14"/>
                <w:szCs w:val="14"/>
              </w:rPr>
              <w:t>Zurich American Insurance Company</w:t>
            </w:r>
          </w:p>
        </w:tc>
        <w:tc>
          <w:tcPr>
            <w:tcW w:w="789" w:type="pct"/>
            <w:tcBorders>
              <w:top w:val="nil"/>
              <w:left w:val="nil"/>
              <w:bottom w:val="nil"/>
              <w:right w:val="nil"/>
            </w:tcBorders>
            <w:shd w:val="clear" w:color="auto" w:fill="auto"/>
            <w:noWrap/>
            <w:vAlign w:val="bottom"/>
            <w:hideMark/>
          </w:tcPr>
          <w:p w14:paraId="01A3B6F4"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$33,361,000</w:t>
            </w:r>
          </w:p>
        </w:tc>
        <w:tc>
          <w:tcPr>
            <w:tcW w:w="652" w:type="pct"/>
            <w:tcBorders>
              <w:top w:val="nil"/>
              <w:left w:val="nil"/>
              <w:bottom w:val="nil"/>
              <w:right w:val="nil"/>
            </w:tcBorders>
            <w:shd w:val="clear" w:color="auto" w:fill="auto"/>
            <w:noWrap/>
            <w:vAlign w:val="bottom"/>
            <w:hideMark/>
          </w:tcPr>
          <w:p w14:paraId="00AE50E3"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52.5%</w:t>
            </w:r>
          </w:p>
        </w:tc>
        <w:tc>
          <w:tcPr>
            <w:tcW w:w="681" w:type="pct"/>
            <w:tcBorders>
              <w:top w:val="nil"/>
              <w:left w:val="nil"/>
              <w:bottom w:val="nil"/>
              <w:right w:val="nil"/>
            </w:tcBorders>
            <w:shd w:val="clear" w:color="auto" w:fill="auto"/>
            <w:noWrap/>
            <w:vAlign w:val="bottom"/>
            <w:hideMark/>
          </w:tcPr>
          <w:p w14:paraId="3A61C851"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6.4%</w:t>
            </w:r>
          </w:p>
        </w:tc>
        <w:tc>
          <w:tcPr>
            <w:tcW w:w="1351" w:type="pct"/>
            <w:tcBorders>
              <w:top w:val="nil"/>
              <w:left w:val="nil"/>
              <w:bottom w:val="nil"/>
              <w:right w:val="single" w:sz="8" w:space="0" w:color="auto"/>
            </w:tcBorders>
            <w:shd w:val="clear" w:color="auto" w:fill="auto"/>
            <w:noWrap/>
            <w:vAlign w:val="bottom"/>
            <w:hideMark/>
          </w:tcPr>
          <w:p w14:paraId="544EA513"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Zurich Insurance US PC Group</w:t>
            </w:r>
          </w:p>
        </w:tc>
      </w:tr>
      <w:tr w:rsidR="00266E51" w:rsidRPr="00266E51" w14:paraId="045305F0" w14:textId="77777777" w:rsidTr="00266E51">
        <w:trPr>
          <w:trHeight w:val="20"/>
        </w:trPr>
        <w:tc>
          <w:tcPr>
            <w:tcW w:w="5000" w:type="pct"/>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232722E" w14:textId="77777777" w:rsidR="00266E51" w:rsidRPr="00266E51" w:rsidRDefault="00266E51" w:rsidP="00266E51">
            <w:pPr>
              <w:spacing w:after="0" w:line="240" w:lineRule="auto"/>
              <w:jc w:val="center"/>
              <w:rPr>
                <w:rFonts w:ascii="Calibri" w:eastAsia="Times New Roman" w:hAnsi="Calibri" w:cs="Calibri"/>
                <w:b/>
                <w:bCs/>
                <w:color w:val="000000"/>
                <w:sz w:val="14"/>
                <w:szCs w:val="14"/>
              </w:rPr>
            </w:pPr>
            <w:r w:rsidRPr="00266E51">
              <w:rPr>
                <w:rFonts w:ascii="Calibri" w:eastAsia="Times New Roman" w:hAnsi="Calibri" w:cs="Calibri"/>
                <w:b/>
                <w:bCs/>
                <w:color w:val="000000"/>
                <w:sz w:val="14"/>
                <w:szCs w:val="14"/>
              </w:rPr>
              <w:t>Top 3 MGA/Wholesale Insurers</w:t>
            </w:r>
          </w:p>
        </w:tc>
      </w:tr>
      <w:tr w:rsidR="00266E51" w:rsidRPr="00266E51" w14:paraId="5CC4EEA0" w14:textId="77777777" w:rsidTr="00266E51">
        <w:trPr>
          <w:trHeight w:val="20"/>
        </w:trPr>
        <w:tc>
          <w:tcPr>
            <w:tcW w:w="1528" w:type="pct"/>
            <w:tcBorders>
              <w:top w:val="nil"/>
              <w:left w:val="single" w:sz="8" w:space="0" w:color="auto"/>
              <w:bottom w:val="nil"/>
              <w:right w:val="nil"/>
            </w:tcBorders>
            <w:shd w:val="clear" w:color="auto" w:fill="auto"/>
            <w:noWrap/>
            <w:vAlign w:val="bottom"/>
            <w:hideMark/>
          </w:tcPr>
          <w:p w14:paraId="001776A6" w14:textId="77777777" w:rsidR="00266E51" w:rsidRPr="00266E51" w:rsidRDefault="00266E51" w:rsidP="00266E51">
            <w:pPr>
              <w:spacing w:after="0" w:line="240" w:lineRule="auto"/>
              <w:rPr>
                <w:rFonts w:ascii="Calibri" w:eastAsia="Times New Roman" w:hAnsi="Calibri" w:cs="Calibri"/>
                <w:color w:val="000000"/>
                <w:sz w:val="14"/>
                <w:szCs w:val="14"/>
              </w:rPr>
            </w:pPr>
            <w:r w:rsidRPr="00266E51">
              <w:rPr>
                <w:rFonts w:ascii="Calibri" w:eastAsia="Times New Roman" w:hAnsi="Calibri" w:cs="Calibri"/>
                <w:color w:val="000000"/>
                <w:sz w:val="14"/>
                <w:szCs w:val="14"/>
              </w:rPr>
              <w:t>Gemini Insurance Company</w:t>
            </w:r>
          </w:p>
        </w:tc>
        <w:tc>
          <w:tcPr>
            <w:tcW w:w="789" w:type="pct"/>
            <w:tcBorders>
              <w:top w:val="nil"/>
              <w:left w:val="nil"/>
              <w:bottom w:val="nil"/>
              <w:right w:val="nil"/>
            </w:tcBorders>
            <w:shd w:val="clear" w:color="auto" w:fill="auto"/>
            <w:noWrap/>
            <w:vAlign w:val="bottom"/>
            <w:hideMark/>
          </w:tcPr>
          <w:p w14:paraId="1F2F6319"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$28,915,000</w:t>
            </w:r>
          </w:p>
        </w:tc>
        <w:tc>
          <w:tcPr>
            <w:tcW w:w="652" w:type="pct"/>
            <w:tcBorders>
              <w:top w:val="nil"/>
              <w:left w:val="nil"/>
              <w:bottom w:val="nil"/>
              <w:right w:val="nil"/>
            </w:tcBorders>
            <w:shd w:val="clear" w:color="auto" w:fill="auto"/>
            <w:noWrap/>
            <w:vAlign w:val="bottom"/>
            <w:hideMark/>
          </w:tcPr>
          <w:p w14:paraId="77F970AD"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51.5%</w:t>
            </w:r>
          </w:p>
        </w:tc>
        <w:tc>
          <w:tcPr>
            <w:tcW w:w="681" w:type="pct"/>
            <w:tcBorders>
              <w:top w:val="nil"/>
              <w:left w:val="nil"/>
              <w:bottom w:val="nil"/>
              <w:right w:val="nil"/>
            </w:tcBorders>
            <w:shd w:val="clear" w:color="auto" w:fill="auto"/>
            <w:noWrap/>
            <w:vAlign w:val="bottom"/>
            <w:hideMark/>
          </w:tcPr>
          <w:p w14:paraId="376485F9"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12.8%</w:t>
            </w:r>
          </w:p>
        </w:tc>
        <w:tc>
          <w:tcPr>
            <w:tcW w:w="1351" w:type="pct"/>
            <w:tcBorders>
              <w:top w:val="nil"/>
              <w:left w:val="nil"/>
              <w:bottom w:val="nil"/>
              <w:right w:val="single" w:sz="8" w:space="0" w:color="auto"/>
            </w:tcBorders>
            <w:shd w:val="clear" w:color="auto" w:fill="auto"/>
            <w:noWrap/>
            <w:vAlign w:val="bottom"/>
            <w:hideMark/>
          </w:tcPr>
          <w:p w14:paraId="2674754E" w14:textId="352EBA06"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 xml:space="preserve">W. R. Berkley </w:t>
            </w:r>
            <w:r w:rsidR="009829C9">
              <w:rPr>
                <w:rFonts w:ascii="Calibri" w:eastAsia="Times New Roman" w:hAnsi="Calibri" w:cs="Calibri"/>
                <w:color w:val="000000"/>
                <w:sz w:val="14"/>
                <w:szCs w:val="14"/>
              </w:rPr>
              <w:t>Ins Grp</w:t>
            </w:r>
          </w:p>
        </w:tc>
      </w:tr>
      <w:tr w:rsidR="00266E51" w:rsidRPr="00266E51" w14:paraId="50A4C341" w14:textId="77777777" w:rsidTr="00266E51">
        <w:trPr>
          <w:trHeight w:val="20"/>
        </w:trPr>
        <w:tc>
          <w:tcPr>
            <w:tcW w:w="1528" w:type="pct"/>
            <w:tcBorders>
              <w:top w:val="nil"/>
              <w:left w:val="single" w:sz="8" w:space="0" w:color="auto"/>
              <w:bottom w:val="nil"/>
              <w:right w:val="nil"/>
            </w:tcBorders>
            <w:shd w:val="clear" w:color="auto" w:fill="auto"/>
            <w:noWrap/>
            <w:vAlign w:val="bottom"/>
            <w:hideMark/>
          </w:tcPr>
          <w:p w14:paraId="0A03604C" w14:textId="77777777" w:rsidR="00266E51" w:rsidRPr="00266E51" w:rsidRDefault="00266E51" w:rsidP="00266E51">
            <w:pPr>
              <w:spacing w:after="0" w:line="240" w:lineRule="auto"/>
              <w:rPr>
                <w:rFonts w:ascii="Calibri" w:eastAsia="Times New Roman" w:hAnsi="Calibri" w:cs="Calibri"/>
                <w:color w:val="000000"/>
                <w:sz w:val="14"/>
                <w:szCs w:val="14"/>
              </w:rPr>
            </w:pPr>
            <w:r w:rsidRPr="00266E51">
              <w:rPr>
                <w:rFonts w:ascii="Calibri" w:eastAsia="Times New Roman" w:hAnsi="Calibri" w:cs="Calibri"/>
                <w:color w:val="000000"/>
                <w:sz w:val="14"/>
                <w:szCs w:val="14"/>
              </w:rPr>
              <w:t>Evanston Insurance Company</w:t>
            </w:r>
          </w:p>
        </w:tc>
        <w:tc>
          <w:tcPr>
            <w:tcW w:w="789" w:type="pct"/>
            <w:tcBorders>
              <w:top w:val="nil"/>
              <w:left w:val="nil"/>
              <w:bottom w:val="nil"/>
              <w:right w:val="nil"/>
            </w:tcBorders>
            <w:shd w:val="clear" w:color="auto" w:fill="auto"/>
            <w:noWrap/>
            <w:vAlign w:val="bottom"/>
            <w:hideMark/>
          </w:tcPr>
          <w:p w14:paraId="3E91F3DD"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$26,145,000</w:t>
            </w:r>
          </w:p>
        </w:tc>
        <w:tc>
          <w:tcPr>
            <w:tcW w:w="652" w:type="pct"/>
            <w:tcBorders>
              <w:top w:val="nil"/>
              <w:left w:val="nil"/>
              <w:bottom w:val="nil"/>
              <w:right w:val="nil"/>
            </w:tcBorders>
            <w:shd w:val="clear" w:color="auto" w:fill="auto"/>
            <w:noWrap/>
            <w:vAlign w:val="bottom"/>
            <w:hideMark/>
          </w:tcPr>
          <w:p w14:paraId="00453E3B"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13.9%</w:t>
            </w:r>
          </w:p>
        </w:tc>
        <w:tc>
          <w:tcPr>
            <w:tcW w:w="681" w:type="pct"/>
            <w:tcBorders>
              <w:top w:val="nil"/>
              <w:left w:val="nil"/>
              <w:bottom w:val="nil"/>
              <w:right w:val="nil"/>
            </w:tcBorders>
            <w:shd w:val="clear" w:color="auto" w:fill="auto"/>
            <w:noWrap/>
            <w:vAlign w:val="bottom"/>
            <w:hideMark/>
          </w:tcPr>
          <w:p w14:paraId="7B7101D8"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17.9%</w:t>
            </w:r>
          </w:p>
        </w:tc>
        <w:tc>
          <w:tcPr>
            <w:tcW w:w="1351" w:type="pct"/>
            <w:tcBorders>
              <w:top w:val="nil"/>
              <w:left w:val="nil"/>
              <w:bottom w:val="nil"/>
              <w:right w:val="single" w:sz="8" w:space="0" w:color="auto"/>
            </w:tcBorders>
            <w:shd w:val="clear" w:color="auto" w:fill="auto"/>
            <w:noWrap/>
            <w:vAlign w:val="bottom"/>
            <w:hideMark/>
          </w:tcPr>
          <w:p w14:paraId="3960C650"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Markel Corporation Group</w:t>
            </w:r>
          </w:p>
        </w:tc>
      </w:tr>
      <w:tr w:rsidR="00266E51" w:rsidRPr="00266E51" w14:paraId="38234F47" w14:textId="77777777" w:rsidTr="00266E51">
        <w:trPr>
          <w:trHeight w:val="20"/>
        </w:trPr>
        <w:tc>
          <w:tcPr>
            <w:tcW w:w="1528" w:type="pct"/>
            <w:tcBorders>
              <w:top w:val="nil"/>
              <w:left w:val="single" w:sz="8" w:space="0" w:color="auto"/>
              <w:bottom w:val="nil"/>
              <w:right w:val="nil"/>
            </w:tcBorders>
            <w:shd w:val="clear" w:color="auto" w:fill="auto"/>
            <w:noWrap/>
            <w:vAlign w:val="bottom"/>
            <w:hideMark/>
          </w:tcPr>
          <w:p w14:paraId="5BE3666F" w14:textId="77777777" w:rsidR="00266E51" w:rsidRPr="00266E51" w:rsidRDefault="00266E51" w:rsidP="00266E51">
            <w:pPr>
              <w:spacing w:after="0" w:line="240" w:lineRule="auto"/>
              <w:rPr>
                <w:rFonts w:ascii="Calibri" w:eastAsia="Times New Roman" w:hAnsi="Calibri" w:cs="Calibri"/>
                <w:color w:val="000000"/>
                <w:sz w:val="14"/>
                <w:szCs w:val="14"/>
              </w:rPr>
            </w:pPr>
            <w:r w:rsidRPr="00266E51">
              <w:rPr>
                <w:rFonts w:ascii="Calibri" w:eastAsia="Times New Roman" w:hAnsi="Calibri" w:cs="Calibri"/>
                <w:color w:val="000000"/>
                <w:sz w:val="14"/>
                <w:szCs w:val="14"/>
              </w:rPr>
              <w:t>Securian Casualty Company</w:t>
            </w:r>
          </w:p>
        </w:tc>
        <w:tc>
          <w:tcPr>
            <w:tcW w:w="789" w:type="pct"/>
            <w:tcBorders>
              <w:top w:val="nil"/>
              <w:left w:val="nil"/>
              <w:bottom w:val="nil"/>
              <w:right w:val="nil"/>
            </w:tcBorders>
            <w:shd w:val="clear" w:color="auto" w:fill="auto"/>
            <w:noWrap/>
            <w:vAlign w:val="bottom"/>
            <w:hideMark/>
          </w:tcPr>
          <w:p w14:paraId="3DDD97A7"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$10,160,000</w:t>
            </w:r>
          </w:p>
        </w:tc>
        <w:tc>
          <w:tcPr>
            <w:tcW w:w="652" w:type="pct"/>
            <w:tcBorders>
              <w:top w:val="nil"/>
              <w:left w:val="nil"/>
              <w:bottom w:val="nil"/>
              <w:right w:val="nil"/>
            </w:tcBorders>
            <w:shd w:val="clear" w:color="auto" w:fill="auto"/>
            <w:noWrap/>
            <w:vAlign w:val="bottom"/>
            <w:hideMark/>
          </w:tcPr>
          <w:p w14:paraId="790FA7A6"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65.8%</w:t>
            </w:r>
          </w:p>
        </w:tc>
        <w:tc>
          <w:tcPr>
            <w:tcW w:w="681" w:type="pct"/>
            <w:tcBorders>
              <w:top w:val="nil"/>
              <w:left w:val="nil"/>
              <w:bottom w:val="nil"/>
              <w:right w:val="nil"/>
            </w:tcBorders>
            <w:shd w:val="clear" w:color="auto" w:fill="auto"/>
            <w:noWrap/>
            <w:vAlign w:val="bottom"/>
            <w:hideMark/>
          </w:tcPr>
          <w:p w14:paraId="689F7E2B"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24.5%</w:t>
            </w:r>
          </w:p>
        </w:tc>
        <w:tc>
          <w:tcPr>
            <w:tcW w:w="1351" w:type="pct"/>
            <w:tcBorders>
              <w:top w:val="nil"/>
              <w:left w:val="nil"/>
              <w:bottom w:val="nil"/>
              <w:right w:val="single" w:sz="8" w:space="0" w:color="auto"/>
            </w:tcBorders>
            <w:shd w:val="clear" w:color="auto" w:fill="auto"/>
            <w:noWrap/>
            <w:vAlign w:val="bottom"/>
            <w:hideMark/>
          </w:tcPr>
          <w:p w14:paraId="49B822FE"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w:t>
            </w:r>
          </w:p>
        </w:tc>
      </w:tr>
      <w:tr w:rsidR="00266E51" w:rsidRPr="00266E51" w14:paraId="046D125B" w14:textId="77777777" w:rsidTr="00266E51">
        <w:trPr>
          <w:trHeight w:val="20"/>
        </w:trPr>
        <w:tc>
          <w:tcPr>
            <w:tcW w:w="5000" w:type="pct"/>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DA52AF0" w14:textId="77777777" w:rsidR="00266E51" w:rsidRPr="00266E51" w:rsidRDefault="00266E51" w:rsidP="00266E51">
            <w:pPr>
              <w:spacing w:after="0" w:line="240" w:lineRule="auto"/>
              <w:jc w:val="center"/>
              <w:rPr>
                <w:rFonts w:ascii="Calibri" w:eastAsia="Times New Roman" w:hAnsi="Calibri" w:cs="Calibri"/>
                <w:b/>
                <w:bCs/>
                <w:color w:val="000000"/>
                <w:sz w:val="14"/>
                <w:szCs w:val="14"/>
              </w:rPr>
            </w:pPr>
            <w:r w:rsidRPr="00266E51">
              <w:rPr>
                <w:rFonts w:ascii="Calibri" w:eastAsia="Times New Roman" w:hAnsi="Calibri" w:cs="Calibri"/>
                <w:b/>
                <w:bCs/>
                <w:color w:val="000000"/>
                <w:sz w:val="14"/>
                <w:szCs w:val="14"/>
              </w:rPr>
              <w:t>Top 3 Captive-Exclusive and Direct Insurers</w:t>
            </w:r>
          </w:p>
        </w:tc>
      </w:tr>
      <w:tr w:rsidR="00266E51" w:rsidRPr="00266E51" w14:paraId="5CD7D29D" w14:textId="77777777" w:rsidTr="00266E51">
        <w:trPr>
          <w:trHeight w:val="20"/>
        </w:trPr>
        <w:tc>
          <w:tcPr>
            <w:tcW w:w="1528" w:type="pct"/>
            <w:tcBorders>
              <w:top w:val="nil"/>
              <w:left w:val="single" w:sz="8" w:space="0" w:color="auto"/>
              <w:bottom w:val="nil"/>
              <w:right w:val="nil"/>
            </w:tcBorders>
            <w:shd w:val="clear" w:color="auto" w:fill="auto"/>
            <w:noWrap/>
            <w:vAlign w:val="bottom"/>
            <w:hideMark/>
          </w:tcPr>
          <w:p w14:paraId="6765E660" w14:textId="77777777" w:rsidR="00266E51" w:rsidRPr="00266E51" w:rsidRDefault="00266E51" w:rsidP="00266E51">
            <w:pPr>
              <w:spacing w:after="0" w:line="240" w:lineRule="auto"/>
              <w:rPr>
                <w:rFonts w:ascii="Calibri" w:eastAsia="Times New Roman" w:hAnsi="Calibri" w:cs="Calibri"/>
                <w:color w:val="000000"/>
                <w:sz w:val="14"/>
                <w:szCs w:val="14"/>
              </w:rPr>
            </w:pPr>
            <w:r w:rsidRPr="00266E51">
              <w:rPr>
                <w:rFonts w:ascii="Calibri" w:eastAsia="Times New Roman" w:hAnsi="Calibri" w:cs="Calibri"/>
                <w:color w:val="000000"/>
                <w:sz w:val="14"/>
                <w:szCs w:val="14"/>
              </w:rPr>
              <w:t>State Farm Fire and Casualty Company</w:t>
            </w:r>
          </w:p>
        </w:tc>
        <w:tc>
          <w:tcPr>
            <w:tcW w:w="789" w:type="pct"/>
            <w:tcBorders>
              <w:top w:val="nil"/>
              <w:left w:val="nil"/>
              <w:bottom w:val="nil"/>
              <w:right w:val="nil"/>
            </w:tcBorders>
            <w:shd w:val="clear" w:color="auto" w:fill="auto"/>
            <w:noWrap/>
            <w:vAlign w:val="bottom"/>
            <w:hideMark/>
          </w:tcPr>
          <w:p w14:paraId="4B43EF5B"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$56,166,000</w:t>
            </w:r>
          </w:p>
        </w:tc>
        <w:tc>
          <w:tcPr>
            <w:tcW w:w="652" w:type="pct"/>
            <w:tcBorders>
              <w:top w:val="nil"/>
              <w:left w:val="nil"/>
              <w:bottom w:val="nil"/>
              <w:right w:val="nil"/>
            </w:tcBorders>
            <w:shd w:val="clear" w:color="auto" w:fill="auto"/>
            <w:noWrap/>
            <w:vAlign w:val="bottom"/>
            <w:hideMark/>
          </w:tcPr>
          <w:p w14:paraId="084240EA"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29.9%</w:t>
            </w:r>
          </w:p>
        </w:tc>
        <w:tc>
          <w:tcPr>
            <w:tcW w:w="681" w:type="pct"/>
            <w:tcBorders>
              <w:top w:val="nil"/>
              <w:left w:val="nil"/>
              <w:bottom w:val="nil"/>
              <w:right w:val="nil"/>
            </w:tcBorders>
            <w:shd w:val="clear" w:color="auto" w:fill="auto"/>
            <w:noWrap/>
            <w:vAlign w:val="bottom"/>
            <w:hideMark/>
          </w:tcPr>
          <w:p w14:paraId="70C11617"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11.7%</w:t>
            </w:r>
          </w:p>
        </w:tc>
        <w:tc>
          <w:tcPr>
            <w:tcW w:w="1351" w:type="pct"/>
            <w:tcBorders>
              <w:top w:val="nil"/>
              <w:left w:val="nil"/>
              <w:bottom w:val="nil"/>
              <w:right w:val="single" w:sz="8" w:space="0" w:color="auto"/>
            </w:tcBorders>
            <w:shd w:val="clear" w:color="auto" w:fill="auto"/>
            <w:noWrap/>
            <w:vAlign w:val="bottom"/>
            <w:hideMark/>
          </w:tcPr>
          <w:p w14:paraId="3A795C54"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State Farm Group</w:t>
            </w:r>
          </w:p>
        </w:tc>
      </w:tr>
      <w:tr w:rsidR="00266E51" w:rsidRPr="00266E51" w14:paraId="1EAEF48F" w14:textId="77777777" w:rsidTr="00266E51">
        <w:trPr>
          <w:trHeight w:val="20"/>
        </w:trPr>
        <w:tc>
          <w:tcPr>
            <w:tcW w:w="1528" w:type="pct"/>
            <w:tcBorders>
              <w:top w:val="nil"/>
              <w:left w:val="single" w:sz="8" w:space="0" w:color="auto"/>
              <w:bottom w:val="nil"/>
              <w:right w:val="nil"/>
            </w:tcBorders>
            <w:shd w:val="clear" w:color="auto" w:fill="auto"/>
            <w:noWrap/>
            <w:vAlign w:val="bottom"/>
            <w:hideMark/>
          </w:tcPr>
          <w:p w14:paraId="5EB7B18B" w14:textId="77777777" w:rsidR="00266E51" w:rsidRPr="00266E51" w:rsidRDefault="00266E51" w:rsidP="00266E51">
            <w:pPr>
              <w:spacing w:after="0" w:line="240" w:lineRule="auto"/>
              <w:rPr>
                <w:rFonts w:ascii="Calibri" w:eastAsia="Times New Roman" w:hAnsi="Calibri" w:cs="Calibri"/>
                <w:color w:val="000000"/>
                <w:sz w:val="14"/>
                <w:szCs w:val="14"/>
              </w:rPr>
            </w:pPr>
            <w:r w:rsidRPr="00266E51">
              <w:rPr>
                <w:rFonts w:ascii="Calibri" w:eastAsia="Times New Roman" w:hAnsi="Calibri" w:cs="Calibri"/>
                <w:color w:val="000000"/>
                <w:sz w:val="14"/>
                <w:szCs w:val="14"/>
              </w:rPr>
              <w:t>COUNTRY Mutual Insurance Company</w:t>
            </w:r>
          </w:p>
        </w:tc>
        <w:tc>
          <w:tcPr>
            <w:tcW w:w="789" w:type="pct"/>
            <w:tcBorders>
              <w:top w:val="nil"/>
              <w:left w:val="nil"/>
              <w:bottom w:val="nil"/>
              <w:right w:val="nil"/>
            </w:tcBorders>
            <w:shd w:val="clear" w:color="auto" w:fill="auto"/>
            <w:noWrap/>
            <w:vAlign w:val="bottom"/>
            <w:hideMark/>
          </w:tcPr>
          <w:p w14:paraId="4822F989"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$37,230,000</w:t>
            </w:r>
          </w:p>
        </w:tc>
        <w:tc>
          <w:tcPr>
            <w:tcW w:w="652" w:type="pct"/>
            <w:tcBorders>
              <w:top w:val="nil"/>
              <w:left w:val="nil"/>
              <w:bottom w:val="nil"/>
              <w:right w:val="nil"/>
            </w:tcBorders>
            <w:shd w:val="clear" w:color="auto" w:fill="auto"/>
            <w:noWrap/>
            <w:vAlign w:val="bottom"/>
            <w:hideMark/>
          </w:tcPr>
          <w:p w14:paraId="00CBE706"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74.2%</w:t>
            </w:r>
          </w:p>
        </w:tc>
        <w:tc>
          <w:tcPr>
            <w:tcW w:w="681" w:type="pct"/>
            <w:tcBorders>
              <w:top w:val="nil"/>
              <w:left w:val="nil"/>
              <w:bottom w:val="nil"/>
              <w:right w:val="nil"/>
            </w:tcBorders>
            <w:shd w:val="clear" w:color="auto" w:fill="auto"/>
            <w:noWrap/>
            <w:vAlign w:val="bottom"/>
            <w:hideMark/>
          </w:tcPr>
          <w:p w14:paraId="296A7406"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11.5%</w:t>
            </w:r>
          </w:p>
        </w:tc>
        <w:tc>
          <w:tcPr>
            <w:tcW w:w="1351" w:type="pct"/>
            <w:tcBorders>
              <w:top w:val="nil"/>
              <w:left w:val="nil"/>
              <w:bottom w:val="nil"/>
              <w:right w:val="single" w:sz="8" w:space="0" w:color="auto"/>
            </w:tcBorders>
            <w:shd w:val="clear" w:color="auto" w:fill="auto"/>
            <w:noWrap/>
            <w:vAlign w:val="bottom"/>
            <w:hideMark/>
          </w:tcPr>
          <w:p w14:paraId="73F1CF69" w14:textId="2497D809" w:rsidR="00266E51" w:rsidRPr="00266E51" w:rsidRDefault="009829C9" w:rsidP="00266E51">
            <w:pPr>
              <w:spacing w:after="0" w:line="240" w:lineRule="auto"/>
              <w:jc w:val="center"/>
              <w:rPr>
                <w:rFonts w:ascii="Calibri" w:eastAsia="Times New Roman" w:hAnsi="Calibri" w:cs="Calibri"/>
                <w:color w:val="000000"/>
                <w:sz w:val="14"/>
                <w:szCs w:val="14"/>
              </w:rPr>
            </w:pPr>
            <w:r>
              <w:rPr>
                <w:rFonts w:ascii="Calibri" w:eastAsia="Times New Roman" w:hAnsi="Calibri" w:cs="Calibri"/>
                <w:color w:val="000000"/>
                <w:sz w:val="14"/>
                <w:szCs w:val="14"/>
              </w:rPr>
              <w:t>COUNTRY Financial Propy Cas Grp</w:t>
            </w:r>
          </w:p>
        </w:tc>
      </w:tr>
      <w:tr w:rsidR="00266E51" w:rsidRPr="00266E51" w14:paraId="69594707" w14:textId="77777777" w:rsidTr="00266E51">
        <w:trPr>
          <w:trHeight w:val="20"/>
        </w:trPr>
        <w:tc>
          <w:tcPr>
            <w:tcW w:w="1528" w:type="pct"/>
            <w:tcBorders>
              <w:top w:val="nil"/>
              <w:left w:val="single" w:sz="8" w:space="0" w:color="auto"/>
              <w:bottom w:val="nil"/>
              <w:right w:val="nil"/>
            </w:tcBorders>
            <w:shd w:val="clear" w:color="auto" w:fill="auto"/>
            <w:noWrap/>
            <w:vAlign w:val="bottom"/>
            <w:hideMark/>
          </w:tcPr>
          <w:p w14:paraId="38E8C221" w14:textId="77777777" w:rsidR="00266E51" w:rsidRPr="00266E51" w:rsidRDefault="00266E51" w:rsidP="00266E51">
            <w:pPr>
              <w:spacing w:after="0" w:line="240" w:lineRule="auto"/>
              <w:rPr>
                <w:rFonts w:ascii="Calibri" w:eastAsia="Times New Roman" w:hAnsi="Calibri" w:cs="Calibri"/>
                <w:color w:val="000000"/>
                <w:sz w:val="14"/>
                <w:szCs w:val="14"/>
              </w:rPr>
            </w:pPr>
            <w:r w:rsidRPr="00266E51">
              <w:rPr>
                <w:rFonts w:ascii="Calibri" w:eastAsia="Times New Roman" w:hAnsi="Calibri" w:cs="Calibri"/>
                <w:color w:val="000000"/>
                <w:sz w:val="14"/>
                <w:szCs w:val="14"/>
              </w:rPr>
              <w:t>CUMIS Insurance Society, Inc.</w:t>
            </w:r>
          </w:p>
        </w:tc>
        <w:tc>
          <w:tcPr>
            <w:tcW w:w="789" w:type="pct"/>
            <w:tcBorders>
              <w:top w:val="nil"/>
              <w:left w:val="nil"/>
              <w:bottom w:val="nil"/>
              <w:right w:val="nil"/>
            </w:tcBorders>
            <w:shd w:val="clear" w:color="auto" w:fill="auto"/>
            <w:noWrap/>
            <w:vAlign w:val="bottom"/>
            <w:hideMark/>
          </w:tcPr>
          <w:p w14:paraId="546C3DF5"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$16,405,000</w:t>
            </w:r>
          </w:p>
        </w:tc>
        <w:tc>
          <w:tcPr>
            <w:tcW w:w="652" w:type="pct"/>
            <w:tcBorders>
              <w:top w:val="nil"/>
              <w:left w:val="nil"/>
              <w:bottom w:val="nil"/>
              <w:right w:val="nil"/>
            </w:tcBorders>
            <w:shd w:val="clear" w:color="auto" w:fill="auto"/>
            <w:noWrap/>
            <w:vAlign w:val="bottom"/>
            <w:hideMark/>
          </w:tcPr>
          <w:p w14:paraId="5791D544"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63.6%</w:t>
            </w:r>
          </w:p>
        </w:tc>
        <w:tc>
          <w:tcPr>
            <w:tcW w:w="681" w:type="pct"/>
            <w:tcBorders>
              <w:top w:val="nil"/>
              <w:left w:val="nil"/>
              <w:bottom w:val="nil"/>
              <w:right w:val="nil"/>
            </w:tcBorders>
            <w:shd w:val="clear" w:color="auto" w:fill="auto"/>
            <w:noWrap/>
            <w:vAlign w:val="bottom"/>
            <w:hideMark/>
          </w:tcPr>
          <w:p w14:paraId="10AF75CF"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0.0%</w:t>
            </w:r>
          </w:p>
        </w:tc>
        <w:tc>
          <w:tcPr>
            <w:tcW w:w="1351" w:type="pct"/>
            <w:tcBorders>
              <w:top w:val="nil"/>
              <w:left w:val="nil"/>
              <w:bottom w:val="nil"/>
              <w:right w:val="single" w:sz="8" w:space="0" w:color="auto"/>
            </w:tcBorders>
            <w:shd w:val="clear" w:color="auto" w:fill="auto"/>
            <w:noWrap/>
            <w:vAlign w:val="bottom"/>
            <w:hideMark/>
          </w:tcPr>
          <w:p w14:paraId="36475374"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CUMIS Insurance Society Group</w:t>
            </w:r>
          </w:p>
        </w:tc>
      </w:tr>
      <w:tr w:rsidR="00266E51" w:rsidRPr="00266E51" w14:paraId="1EC349BC" w14:textId="77777777" w:rsidTr="00266E51">
        <w:trPr>
          <w:trHeight w:val="20"/>
        </w:trPr>
        <w:tc>
          <w:tcPr>
            <w:tcW w:w="5000" w:type="pct"/>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106D919" w14:textId="77777777" w:rsidR="00266E51" w:rsidRPr="00266E51" w:rsidRDefault="00266E51" w:rsidP="00266E51">
            <w:pPr>
              <w:spacing w:after="0" w:line="240" w:lineRule="auto"/>
              <w:jc w:val="center"/>
              <w:rPr>
                <w:rFonts w:ascii="Calibri" w:eastAsia="Times New Roman" w:hAnsi="Calibri" w:cs="Calibri"/>
                <w:b/>
                <w:bCs/>
                <w:color w:val="000000"/>
                <w:sz w:val="14"/>
                <w:szCs w:val="14"/>
              </w:rPr>
            </w:pPr>
            <w:r w:rsidRPr="00266E51">
              <w:rPr>
                <w:rFonts w:ascii="Calibri" w:eastAsia="Times New Roman" w:hAnsi="Calibri" w:cs="Calibri"/>
                <w:b/>
                <w:bCs/>
                <w:color w:val="000000"/>
                <w:sz w:val="14"/>
                <w:szCs w:val="14"/>
              </w:rPr>
              <w:t>Top 3 Surplus Lines Insurers</w:t>
            </w:r>
          </w:p>
        </w:tc>
      </w:tr>
      <w:tr w:rsidR="00266E51" w:rsidRPr="00266E51" w14:paraId="69ADF9B0" w14:textId="77777777" w:rsidTr="00266E51">
        <w:trPr>
          <w:trHeight w:val="20"/>
        </w:trPr>
        <w:tc>
          <w:tcPr>
            <w:tcW w:w="1528" w:type="pct"/>
            <w:tcBorders>
              <w:top w:val="nil"/>
              <w:left w:val="single" w:sz="8" w:space="0" w:color="auto"/>
              <w:bottom w:val="nil"/>
              <w:right w:val="nil"/>
            </w:tcBorders>
            <w:shd w:val="clear" w:color="auto" w:fill="auto"/>
            <w:noWrap/>
            <w:vAlign w:val="bottom"/>
            <w:hideMark/>
          </w:tcPr>
          <w:p w14:paraId="44F066DF" w14:textId="77777777" w:rsidR="00266E51" w:rsidRPr="00266E51" w:rsidRDefault="00266E51" w:rsidP="00266E51">
            <w:pPr>
              <w:spacing w:after="0" w:line="240" w:lineRule="auto"/>
              <w:rPr>
                <w:rFonts w:ascii="Calibri" w:eastAsia="Times New Roman" w:hAnsi="Calibri" w:cs="Calibri"/>
                <w:color w:val="000000"/>
                <w:sz w:val="14"/>
                <w:szCs w:val="14"/>
              </w:rPr>
            </w:pPr>
            <w:r w:rsidRPr="00266E51">
              <w:rPr>
                <w:rFonts w:ascii="Calibri" w:eastAsia="Times New Roman" w:hAnsi="Calibri" w:cs="Calibri"/>
                <w:color w:val="000000"/>
                <w:sz w:val="14"/>
                <w:szCs w:val="14"/>
              </w:rPr>
              <w:t>National Fire &amp; Marine Insurance Co</w:t>
            </w:r>
          </w:p>
        </w:tc>
        <w:tc>
          <w:tcPr>
            <w:tcW w:w="789" w:type="pct"/>
            <w:tcBorders>
              <w:top w:val="nil"/>
              <w:left w:val="nil"/>
              <w:bottom w:val="nil"/>
              <w:right w:val="nil"/>
            </w:tcBorders>
            <w:shd w:val="clear" w:color="auto" w:fill="auto"/>
            <w:noWrap/>
            <w:vAlign w:val="bottom"/>
            <w:hideMark/>
          </w:tcPr>
          <w:p w14:paraId="55A74DFB"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$36,914,000</w:t>
            </w:r>
          </w:p>
        </w:tc>
        <w:tc>
          <w:tcPr>
            <w:tcW w:w="652" w:type="pct"/>
            <w:tcBorders>
              <w:top w:val="nil"/>
              <w:left w:val="nil"/>
              <w:bottom w:val="nil"/>
              <w:right w:val="nil"/>
            </w:tcBorders>
            <w:shd w:val="clear" w:color="auto" w:fill="auto"/>
            <w:noWrap/>
            <w:vAlign w:val="bottom"/>
            <w:hideMark/>
          </w:tcPr>
          <w:p w14:paraId="0E676F47"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64.5%</w:t>
            </w:r>
          </w:p>
        </w:tc>
        <w:tc>
          <w:tcPr>
            <w:tcW w:w="681" w:type="pct"/>
            <w:tcBorders>
              <w:top w:val="nil"/>
              <w:left w:val="nil"/>
              <w:bottom w:val="nil"/>
              <w:right w:val="nil"/>
            </w:tcBorders>
            <w:shd w:val="clear" w:color="auto" w:fill="auto"/>
            <w:noWrap/>
            <w:vAlign w:val="bottom"/>
            <w:hideMark/>
          </w:tcPr>
          <w:p w14:paraId="3124A925"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7.7%</w:t>
            </w:r>
          </w:p>
        </w:tc>
        <w:tc>
          <w:tcPr>
            <w:tcW w:w="1351" w:type="pct"/>
            <w:tcBorders>
              <w:top w:val="nil"/>
              <w:left w:val="nil"/>
              <w:bottom w:val="nil"/>
              <w:right w:val="single" w:sz="8" w:space="0" w:color="auto"/>
            </w:tcBorders>
            <w:shd w:val="clear" w:color="auto" w:fill="auto"/>
            <w:noWrap/>
            <w:vAlign w:val="bottom"/>
            <w:hideMark/>
          </w:tcPr>
          <w:p w14:paraId="6679CCAD" w14:textId="015A724F"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 xml:space="preserve">Berkshire Hathaway </w:t>
            </w:r>
            <w:r w:rsidR="009829C9">
              <w:rPr>
                <w:rFonts w:ascii="Calibri" w:eastAsia="Times New Roman" w:hAnsi="Calibri" w:cs="Calibri"/>
                <w:color w:val="000000"/>
                <w:sz w:val="14"/>
                <w:szCs w:val="14"/>
              </w:rPr>
              <w:t>Ins Grp</w:t>
            </w:r>
          </w:p>
        </w:tc>
      </w:tr>
      <w:tr w:rsidR="00266E51" w:rsidRPr="00266E51" w14:paraId="539604E4" w14:textId="77777777" w:rsidTr="00266E51">
        <w:trPr>
          <w:trHeight w:val="20"/>
        </w:trPr>
        <w:tc>
          <w:tcPr>
            <w:tcW w:w="1528" w:type="pct"/>
            <w:tcBorders>
              <w:top w:val="nil"/>
              <w:left w:val="single" w:sz="8" w:space="0" w:color="auto"/>
              <w:bottom w:val="nil"/>
              <w:right w:val="nil"/>
            </w:tcBorders>
            <w:shd w:val="clear" w:color="auto" w:fill="auto"/>
            <w:noWrap/>
            <w:vAlign w:val="bottom"/>
            <w:hideMark/>
          </w:tcPr>
          <w:p w14:paraId="5250C3E8" w14:textId="77777777" w:rsidR="00266E51" w:rsidRPr="00266E51" w:rsidRDefault="00266E51" w:rsidP="00266E51">
            <w:pPr>
              <w:spacing w:after="0" w:line="240" w:lineRule="auto"/>
              <w:rPr>
                <w:rFonts w:ascii="Calibri" w:eastAsia="Times New Roman" w:hAnsi="Calibri" w:cs="Calibri"/>
                <w:color w:val="000000"/>
                <w:sz w:val="14"/>
                <w:szCs w:val="14"/>
              </w:rPr>
            </w:pPr>
            <w:r w:rsidRPr="00266E51">
              <w:rPr>
                <w:rFonts w:ascii="Calibri" w:eastAsia="Times New Roman" w:hAnsi="Calibri" w:cs="Calibri"/>
                <w:color w:val="000000"/>
                <w:sz w:val="14"/>
                <w:szCs w:val="14"/>
              </w:rPr>
              <w:t>Gemini Insurance Company</w:t>
            </w:r>
          </w:p>
        </w:tc>
        <w:tc>
          <w:tcPr>
            <w:tcW w:w="789" w:type="pct"/>
            <w:tcBorders>
              <w:top w:val="nil"/>
              <w:left w:val="nil"/>
              <w:bottom w:val="nil"/>
              <w:right w:val="nil"/>
            </w:tcBorders>
            <w:shd w:val="clear" w:color="auto" w:fill="auto"/>
            <w:noWrap/>
            <w:vAlign w:val="bottom"/>
            <w:hideMark/>
          </w:tcPr>
          <w:p w14:paraId="7F78757E"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$28,915,000</w:t>
            </w:r>
          </w:p>
        </w:tc>
        <w:tc>
          <w:tcPr>
            <w:tcW w:w="652" w:type="pct"/>
            <w:tcBorders>
              <w:top w:val="nil"/>
              <w:left w:val="nil"/>
              <w:bottom w:val="nil"/>
              <w:right w:val="nil"/>
            </w:tcBorders>
            <w:shd w:val="clear" w:color="auto" w:fill="auto"/>
            <w:noWrap/>
            <w:vAlign w:val="bottom"/>
            <w:hideMark/>
          </w:tcPr>
          <w:p w14:paraId="4B405749"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51.5%</w:t>
            </w:r>
          </w:p>
        </w:tc>
        <w:tc>
          <w:tcPr>
            <w:tcW w:w="681" w:type="pct"/>
            <w:tcBorders>
              <w:top w:val="nil"/>
              <w:left w:val="nil"/>
              <w:bottom w:val="nil"/>
              <w:right w:val="nil"/>
            </w:tcBorders>
            <w:shd w:val="clear" w:color="auto" w:fill="auto"/>
            <w:noWrap/>
            <w:vAlign w:val="bottom"/>
            <w:hideMark/>
          </w:tcPr>
          <w:p w14:paraId="7E6176BD"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12.8%</w:t>
            </w:r>
          </w:p>
        </w:tc>
        <w:tc>
          <w:tcPr>
            <w:tcW w:w="1351" w:type="pct"/>
            <w:tcBorders>
              <w:top w:val="nil"/>
              <w:left w:val="nil"/>
              <w:bottom w:val="nil"/>
              <w:right w:val="single" w:sz="8" w:space="0" w:color="auto"/>
            </w:tcBorders>
            <w:shd w:val="clear" w:color="auto" w:fill="auto"/>
            <w:noWrap/>
            <w:vAlign w:val="bottom"/>
            <w:hideMark/>
          </w:tcPr>
          <w:p w14:paraId="7C152E16" w14:textId="7DBAFC18"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 xml:space="preserve">W. R. Berkley </w:t>
            </w:r>
            <w:r w:rsidR="009829C9">
              <w:rPr>
                <w:rFonts w:ascii="Calibri" w:eastAsia="Times New Roman" w:hAnsi="Calibri" w:cs="Calibri"/>
                <w:color w:val="000000"/>
                <w:sz w:val="14"/>
                <w:szCs w:val="14"/>
              </w:rPr>
              <w:t>Ins Grp</w:t>
            </w:r>
          </w:p>
        </w:tc>
      </w:tr>
      <w:tr w:rsidR="00266E51" w:rsidRPr="00266E51" w14:paraId="4A8D2798" w14:textId="77777777" w:rsidTr="00266E51">
        <w:trPr>
          <w:trHeight w:val="20"/>
        </w:trPr>
        <w:tc>
          <w:tcPr>
            <w:tcW w:w="1528" w:type="pct"/>
            <w:tcBorders>
              <w:top w:val="nil"/>
              <w:left w:val="single" w:sz="8" w:space="0" w:color="auto"/>
              <w:bottom w:val="nil"/>
              <w:right w:val="nil"/>
            </w:tcBorders>
            <w:shd w:val="clear" w:color="auto" w:fill="auto"/>
            <w:noWrap/>
            <w:vAlign w:val="bottom"/>
            <w:hideMark/>
          </w:tcPr>
          <w:p w14:paraId="3D468541" w14:textId="77777777" w:rsidR="00266E51" w:rsidRPr="00266E51" w:rsidRDefault="00266E51" w:rsidP="00266E51">
            <w:pPr>
              <w:spacing w:after="0" w:line="240" w:lineRule="auto"/>
              <w:rPr>
                <w:rFonts w:ascii="Calibri" w:eastAsia="Times New Roman" w:hAnsi="Calibri" w:cs="Calibri"/>
                <w:color w:val="000000"/>
                <w:sz w:val="14"/>
                <w:szCs w:val="14"/>
              </w:rPr>
            </w:pPr>
            <w:r w:rsidRPr="00266E51">
              <w:rPr>
                <w:rFonts w:ascii="Calibri" w:eastAsia="Times New Roman" w:hAnsi="Calibri" w:cs="Calibri"/>
                <w:color w:val="000000"/>
                <w:sz w:val="14"/>
                <w:szCs w:val="14"/>
              </w:rPr>
              <w:t>Evanston Insurance Company</w:t>
            </w:r>
          </w:p>
        </w:tc>
        <w:tc>
          <w:tcPr>
            <w:tcW w:w="789" w:type="pct"/>
            <w:tcBorders>
              <w:top w:val="nil"/>
              <w:left w:val="nil"/>
              <w:bottom w:val="nil"/>
              <w:right w:val="nil"/>
            </w:tcBorders>
            <w:shd w:val="clear" w:color="auto" w:fill="auto"/>
            <w:noWrap/>
            <w:vAlign w:val="bottom"/>
            <w:hideMark/>
          </w:tcPr>
          <w:p w14:paraId="5572F411"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$26,145,000</w:t>
            </w:r>
          </w:p>
        </w:tc>
        <w:tc>
          <w:tcPr>
            <w:tcW w:w="652" w:type="pct"/>
            <w:tcBorders>
              <w:top w:val="nil"/>
              <w:left w:val="nil"/>
              <w:bottom w:val="nil"/>
              <w:right w:val="nil"/>
            </w:tcBorders>
            <w:shd w:val="clear" w:color="auto" w:fill="auto"/>
            <w:noWrap/>
            <w:vAlign w:val="bottom"/>
            <w:hideMark/>
          </w:tcPr>
          <w:p w14:paraId="360A07C5"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13.9%</w:t>
            </w:r>
          </w:p>
        </w:tc>
        <w:tc>
          <w:tcPr>
            <w:tcW w:w="681" w:type="pct"/>
            <w:tcBorders>
              <w:top w:val="nil"/>
              <w:left w:val="nil"/>
              <w:bottom w:val="nil"/>
              <w:right w:val="nil"/>
            </w:tcBorders>
            <w:shd w:val="clear" w:color="auto" w:fill="auto"/>
            <w:noWrap/>
            <w:vAlign w:val="bottom"/>
            <w:hideMark/>
          </w:tcPr>
          <w:p w14:paraId="39D8D101"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17.9%</w:t>
            </w:r>
          </w:p>
        </w:tc>
        <w:tc>
          <w:tcPr>
            <w:tcW w:w="1351" w:type="pct"/>
            <w:tcBorders>
              <w:top w:val="nil"/>
              <w:left w:val="nil"/>
              <w:bottom w:val="nil"/>
              <w:right w:val="single" w:sz="8" w:space="0" w:color="auto"/>
            </w:tcBorders>
            <w:shd w:val="clear" w:color="auto" w:fill="auto"/>
            <w:noWrap/>
            <w:vAlign w:val="bottom"/>
            <w:hideMark/>
          </w:tcPr>
          <w:p w14:paraId="4DD6F54B"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Markel Corporation Group</w:t>
            </w:r>
          </w:p>
        </w:tc>
      </w:tr>
      <w:tr w:rsidR="00266E51" w:rsidRPr="00266E51" w14:paraId="1ABE5384" w14:textId="77777777" w:rsidTr="00266E51">
        <w:trPr>
          <w:trHeight w:val="20"/>
        </w:trPr>
        <w:tc>
          <w:tcPr>
            <w:tcW w:w="5000" w:type="pct"/>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434DAE5" w14:textId="77777777" w:rsidR="00266E51" w:rsidRPr="00266E51" w:rsidRDefault="00266E51" w:rsidP="00266E51">
            <w:pPr>
              <w:spacing w:after="0" w:line="240" w:lineRule="auto"/>
              <w:jc w:val="center"/>
              <w:rPr>
                <w:rFonts w:ascii="Calibri" w:eastAsia="Times New Roman" w:hAnsi="Calibri" w:cs="Calibri"/>
                <w:b/>
                <w:bCs/>
                <w:color w:val="000000"/>
                <w:sz w:val="14"/>
                <w:szCs w:val="14"/>
              </w:rPr>
            </w:pPr>
            <w:r w:rsidRPr="00266E51">
              <w:rPr>
                <w:rFonts w:ascii="Calibri" w:eastAsia="Times New Roman" w:hAnsi="Calibri" w:cs="Calibri"/>
                <w:b/>
                <w:bCs/>
                <w:color w:val="000000"/>
                <w:sz w:val="14"/>
                <w:szCs w:val="14"/>
              </w:rPr>
              <w:t>Top RRG</w:t>
            </w:r>
          </w:p>
        </w:tc>
      </w:tr>
      <w:tr w:rsidR="00266E51" w:rsidRPr="00266E51" w14:paraId="19DD4A6A" w14:textId="77777777" w:rsidTr="00266E51">
        <w:trPr>
          <w:trHeight w:val="20"/>
        </w:trPr>
        <w:tc>
          <w:tcPr>
            <w:tcW w:w="1528" w:type="pct"/>
            <w:tcBorders>
              <w:top w:val="nil"/>
              <w:left w:val="single" w:sz="8" w:space="0" w:color="auto"/>
              <w:bottom w:val="single" w:sz="8" w:space="0" w:color="auto"/>
              <w:right w:val="nil"/>
            </w:tcBorders>
            <w:shd w:val="clear" w:color="auto" w:fill="auto"/>
            <w:noWrap/>
            <w:vAlign w:val="bottom"/>
            <w:hideMark/>
          </w:tcPr>
          <w:p w14:paraId="1296BE01" w14:textId="77777777" w:rsidR="00266E51" w:rsidRPr="00266E51" w:rsidRDefault="00266E51" w:rsidP="00266E51">
            <w:pPr>
              <w:spacing w:after="0" w:line="240" w:lineRule="auto"/>
              <w:rPr>
                <w:rFonts w:ascii="Calibri" w:eastAsia="Times New Roman" w:hAnsi="Calibri" w:cs="Calibri"/>
                <w:color w:val="000000"/>
                <w:sz w:val="14"/>
                <w:szCs w:val="14"/>
              </w:rPr>
            </w:pPr>
            <w:r w:rsidRPr="00266E51">
              <w:rPr>
                <w:rFonts w:ascii="Calibri" w:eastAsia="Times New Roman" w:hAnsi="Calibri" w:cs="Calibri"/>
                <w:color w:val="000000"/>
                <w:sz w:val="14"/>
                <w:szCs w:val="14"/>
              </w:rPr>
              <w:t>United Educators Ins, a Reciprocal RRG</w:t>
            </w:r>
          </w:p>
        </w:tc>
        <w:tc>
          <w:tcPr>
            <w:tcW w:w="789" w:type="pct"/>
            <w:tcBorders>
              <w:top w:val="nil"/>
              <w:left w:val="nil"/>
              <w:bottom w:val="single" w:sz="8" w:space="0" w:color="auto"/>
              <w:right w:val="nil"/>
            </w:tcBorders>
            <w:shd w:val="clear" w:color="auto" w:fill="auto"/>
            <w:noWrap/>
            <w:vAlign w:val="bottom"/>
            <w:hideMark/>
          </w:tcPr>
          <w:p w14:paraId="3C03F80B"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$6,778,000</w:t>
            </w:r>
          </w:p>
        </w:tc>
        <w:tc>
          <w:tcPr>
            <w:tcW w:w="652" w:type="pct"/>
            <w:tcBorders>
              <w:top w:val="nil"/>
              <w:left w:val="nil"/>
              <w:bottom w:val="single" w:sz="8" w:space="0" w:color="auto"/>
              <w:right w:val="nil"/>
            </w:tcBorders>
            <w:shd w:val="clear" w:color="auto" w:fill="auto"/>
            <w:noWrap/>
            <w:vAlign w:val="bottom"/>
            <w:hideMark/>
          </w:tcPr>
          <w:p w14:paraId="7F4F8300"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-5.3%</w:t>
            </w:r>
          </w:p>
        </w:tc>
        <w:tc>
          <w:tcPr>
            <w:tcW w:w="681" w:type="pct"/>
            <w:tcBorders>
              <w:top w:val="nil"/>
              <w:left w:val="nil"/>
              <w:bottom w:val="single" w:sz="8" w:space="0" w:color="auto"/>
              <w:right w:val="nil"/>
            </w:tcBorders>
            <w:shd w:val="clear" w:color="auto" w:fill="auto"/>
            <w:noWrap/>
            <w:vAlign w:val="bottom"/>
            <w:hideMark/>
          </w:tcPr>
          <w:p w14:paraId="2861A25E"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0.8%</w:t>
            </w:r>
          </w:p>
        </w:tc>
        <w:tc>
          <w:tcPr>
            <w:tcW w:w="1351" w:type="pct"/>
            <w:tcBorders>
              <w:top w:val="nil"/>
              <w:left w:val="nil"/>
              <w:bottom w:val="single" w:sz="8" w:space="0" w:color="auto"/>
              <w:right w:val="single" w:sz="8" w:space="0" w:color="auto"/>
            </w:tcBorders>
            <w:shd w:val="clear" w:color="auto" w:fill="auto"/>
            <w:noWrap/>
            <w:vAlign w:val="bottom"/>
            <w:hideMark/>
          </w:tcPr>
          <w:p w14:paraId="449EC44B" w14:textId="77777777" w:rsidR="00266E51" w:rsidRPr="00266E51" w:rsidRDefault="00266E51" w:rsidP="00266E51">
            <w:pPr>
              <w:spacing w:after="0" w:line="240" w:lineRule="auto"/>
              <w:jc w:val="center"/>
              <w:rPr>
                <w:rFonts w:ascii="Calibri" w:eastAsia="Times New Roman" w:hAnsi="Calibri" w:cs="Calibri"/>
                <w:color w:val="000000"/>
                <w:sz w:val="14"/>
                <w:szCs w:val="14"/>
              </w:rPr>
            </w:pPr>
            <w:r w:rsidRPr="00266E51">
              <w:rPr>
                <w:rFonts w:ascii="Calibri" w:eastAsia="Times New Roman" w:hAnsi="Calibri" w:cs="Calibri"/>
                <w:color w:val="000000"/>
                <w:sz w:val="14"/>
                <w:szCs w:val="14"/>
              </w:rPr>
              <w:t>...</w:t>
            </w:r>
          </w:p>
        </w:tc>
      </w:tr>
    </w:tbl>
    <w:p w14:paraId="11445093" w14:textId="2F3E767C" w:rsidR="007F3365" w:rsidRPr="006B187C" w:rsidRDefault="007F3365" w:rsidP="007F3365">
      <w:pPr>
        <w:spacing w:before="240"/>
        <w:rPr>
          <w:rStyle w:val="SubtleEmphasis"/>
        </w:rPr>
      </w:pPr>
      <w:r w:rsidRPr="006B187C">
        <w:rPr>
          <w:rStyle w:val="SubtleEmphasis"/>
        </w:rPr>
        <w:t>Source: © A.M. Best Company — used by permission.</w:t>
      </w:r>
    </w:p>
    <w:p w14:paraId="1F47EA3E" w14:textId="2FFC6F86" w:rsidR="00C86D34" w:rsidRDefault="007B3CEE" w:rsidP="00FD7BC2">
      <w:pPr>
        <w:pStyle w:val="GraphStyle"/>
      </w:pPr>
      <w:r w:rsidRPr="007B3CEE">
        <w:lastRenderedPageBreak/>
        <w:drawing>
          <wp:inline distT="0" distB="0" distL="0" distR="0" wp14:anchorId="024F3F20" wp14:editId="35356121">
            <wp:extent cx="4476750" cy="523875"/>
            <wp:effectExtent l="0" t="0" r="0" b="0"/>
            <wp:docPr id="11" name="Picture 3">
              <a:extLst xmlns:a="http://schemas.openxmlformats.org/drawingml/2006/main">
                <a:ext uri="{FF2B5EF4-FFF2-40B4-BE49-F238E27FC236}">
                  <a16:creationId xmlns:a16="http://schemas.microsoft.com/office/drawing/2014/main" id="{396FF0E0-BA32-4DAB-86BA-3C410BE994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96FF0E0-BA32-4DAB-86BA-3C410BE99440}"/>
                        </a:ext>
                      </a:extLst>
                    </pic:cNvPr>
                    <pic:cNvPicPr>
                      <a:picLocks noChangeAspect="1"/>
                    </pic:cNvPicPr>
                  </pic:nvPicPr>
                  <pic:blipFill>
                    <a:blip r:embed="rId18"/>
                    <a:stretch>
                      <a:fillRect/>
                    </a:stretch>
                  </pic:blipFill>
                  <pic:spPr>
                    <a:xfrm>
                      <a:off x="0" y="0"/>
                      <a:ext cx="4476750" cy="523875"/>
                    </a:xfrm>
                    <a:prstGeom prst="rect">
                      <a:avLst/>
                    </a:prstGeom>
                  </pic:spPr>
                </pic:pic>
              </a:graphicData>
            </a:graphic>
          </wp:inline>
        </w:drawing>
      </w:r>
    </w:p>
    <w:p w14:paraId="2AC6A826" w14:textId="5AE005C8" w:rsidR="0076618F" w:rsidRDefault="007B3CEE" w:rsidP="007A021E">
      <w:pPr>
        <w:rPr>
          <w:noProof/>
        </w:rPr>
      </w:pPr>
      <w:r>
        <w:rPr>
          <w:noProof/>
        </w:rPr>
        <w:drawing>
          <wp:inline distT="0" distB="0" distL="0" distR="0" wp14:anchorId="097C9785" wp14:editId="624AC136">
            <wp:extent cx="5943600" cy="2605282"/>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605282"/>
                    </a:xfrm>
                    <a:prstGeom prst="rect">
                      <a:avLst/>
                    </a:prstGeom>
                    <a:noFill/>
                  </pic:spPr>
                </pic:pic>
              </a:graphicData>
            </a:graphic>
          </wp:inline>
        </w:drawing>
      </w:r>
    </w:p>
    <w:tbl>
      <w:tblPr>
        <w:tblW w:w="5000" w:type="pct"/>
        <w:tblLook w:val="04A0" w:firstRow="1" w:lastRow="0" w:firstColumn="1" w:lastColumn="0" w:noHBand="0" w:noVBand="1"/>
      </w:tblPr>
      <w:tblGrid>
        <w:gridCol w:w="2799"/>
        <w:gridCol w:w="1600"/>
        <w:gridCol w:w="1357"/>
        <w:gridCol w:w="1409"/>
        <w:gridCol w:w="2175"/>
      </w:tblGrid>
      <w:tr w:rsidR="00B622BC" w:rsidRPr="00B622BC" w14:paraId="6732B47D" w14:textId="77777777" w:rsidTr="00B622BC">
        <w:trPr>
          <w:trHeight w:val="20"/>
        </w:trPr>
        <w:tc>
          <w:tcPr>
            <w:tcW w:w="5000" w:type="pct"/>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065A9DF" w14:textId="77777777" w:rsidR="00B622BC" w:rsidRPr="00B622BC" w:rsidRDefault="00B622BC" w:rsidP="00B622BC">
            <w:pPr>
              <w:spacing w:after="0" w:line="240" w:lineRule="auto"/>
              <w:jc w:val="center"/>
              <w:rPr>
                <w:rFonts w:ascii="Calibri" w:eastAsia="Times New Roman" w:hAnsi="Calibri" w:cs="Calibri"/>
                <w:b/>
                <w:bCs/>
                <w:color w:val="000000"/>
                <w:sz w:val="14"/>
                <w:szCs w:val="14"/>
              </w:rPr>
            </w:pPr>
            <w:r w:rsidRPr="00B622BC">
              <w:rPr>
                <w:rFonts w:ascii="Calibri" w:eastAsia="Times New Roman" w:hAnsi="Calibri" w:cs="Calibri"/>
                <w:b/>
                <w:bCs/>
                <w:color w:val="000000"/>
                <w:sz w:val="14"/>
                <w:szCs w:val="14"/>
              </w:rPr>
              <w:t>2020 - Illinois - All Private Passenger Auto Average Penetration: 26.4%</w:t>
            </w:r>
          </w:p>
        </w:tc>
      </w:tr>
      <w:tr w:rsidR="009829C9" w:rsidRPr="00B622BC" w14:paraId="258E3457" w14:textId="77777777" w:rsidTr="00B622BC">
        <w:trPr>
          <w:trHeight w:val="20"/>
        </w:trPr>
        <w:tc>
          <w:tcPr>
            <w:tcW w:w="1685" w:type="pct"/>
            <w:tcBorders>
              <w:top w:val="nil"/>
              <w:left w:val="single" w:sz="8" w:space="0" w:color="auto"/>
              <w:bottom w:val="single" w:sz="4" w:space="0" w:color="auto"/>
              <w:right w:val="single" w:sz="4" w:space="0" w:color="auto"/>
            </w:tcBorders>
            <w:shd w:val="clear" w:color="auto" w:fill="auto"/>
            <w:noWrap/>
            <w:vAlign w:val="center"/>
            <w:hideMark/>
          </w:tcPr>
          <w:p w14:paraId="1F430F81"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All Distribution Trend (DPW)</w:t>
            </w:r>
          </w:p>
        </w:tc>
        <w:tc>
          <w:tcPr>
            <w:tcW w:w="786" w:type="pct"/>
            <w:tcBorders>
              <w:top w:val="nil"/>
              <w:left w:val="nil"/>
              <w:bottom w:val="single" w:sz="4" w:space="0" w:color="auto"/>
              <w:right w:val="single" w:sz="4" w:space="0" w:color="auto"/>
            </w:tcBorders>
            <w:shd w:val="clear" w:color="auto" w:fill="auto"/>
            <w:noWrap/>
            <w:vAlign w:val="center"/>
            <w:hideMark/>
          </w:tcPr>
          <w:p w14:paraId="6AB69783"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Ind. Agent  Trend (DPW)</w:t>
            </w:r>
          </w:p>
        </w:tc>
        <w:tc>
          <w:tcPr>
            <w:tcW w:w="649" w:type="pct"/>
            <w:tcBorders>
              <w:top w:val="nil"/>
              <w:left w:val="nil"/>
              <w:bottom w:val="single" w:sz="4" w:space="0" w:color="auto"/>
              <w:right w:val="single" w:sz="4" w:space="0" w:color="auto"/>
            </w:tcBorders>
            <w:shd w:val="clear" w:color="auto" w:fill="auto"/>
            <w:noWrap/>
            <w:vAlign w:val="center"/>
            <w:hideMark/>
          </w:tcPr>
          <w:p w14:paraId="79DF59A6"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5 yr. Loss Adj. Ratio</w:t>
            </w:r>
          </w:p>
        </w:tc>
        <w:tc>
          <w:tcPr>
            <w:tcW w:w="678" w:type="pct"/>
            <w:tcBorders>
              <w:top w:val="nil"/>
              <w:left w:val="nil"/>
              <w:bottom w:val="single" w:sz="4" w:space="0" w:color="auto"/>
              <w:right w:val="nil"/>
            </w:tcBorders>
            <w:shd w:val="clear" w:color="auto" w:fill="auto"/>
            <w:noWrap/>
            <w:vAlign w:val="center"/>
            <w:hideMark/>
          </w:tcPr>
          <w:p w14:paraId="087F2613"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5 yr. Combined Ratio</w:t>
            </w:r>
          </w:p>
        </w:tc>
        <w:tc>
          <w:tcPr>
            <w:tcW w:w="1201" w:type="pct"/>
            <w:tcBorders>
              <w:top w:val="nil"/>
              <w:left w:val="single" w:sz="4" w:space="0" w:color="auto"/>
              <w:bottom w:val="single" w:sz="4" w:space="0" w:color="auto"/>
              <w:right w:val="single" w:sz="8" w:space="0" w:color="auto"/>
            </w:tcBorders>
            <w:shd w:val="clear" w:color="auto" w:fill="auto"/>
            <w:noWrap/>
            <w:vAlign w:val="center"/>
            <w:hideMark/>
          </w:tcPr>
          <w:p w14:paraId="10E4689E"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Domestic Surplus Lines ÷ ALL DPW</w:t>
            </w:r>
          </w:p>
        </w:tc>
      </w:tr>
      <w:tr w:rsidR="009829C9" w:rsidRPr="00B622BC" w14:paraId="23B1DDD4" w14:textId="77777777" w:rsidTr="00B622BC">
        <w:trPr>
          <w:trHeight w:val="20"/>
        </w:trPr>
        <w:tc>
          <w:tcPr>
            <w:tcW w:w="1685" w:type="pct"/>
            <w:tcBorders>
              <w:top w:val="nil"/>
              <w:left w:val="single" w:sz="8" w:space="0" w:color="auto"/>
              <w:bottom w:val="single" w:sz="8" w:space="0" w:color="auto"/>
              <w:right w:val="single" w:sz="4" w:space="0" w:color="auto"/>
            </w:tcBorders>
            <w:shd w:val="clear" w:color="auto" w:fill="auto"/>
            <w:noWrap/>
            <w:vAlign w:val="center"/>
            <w:hideMark/>
          </w:tcPr>
          <w:p w14:paraId="5B7AB742"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2.0%</w:t>
            </w:r>
          </w:p>
        </w:tc>
        <w:tc>
          <w:tcPr>
            <w:tcW w:w="786" w:type="pct"/>
            <w:tcBorders>
              <w:top w:val="nil"/>
              <w:left w:val="nil"/>
              <w:bottom w:val="single" w:sz="8" w:space="0" w:color="auto"/>
              <w:right w:val="single" w:sz="4" w:space="0" w:color="auto"/>
            </w:tcBorders>
            <w:shd w:val="clear" w:color="auto" w:fill="auto"/>
            <w:noWrap/>
            <w:vAlign w:val="center"/>
            <w:hideMark/>
          </w:tcPr>
          <w:p w14:paraId="0DD54E06"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4.5%</w:t>
            </w:r>
          </w:p>
        </w:tc>
        <w:tc>
          <w:tcPr>
            <w:tcW w:w="649" w:type="pct"/>
            <w:tcBorders>
              <w:top w:val="nil"/>
              <w:left w:val="nil"/>
              <w:bottom w:val="single" w:sz="8" w:space="0" w:color="auto"/>
              <w:right w:val="single" w:sz="4" w:space="0" w:color="auto"/>
            </w:tcBorders>
            <w:shd w:val="clear" w:color="auto" w:fill="auto"/>
            <w:noWrap/>
            <w:vAlign w:val="center"/>
            <w:hideMark/>
          </w:tcPr>
          <w:p w14:paraId="4B1EF700"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63%</w:t>
            </w:r>
          </w:p>
        </w:tc>
        <w:tc>
          <w:tcPr>
            <w:tcW w:w="678" w:type="pct"/>
            <w:tcBorders>
              <w:top w:val="nil"/>
              <w:left w:val="nil"/>
              <w:bottom w:val="single" w:sz="8" w:space="0" w:color="auto"/>
              <w:right w:val="nil"/>
            </w:tcBorders>
            <w:shd w:val="clear" w:color="auto" w:fill="auto"/>
            <w:noWrap/>
            <w:vAlign w:val="center"/>
            <w:hideMark/>
          </w:tcPr>
          <w:p w14:paraId="7DF68507"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91%</w:t>
            </w:r>
          </w:p>
        </w:tc>
        <w:tc>
          <w:tcPr>
            <w:tcW w:w="1201" w:type="pct"/>
            <w:tcBorders>
              <w:top w:val="nil"/>
              <w:left w:val="single" w:sz="4" w:space="0" w:color="auto"/>
              <w:bottom w:val="single" w:sz="8" w:space="0" w:color="auto"/>
              <w:right w:val="single" w:sz="8" w:space="0" w:color="auto"/>
            </w:tcBorders>
            <w:shd w:val="clear" w:color="auto" w:fill="auto"/>
            <w:noWrap/>
            <w:vAlign w:val="center"/>
            <w:hideMark/>
          </w:tcPr>
          <w:p w14:paraId="755A4910"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0.07%</w:t>
            </w:r>
          </w:p>
        </w:tc>
      </w:tr>
      <w:tr w:rsidR="009829C9" w:rsidRPr="00B622BC" w14:paraId="30F503C4" w14:textId="77777777" w:rsidTr="00B622BC">
        <w:trPr>
          <w:trHeight w:val="20"/>
        </w:trPr>
        <w:tc>
          <w:tcPr>
            <w:tcW w:w="1685" w:type="pct"/>
            <w:tcBorders>
              <w:top w:val="nil"/>
              <w:left w:val="nil"/>
              <w:bottom w:val="nil"/>
              <w:right w:val="nil"/>
            </w:tcBorders>
            <w:shd w:val="clear" w:color="auto" w:fill="auto"/>
            <w:noWrap/>
            <w:vAlign w:val="center"/>
            <w:hideMark/>
          </w:tcPr>
          <w:p w14:paraId="7997E0F5" w14:textId="77777777" w:rsidR="00B622BC" w:rsidRPr="00B622BC" w:rsidRDefault="00B622BC" w:rsidP="00B622BC">
            <w:pPr>
              <w:spacing w:after="0" w:line="240" w:lineRule="auto"/>
              <w:jc w:val="center"/>
              <w:rPr>
                <w:rFonts w:ascii="Calibri" w:eastAsia="Times New Roman" w:hAnsi="Calibri" w:cs="Calibri"/>
                <w:color w:val="000000"/>
                <w:sz w:val="14"/>
                <w:szCs w:val="14"/>
              </w:rPr>
            </w:pPr>
          </w:p>
        </w:tc>
        <w:tc>
          <w:tcPr>
            <w:tcW w:w="786" w:type="pct"/>
            <w:tcBorders>
              <w:top w:val="nil"/>
              <w:left w:val="nil"/>
              <w:bottom w:val="nil"/>
              <w:right w:val="nil"/>
            </w:tcBorders>
            <w:shd w:val="clear" w:color="auto" w:fill="auto"/>
            <w:noWrap/>
            <w:vAlign w:val="center"/>
            <w:hideMark/>
          </w:tcPr>
          <w:p w14:paraId="529E1A21" w14:textId="77777777" w:rsidR="00B622BC" w:rsidRPr="00B622BC" w:rsidRDefault="00B622BC" w:rsidP="00B622BC">
            <w:pPr>
              <w:spacing w:after="0" w:line="240" w:lineRule="auto"/>
              <w:jc w:val="center"/>
              <w:rPr>
                <w:rFonts w:ascii="Times New Roman" w:eastAsia="Times New Roman" w:hAnsi="Times New Roman" w:cs="Times New Roman"/>
                <w:sz w:val="14"/>
                <w:szCs w:val="14"/>
              </w:rPr>
            </w:pPr>
          </w:p>
        </w:tc>
        <w:tc>
          <w:tcPr>
            <w:tcW w:w="649" w:type="pct"/>
            <w:tcBorders>
              <w:top w:val="nil"/>
              <w:left w:val="nil"/>
              <w:bottom w:val="nil"/>
              <w:right w:val="nil"/>
            </w:tcBorders>
            <w:shd w:val="clear" w:color="auto" w:fill="auto"/>
            <w:noWrap/>
            <w:vAlign w:val="center"/>
            <w:hideMark/>
          </w:tcPr>
          <w:p w14:paraId="165D3909" w14:textId="77777777" w:rsidR="00B622BC" w:rsidRPr="00B622BC" w:rsidRDefault="00B622BC" w:rsidP="00B622BC">
            <w:pPr>
              <w:spacing w:after="0" w:line="240" w:lineRule="auto"/>
              <w:jc w:val="center"/>
              <w:rPr>
                <w:rFonts w:ascii="Times New Roman" w:eastAsia="Times New Roman" w:hAnsi="Times New Roman" w:cs="Times New Roman"/>
                <w:sz w:val="14"/>
                <w:szCs w:val="14"/>
              </w:rPr>
            </w:pPr>
          </w:p>
        </w:tc>
        <w:tc>
          <w:tcPr>
            <w:tcW w:w="678" w:type="pct"/>
            <w:tcBorders>
              <w:top w:val="nil"/>
              <w:left w:val="nil"/>
              <w:bottom w:val="nil"/>
              <w:right w:val="nil"/>
            </w:tcBorders>
            <w:shd w:val="clear" w:color="auto" w:fill="auto"/>
            <w:noWrap/>
            <w:vAlign w:val="center"/>
            <w:hideMark/>
          </w:tcPr>
          <w:p w14:paraId="1161C7F8" w14:textId="77777777" w:rsidR="00B622BC" w:rsidRPr="00B622BC" w:rsidRDefault="00B622BC" w:rsidP="00B622BC">
            <w:pPr>
              <w:spacing w:after="0" w:line="240" w:lineRule="auto"/>
              <w:jc w:val="center"/>
              <w:rPr>
                <w:rFonts w:ascii="Times New Roman" w:eastAsia="Times New Roman" w:hAnsi="Times New Roman" w:cs="Times New Roman"/>
                <w:sz w:val="14"/>
                <w:szCs w:val="14"/>
              </w:rPr>
            </w:pPr>
          </w:p>
        </w:tc>
        <w:tc>
          <w:tcPr>
            <w:tcW w:w="1201" w:type="pct"/>
            <w:tcBorders>
              <w:top w:val="nil"/>
              <w:left w:val="nil"/>
              <w:bottom w:val="nil"/>
              <w:right w:val="nil"/>
            </w:tcBorders>
            <w:shd w:val="clear" w:color="auto" w:fill="auto"/>
            <w:noWrap/>
            <w:vAlign w:val="center"/>
            <w:hideMark/>
          </w:tcPr>
          <w:p w14:paraId="6F412352" w14:textId="77777777" w:rsidR="00B622BC" w:rsidRPr="00B622BC" w:rsidRDefault="00B622BC" w:rsidP="00B622BC">
            <w:pPr>
              <w:spacing w:after="0" w:line="240" w:lineRule="auto"/>
              <w:jc w:val="center"/>
              <w:rPr>
                <w:rFonts w:ascii="Times New Roman" w:eastAsia="Times New Roman" w:hAnsi="Times New Roman" w:cs="Times New Roman"/>
                <w:sz w:val="14"/>
                <w:szCs w:val="14"/>
              </w:rPr>
            </w:pPr>
          </w:p>
        </w:tc>
      </w:tr>
      <w:tr w:rsidR="009829C9" w:rsidRPr="00B622BC" w14:paraId="3A8446C4" w14:textId="77777777" w:rsidTr="00B622BC">
        <w:trPr>
          <w:trHeight w:val="20"/>
        </w:trPr>
        <w:tc>
          <w:tcPr>
            <w:tcW w:w="1685"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29E3D29"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Active Groups |Pol. Issuing | S.L. | RRGs =&gt;</w:t>
            </w:r>
          </w:p>
        </w:tc>
        <w:tc>
          <w:tcPr>
            <w:tcW w:w="786" w:type="pct"/>
            <w:tcBorders>
              <w:top w:val="single" w:sz="8" w:space="0" w:color="auto"/>
              <w:left w:val="nil"/>
              <w:bottom w:val="single" w:sz="8" w:space="0" w:color="auto"/>
              <w:right w:val="single" w:sz="4" w:space="0" w:color="auto"/>
            </w:tcBorders>
            <w:shd w:val="clear" w:color="auto" w:fill="auto"/>
            <w:noWrap/>
            <w:vAlign w:val="center"/>
            <w:hideMark/>
          </w:tcPr>
          <w:p w14:paraId="4B9D2842"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Groups: 75</w:t>
            </w:r>
          </w:p>
        </w:tc>
        <w:tc>
          <w:tcPr>
            <w:tcW w:w="649" w:type="pct"/>
            <w:tcBorders>
              <w:top w:val="single" w:sz="8" w:space="0" w:color="auto"/>
              <w:left w:val="nil"/>
              <w:bottom w:val="single" w:sz="8" w:space="0" w:color="auto"/>
              <w:right w:val="single" w:sz="4" w:space="0" w:color="auto"/>
            </w:tcBorders>
            <w:shd w:val="clear" w:color="auto" w:fill="auto"/>
            <w:noWrap/>
            <w:vAlign w:val="center"/>
            <w:hideMark/>
          </w:tcPr>
          <w:p w14:paraId="671E4810"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Affil+Unaffil: 215</w:t>
            </w:r>
          </w:p>
        </w:tc>
        <w:tc>
          <w:tcPr>
            <w:tcW w:w="678" w:type="pct"/>
            <w:tcBorders>
              <w:top w:val="single" w:sz="8" w:space="0" w:color="auto"/>
              <w:left w:val="nil"/>
              <w:bottom w:val="single" w:sz="8" w:space="0" w:color="auto"/>
              <w:right w:val="nil"/>
            </w:tcBorders>
            <w:shd w:val="clear" w:color="auto" w:fill="auto"/>
            <w:noWrap/>
            <w:vAlign w:val="center"/>
            <w:hideMark/>
          </w:tcPr>
          <w:p w14:paraId="0FBF70B9"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S.L. Insurers: 1</w:t>
            </w:r>
          </w:p>
        </w:tc>
        <w:tc>
          <w:tcPr>
            <w:tcW w:w="1201"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E5413B1"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RRGs: 0</w:t>
            </w:r>
          </w:p>
        </w:tc>
      </w:tr>
      <w:tr w:rsidR="009829C9" w:rsidRPr="00B622BC" w14:paraId="1AD779FE" w14:textId="77777777" w:rsidTr="00B622BC">
        <w:trPr>
          <w:trHeight w:val="20"/>
        </w:trPr>
        <w:tc>
          <w:tcPr>
            <w:tcW w:w="1685" w:type="pct"/>
            <w:tcBorders>
              <w:top w:val="nil"/>
              <w:left w:val="nil"/>
              <w:bottom w:val="nil"/>
              <w:right w:val="nil"/>
            </w:tcBorders>
            <w:shd w:val="clear" w:color="auto" w:fill="auto"/>
            <w:noWrap/>
            <w:vAlign w:val="center"/>
            <w:hideMark/>
          </w:tcPr>
          <w:p w14:paraId="7F9BA265" w14:textId="77777777" w:rsidR="00B622BC" w:rsidRPr="00B622BC" w:rsidRDefault="00B622BC" w:rsidP="00B622BC">
            <w:pPr>
              <w:spacing w:after="0" w:line="240" w:lineRule="auto"/>
              <w:jc w:val="center"/>
              <w:rPr>
                <w:rFonts w:ascii="Calibri" w:eastAsia="Times New Roman" w:hAnsi="Calibri" w:cs="Calibri"/>
                <w:color w:val="000000"/>
                <w:sz w:val="14"/>
                <w:szCs w:val="14"/>
              </w:rPr>
            </w:pPr>
          </w:p>
        </w:tc>
        <w:tc>
          <w:tcPr>
            <w:tcW w:w="786" w:type="pct"/>
            <w:tcBorders>
              <w:top w:val="nil"/>
              <w:left w:val="nil"/>
              <w:bottom w:val="nil"/>
              <w:right w:val="nil"/>
            </w:tcBorders>
            <w:shd w:val="clear" w:color="auto" w:fill="auto"/>
            <w:noWrap/>
            <w:vAlign w:val="center"/>
            <w:hideMark/>
          </w:tcPr>
          <w:p w14:paraId="10B1EAB0" w14:textId="77777777" w:rsidR="00B622BC" w:rsidRPr="00B622BC" w:rsidRDefault="00B622BC" w:rsidP="00B622BC">
            <w:pPr>
              <w:spacing w:after="0" w:line="240" w:lineRule="auto"/>
              <w:jc w:val="center"/>
              <w:rPr>
                <w:rFonts w:ascii="Times New Roman" w:eastAsia="Times New Roman" w:hAnsi="Times New Roman" w:cs="Times New Roman"/>
                <w:sz w:val="14"/>
                <w:szCs w:val="14"/>
              </w:rPr>
            </w:pPr>
          </w:p>
        </w:tc>
        <w:tc>
          <w:tcPr>
            <w:tcW w:w="649" w:type="pct"/>
            <w:tcBorders>
              <w:top w:val="nil"/>
              <w:left w:val="nil"/>
              <w:bottom w:val="nil"/>
              <w:right w:val="nil"/>
            </w:tcBorders>
            <w:shd w:val="clear" w:color="auto" w:fill="auto"/>
            <w:noWrap/>
            <w:vAlign w:val="center"/>
            <w:hideMark/>
          </w:tcPr>
          <w:p w14:paraId="14852E4B" w14:textId="77777777" w:rsidR="00B622BC" w:rsidRPr="00B622BC" w:rsidRDefault="00B622BC" w:rsidP="00B622BC">
            <w:pPr>
              <w:spacing w:after="0" w:line="240" w:lineRule="auto"/>
              <w:jc w:val="center"/>
              <w:rPr>
                <w:rFonts w:ascii="Times New Roman" w:eastAsia="Times New Roman" w:hAnsi="Times New Roman" w:cs="Times New Roman"/>
                <w:sz w:val="14"/>
                <w:szCs w:val="14"/>
              </w:rPr>
            </w:pPr>
          </w:p>
        </w:tc>
        <w:tc>
          <w:tcPr>
            <w:tcW w:w="678" w:type="pct"/>
            <w:tcBorders>
              <w:top w:val="nil"/>
              <w:left w:val="nil"/>
              <w:bottom w:val="nil"/>
              <w:right w:val="nil"/>
            </w:tcBorders>
            <w:shd w:val="clear" w:color="auto" w:fill="auto"/>
            <w:noWrap/>
            <w:vAlign w:val="center"/>
            <w:hideMark/>
          </w:tcPr>
          <w:p w14:paraId="544DAA3E" w14:textId="77777777" w:rsidR="00B622BC" w:rsidRPr="00B622BC" w:rsidRDefault="00B622BC" w:rsidP="00B622BC">
            <w:pPr>
              <w:spacing w:after="0" w:line="240" w:lineRule="auto"/>
              <w:jc w:val="center"/>
              <w:rPr>
                <w:rFonts w:ascii="Times New Roman" w:eastAsia="Times New Roman" w:hAnsi="Times New Roman" w:cs="Times New Roman"/>
                <w:sz w:val="14"/>
                <w:szCs w:val="14"/>
              </w:rPr>
            </w:pPr>
          </w:p>
        </w:tc>
        <w:tc>
          <w:tcPr>
            <w:tcW w:w="1201" w:type="pct"/>
            <w:tcBorders>
              <w:top w:val="nil"/>
              <w:left w:val="nil"/>
              <w:bottom w:val="nil"/>
              <w:right w:val="nil"/>
            </w:tcBorders>
            <w:shd w:val="clear" w:color="auto" w:fill="auto"/>
            <w:noWrap/>
            <w:vAlign w:val="center"/>
            <w:hideMark/>
          </w:tcPr>
          <w:p w14:paraId="4288F2CD" w14:textId="77777777" w:rsidR="00B622BC" w:rsidRPr="00B622BC" w:rsidRDefault="00B622BC" w:rsidP="00B622BC">
            <w:pPr>
              <w:spacing w:after="0" w:line="240" w:lineRule="auto"/>
              <w:jc w:val="center"/>
              <w:rPr>
                <w:rFonts w:ascii="Times New Roman" w:eastAsia="Times New Roman" w:hAnsi="Times New Roman" w:cs="Times New Roman"/>
                <w:sz w:val="14"/>
                <w:szCs w:val="14"/>
              </w:rPr>
            </w:pPr>
          </w:p>
        </w:tc>
      </w:tr>
      <w:tr w:rsidR="009829C9" w:rsidRPr="00B622BC" w14:paraId="3C325129" w14:textId="77777777" w:rsidTr="00B622BC">
        <w:trPr>
          <w:trHeight w:val="20"/>
        </w:trPr>
        <w:tc>
          <w:tcPr>
            <w:tcW w:w="1685"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76FBEBE" w14:textId="77777777" w:rsidR="00B622BC" w:rsidRPr="00B622BC" w:rsidRDefault="00B622BC" w:rsidP="00B622BC">
            <w:pPr>
              <w:spacing w:after="0" w:line="240" w:lineRule="auto"/>
              <w:rPr>
                <w:rFonts w:ascii="Calibri" w:eastAsia="Times New Roman" w:hAnsi="Calibri" w:cs="Calibri"/>
                <w:b/>
                <w:bCs/>
                <w:color w:val="000000"/>
                <w:sz w:val="14"/>
                <w:szCs w:val="14"/>
              </w:rPr>
            </w:pPr>
            <w:r w:rsidRPr="00B622BC">
              <w:rPr>
                <w:rFonts w:ascii="Calibri" w:eastAsia="Times New Roman" w:hAnsi="Calibri" w:cs="Calibri"/>
                <w:b/>
                <w:bCs/>
                <w:color w:val="000000"/>
                <w:sz w:val="14"/>
                <w:szCs w:val="14"/>
              </w:rPr>
              <w:t>Top 5 Groups or Unaffil. [Mkt Share%]</w:t>
            </w:r>
          </w:p>
        </w:tc>
        <w:tc>
          <w:tcPr>
            <w:tcW w:w="786" w:type="pct"/>
            <w:tcBorders>
              <w:top w:val="single" w:sz="8" w:space="0" w:color="auto"/>
              <w:left w:val="nil"/>
              <w:bottom w:val="single" w:sz="4" w:space="0" w:color="auto"/>
              <w:right w:val="single" w:sz="4" w:space="0" w:color="auto"/>
            </w:tcBorders>
            <w:shd w:val="clear" w:color="auto" w:fill="auto"/>
            <w:noWrap/>
            <w:vAlign w:val="bottom"/>
            <w:hideMark/>
          </w:tcPr>
          <w:p w14:paraId="74F56513"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2020 DPW</w:t>
            </w:r>
          </w:p>
        </w:tc>
        <w:tc>
          <w:tcPr>
            <w:tcW w:w="649" w:type="pct"/>
            <w:tcBorders>
              <w:top w:val="single" w:sz="8" w:space="0" w:color="auto"/>
              <w:left w:val="nil"/>
              <w:bottom w:val="single" w:sz="4" w:space="0" w:color="auto"/>
              <w:right w:val="single" w:sz="4" w:space="0" w:color="auto"/>
            </w:tcBorders>
            <w:shd w:val="clear" w:color="auto" w:fill="auto"/>
            <w:noWrap/>
            <w:vAlign w:val="bottom"/>
            <w:hideMark/>
          </w:tcPr>
          <w:p w14:paraId="053372E1"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2020 Adj. Loss Ratio</w:t>
            </w:r>
          </w:p>
        </w:tc>
        <w:tc>
          <w:tcPr>
            <w:tcW w:w="678" w:type="pct"/>
            <w:tcBorders>
              <w:top w:val="single" w:sz="8" w:space="0" w:color="auto"/>
              <w:left w:val="nil"/>
              <w:bottom w:val="single" w:sz="4" w:space="0" w:color="auto"/>
              <w:right w:val="nil"/>
            </w:tcBorders>
            <w:shd w:val="clear" w:color="auto" w:fill="auto"/>
            <w:noWrap/>
            <w:vAlign w:val="bottom"/>
            <w:hideMark/>
          </w:tcPr>
          <w:p w14:paraId="21CAE7A6"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2020 Commission</w:t>
            </w:r>
          </w:p>
        </w:tc>
        <w:tc>
          <w:tcPr>
            <w:tcW w:w="1201" w:type="pct"/>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002590D8"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Group Name or ALL L.O.B. DPW</w:t>
            </w:r>
          </w:p>
        </w:tc>
      </w:tr>
      <w:tr w:rsidR="009829C9" w:rsidRPr="00B622BC" w14:paraId="00D2ED56" w14:textId="77777777" w:rsidTr="00B622BC">
        <w:trPr>
          <w:trHeight w:val="20"/>
        </w:trPr>
        <w:tc>
          <w:tcPr>
            <w:tcW w:w="1685" w:type="pct"/>
            <w:tcBorders>
              <w:top w:val="nil"/>
              <w:left w:val="single" w:sz="8" w:space="0" w:color="auto"/>
              <w:bottom w:val="nil"/>
              <w:right w:val="nil"/>
            </w:tcBorders>
            <w:shd w:val="clear" w:color="auto" w:fill="auto"/>
            <w:noWrap/>
            <w:vAlign w:val="bottom"/>
            <w:hideMark/>
          </w:tcPr>
          <w:p w14:paraId="71606F8E" w14:textId="77777777" w:rsidR="00B622BC" w:rsidRPr="00B622BC" w:rsidRDefault="00B622BC" w:rsidP="00B622BC">
            <w:pPr>
              <w:spacing w:after="0" w:line="240" w:lineRule="auto"/>
              <w:rPr>
                <w:rFonts w:ascii="Calibri" w:eastAsia="Times New Roman" w:hAnsi="Calibri" w:cs="Calibri"/>
                <w:color w:val="000000"/>
                <w:sz w:val="14"/>
                <w:szCs w:val="14"/>
              </w:rPr>
            </w:pPr>
            <w:r w:rsidRPr="00B622BC">
              <w:rPr>
                <w:rFonts w:ascii="Calibri" w:eastAsia="Times New Roman" w:hAnsi="Calibri" w:cs="Calibri"/>
                <w:color w:val="000000"/>
                <w:sz w:val="14"/>
                <w:szCs w:val="14"/>
              </w:rPr>
              <w:t>State Farm Group (G) [29.2%]</w:t>
            </w:r>
          </w:p>
        </w:tc>
        <w:tc>
          <w:tcPr>
            <w:tcW w:w="786" w:type="pct"/>
            <w:tcBorders>
              <w:top w:val="nil"/>
              <w:left w:val="nil"/>
              <w:bottom w:val="nil"/>
              <w:right w:val="nil"/>
            </w:tcBorders>
            <w:shd w:val="clear" w:color="auto" w:fill="auto"/>
            <w:noWrap/>
            <w:vAlign w:val="bottom"/>
            <w:hideMark/>
          </w:tcPr>
          <w:p w14:paraId="1BA484C3"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$2,224,709,000</w:t>
            </w:r>
          </w:p>
        </w:tc>
        <w:tc>
          <w:tcPr>
            <w:tcW w:w="649" w:type="pct"/>
            <w:tcBorders>
              <w:top w:val="nil"/>
              <w:left w:val="nil"/>
              <w:bottom w:val="nil"/>
              <w:right w:val="nil"/>
            </w:tcBorders>
            <w:shd w:val="clear" w:color="auto" w:fill="auto"/>
            <w:noWrap/>
            <w:vAlign w:val="bottom"/>
            <w:hideMark/>
          </w:tcPr>
          <w:p w14:paraId="1185EF28"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57%</w:t>
            </w:r>
          </w:p>
        </w:tc>
        <w:tc>
          <w:tcPr>
            <w:tcW w:w="678" w:type="pct"/>
            <w:tcBorders>
              <w:top w:val="nil"/>
              <w:left w:val="nil"/>
              <w:bottom w:val="nil"/>
              <w:right w:val="nil"/>
            </w:tcBorders>
            <w:shd w:val="clear" w:color="auto" w:fill="auto"/>
            <w:noWrap/>
            <w:vAlign w:val="bottom"/>
            <w:hideMark/>
          </w:tcPr>
          <w:p w14:paraId="5A347B7D"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N/A</w:t>
            </w:r>
          </w:p>
        </w:tc>
        <w:tc>
          <w:tcPr>
            <w:tcW w:w="1201" w:type="pct"/>
            <w:tcBorders>
              <w:top w:val="nil"/>
              <w:left w:val="nil"/>
              <w:bottom w:val="nil"/>
              <w:right w:val="single" w:sz="8" w:space="0" w:color="auto"/>
            </w:tcBorders>
            <w:shd w:val="clear" w:color="auto" w:fill="auto"/>
            <w:noWrap/>
            <w:vAlign w:val="bottom"/>
            <w:hideMark/>
          </w:tcPr>
          <w:p w14:paraId="2A725FD3"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$3,880,975,000</w:t>
            </w:r>
          </w:p>
        </w:tc>
      </w:tr>
      <w:tr w:rsidR="009829C9" w:rsidRPr="00B622BC" w14:paraId="5786E940" w14:textId="77777777" w:rsidTr="00B622BC">
        <w:trPr>
          <w:trHeight w:val="20"/>
        </w:trPr>
        <w:tc>
          <w:tcPr>
            <w:tcW w:w="1685" w:type="pct"/>
            <w:tcBorders>
              <w:top w:val="nil"/>
              <w:left w:val="single" w:sz="8" w:space="0" w:color="auto"/>
              <w:bottom w:val="nil"/>
              <w:right w:val="nil"/>
            </w:tcBorders>
            <w:shd w:val="clear" w:color="auto" w:fill="auto"/>
            <w:noWrap/>
            <w:vAlign w:val="bottom"/>
            <w:hideMark/>
          </w:tcPr>
          <w:p w14:paraId="36E79AE4" w14:textId="2B462C2C" w:rsidR="00B622BC" w:rsidRPr="00B622BC" w:rsidRDefault="00B622BC" w:rsidP="00B622BC">
            <w:pPr>
              <w:spacing w:after="0" w:line="240" w:lineRule="auto"/>
              <w:rPr>
                <w:rFonts w:ascii="Calibri" w:eastAsia="Times New Roman" w:hAnsi="Calibri" w:cs="Calibri"/>
                <w:color w:val="000000"/>
                <w:sz w:val="14"/>
                <w:szCs w:val="14"/>
              </w:rPr>
            </w:pPr>
            <w:r w:rsidRPr="00B622BC">
              <w:rPr>
                <w:rFonts w:ascii="Calibri" w:eastAsia="Times New Roman" w:hAnsi="Calibri" w:cs="Calibri"/>
                <w:color w:val="000000"/>
                <w:sz w:val="14"/>
                <w:szCs w:val="14"/>
              </w:rPr>
              <w:t xml:space="preserve">Allstate </w:t>
            </w:r>
            <w:r w:rsidR="009829C9">
              <w:rPr>
                <w:rFonts w:ascii="Calibri" w:eastAsia="Times New Roman" w:hAnsi="Calibri" w:cs="Calibri"/>
                <w:color w:val="000000"/>
                <w:sz w:val="14"/>
                <w:szCs w:val="14"/>
              </w:rPr>
              <w:t>Ins Grp</w:t>
            </w:r>
            <w:r w:rsidRPr="00B622BC">
              <w:rPr>
                <w:rFonts w:ascii="Calibri" w:eastAsia="Times New Roman" w:hAnsi="Calibri" w:cs="Calibri"/>
                <w:color w:val="000000"/>
                <w:sz w:val="14"/>
                <w:szCs w:val="14"/>
              </w:rPr>
              <w:t xml:space="preserve"> (G) [12.1%]</w:t>
            </w:r>
          </w:p>
        </w:tc>
        <w:tc>
          <w:tcPr>
            <w:tcW w:w="786" w:type="pct"/>
            <w:tcBorders>
              <w:top w:val="nil"/>
              <w:left w:val="nil"/>
              <w:bottom w:val="nil"/>
              <w:right w:val="nil"/>
            </w:tcBorders>
            <w:shd w:val="clear" w:color="auto" w:fill="auto"/>
            <w:noWrap/>
            <w:vAlign w:val="bottom"/>
            <w:hideMark/>
          </w:tcPr>
          <w:p w14:paraId="6E2DDB78"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$919,247,000</w:t>
            </w:r>
          </w:p>
        </w:tc>
        <w:tc>
          <w:tcPr>
            <w:tcW w:w="649" w:type="pct"/>
            <w:tcBorders>
              <w:top w:val="nil"/>
              <w:left w:val="nil"/>
              <w:bottom w:val="nil"/>
              <w:right w:val="nil"/>
            </w:tcBorders>
            <w:shd w:val="clear" w:color="auto" w:fill="auto"/>
            <w:noWrap/>
            <w:vAlign w:val="bottom"/>
            <w:hideMark/>
          </w:tcPr>
          <w:p w14:paraId="70496A33"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49%</w:t>
            </w:r>
          </w:p>
        </w:tc>
        <w:tc>
          <w:tcPr>
            <w:tcW w:w="678" w:type="pct"/>
            <w:tcBorders>
              <w:top w:val="nil"/>
              <w:left w:val="nil"/>
              <w:bottom w:val="nil"/>
              <w:right w:val="nil"/>
            </w:tcBorders>
            <w:shd w:val="clear" w:color="auto" w:fill="auto"/>
            <w:noWrap/>
            <w:vAlign w:val="bottom"/>
            <w:hideMark/>
          </w:tcPr>
          <w:p w14:paraId="4B7C1E0A"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N/A</w:t>
            </w:r>
          </w:p>
        </w:tc>
        <w:tc>
          <w:tcPr>
            <w:tcW w:w="1201" w:type="pct"/>
            <w:tcBorders>
              <w:top w:val="nil"/>
              <w:left w:val="nil"/>
              <w:bottom w:val="nil"/>
              <w:right w:val="single" w:sz="8" w:space="0" w:color="auto"/>
            </w:tcBorders>
            <w:shd w:val="clear" w:color="auto" w:fill="auto"/>
            <w:noWrap/>
            <w:vAlign w:val="bottom"/>
            <w:hideMark/>
          </w:tcPr>
          <w:p w14:paraId="739934AE"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$1,745,216,000</w:t>
            </w:r>
          </w:p>
        </w:tc>
      </w:tr>
      <w:tr w:rsidR="009829C9" w:rsidRPr="00B622BC" w14:paraId="0A730484" w14:textId="77777777" w:rsidTr="00B622BC">
        <w:trPr>
          <w:trHeight w:val="20"/>
        </w:trPr>
        <w:tc>
          <w:tcPr>
            <w:tcW w:w="1685" w:type="pct"/>
            <w:tcBorders>
              <w:top w:val="nil"/>
              <w:left w:val="single" w:sz="8" w:space="0" w:color="auto"/>
              <w:bottom w:val="nil"/>
              <w:right w:val="nil"/>
            </w:tcBorders>
            <w:shd w:val="clear" w:color="auto" w:fill="auto"/>
            <w:noWrap/>
            <w:vAlign w:val="bottom"/>
            <w:hideMark/>
          </w:tcPr>
          <w:p w14:paraId="6DAF27C5" w14:textId="6F01BB8E" w:rsidR="00B622BC" w:rsidRPr="00B622BC" w:rsidRDefault="00B622BC" w:rsidP="00B622BC">
            <w:pPr>
              <w:spacing w:after="0" w:line="240" w:lineRule="auto"/>
              <w:rPr>
                <w:rFonts w:ascii="Calibri" w:eastAsia="Times New Roman" w:hAnsi="Calibri" w:cs="Calibri"/>
                <w:color w:val="000000"/>
                <w:sz w:val="14"/>
                <w:szCs w:val="14"/>
              </w:rPr>
            </w:pPr>
            <w:r w:rsidRPr="00B622BC">
              <w:rPr>
                <w:rFonts w:ascii="Calibri" w:eastAsia="Times New Roman" w:hAnsi="Calibri" w:cs="Calibri"/>
                <w:color w:val="000000"/>
                <w:sz w:val="14"/>
                <w:szCs w:val="14"/>
              </w:rPr>
              <w:t xml:space="preserve">Progressive </w:t>
            </w:r>
            <w:r w:rsidR="009829C9">
              <w:rPr>
                <w:rFonts w:ascii="Calibri" w:eastAsia="Times New Roman" w:hAnsi="Calibri" w:cs="Calibri"/>
                <w:color w:val="000000"/>
                <w:sz w:val="14"/>
                <w:szCs w:val="14"/>
              </w:rPr>
              <w:t>Ins Grp</w:t>
            </w:r>
            <w:r w:rsidRPr="00B622BC">
              <w:rPr>
                <w:rFonts w:ascii="Calibri" w:eastAsia="Times New Roman" w:hAnsi="Calibri" w:cs="Calibri"/>
                <w:color w:val="000000"/>
                <w:sz w:val="14"/>
                <w:szCs w:val="14"/>
              </w:rPr>
              <w:t xml:space="preserve"> (G) [8.8%]</w:t>
            </w:r>
          </w:p>
        </w:tc>
        <w:tc>
          <w:tcPr>
            <w:tcW w:w="786" w:type="pct"/>
            <w:tcBorders>
              <w:top w:val="nil"/>
              <w:left w:val="nil"/>
              <w:bottom w:val="nil"/>
              <w:right w:val="nil"/>
            </w:tcBorders>
            <w:shd w:val="clear" w:color="auto" w:fill="auto"/>
            <w:noWrap/>
            <w:vAlign w:val="bottom"/>
            <w:hideMark/>
          </w:tcPr>
          <w:p w14:paraId="7395A381"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$670,257,000</w:t>
            </w:r>
          </w:p>
        </w:tc>
        <w:tc>
          <w:tcPr>
            <w:tcW w:w="649" w:type="pct"/>
            <w:tcBorders>
              <w:top w:val="nil"/>
              <w:left w:val="nil"/>
              <w:bottom w:val="nil"/>
              <w:right w:val="nil"/>
            </w:tcBorders>
            <w:shd w:val="clear" w:color="auto" w:fill="auto"/>
            <w:noWrap/>
            <w:vAlign w:val="bottom"/>
            <w:hideMark/>
          </w:tcPr>
          <w:p w14:paraId="4EAE7E47"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53%</w:t>
            </w:r>
          </w:p>
        </w:tc>
        <w:tc>
          <w:tcPr>
            <w:tcW w:w="678" w:type="pct"/>
            <w:tcBorders>
              <w:top w:val="nil"/>
              <w:left w:val="nil"/>
              <w:bottom w:val="nil"/>
              <w:right w:val="nil"/>
            </w:tcBorders>
            <w:shd w:val="clear" w:color="auto" w:fill="auto"/>
            <w:noWrap/>
            <w:vAlign w:val="bottom"/>
            <w:hideMark/>
          </w:tcPr>
          <w:p w14:paraId="172F51B9"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N/A</w:t>
            </w:r>
          </w:p>
        </w:tc>
        <w:tc>
          <w:tcPr>
            <w:tcW w:w="1201" w:type="pct"/>
            <w:tcBorders>
              <w:top w:val="nil"/>
              <w:left w:val="nil"/>
              <w:bottom w:val="nil"/>
              <w:right w:val="single" w:sz="8" w:space="0" w:color="auto"/>
            </w:tcBorders>
            <w:shd w:val="clear" w:color="auto" w:fill="auto"/>
            <w:noWrap/>
            <w:vAlign w:val="bottom"/>
            <w:hideMark/>
          </w:tcPr>
          <w:p w14:paraId="0D5ED737"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$935,400,000</w:t>
            </w:r>
          </w:p>
        </w:tc>
      </w:tr>
      <w:tr w:rsidR="009829C9" w:rsidRPr="00B622BC" w14:paraId="6CAC0F93" w14:textId="77777777" w:rsidTr="00B622BC">
        <w:trPr>
          <w:trHeight w:val="20"/>
        </w:trPr>
        <w:tc>
          <w:tcPr>
            <w:tcW w:w="1685" w:type="pct"/>
            <w:tcBorders>
              <w:top w:val="nil"/>
              <w:left w:val="single" w:sz="8" w:space="0" w:color="auto"/>
              <w:bottom w:val="nil"/>
              <w:right w:val="nil"/>
            </w:tcBorders>
            <w:shd w:val="clear" w:color="auto" w:fill="auto"/>
            <w:noWrap/>
            <w:vAlign w:val="bottom"/>
            <w:hideMark/>
          </w:tcPr>
          <w:p w14:paraId="798103E2" w14:textId="025A0C23" w:rsidR="00B622BC" w:rsidRPr="00B622BC" w:rsidRDefault="00B622BC" w:rsidP="00B622BC">
            <w:pPr>
              <w:spacing w:after="0" w:line="240" w:lineRule="auto"/>
              <w:rPr>
                <w:rFonts w:ascii="Calibri" w:eastAsia="Times New Roman" w:hAnsi="Calibri" w:cs="Calibri"/>
                <w:color w:val="000000"/>
                <w:sz w:val="14"/>
                <w:szCs w:val="14"/>
              </w:rPr>
            </w:pPr>
            <w:r w:rsidRPr="00B622BC">
              <w:rPr>
                <w:rFonts w:ascii="Calibri" w:eastAsia="Times New Roman" w:hAnsi="Calibri" w:cs="Calibri"/>
                <w:color w:val="000000"/>
                <w:sz w:val="14"/>
                <w:szCs w:val="14"/>
              </w:rPr>
              <w:t xml:space="preserve">Berkshire Hathaway </w:t>
            </w:r>
            <w:r w:rsidR="009829C9">
              <w:rPr>
                <w:rFonts w:ascii="Calibri" w:eastAsia="Times New Roman" w:hAnsi="Calibri" w:cs="Calibri"/>
                <w:color w:val="000000"/>
                <w:sz w:val="14"/>
                <w:szCs w:val="14"/>
              </w:rPr>
              <w:t>Ins Grp</w:t>
            </w:r>
            <w:r w:rsidRPr="00B622BC">
              <w:rPr>
                <w:rFonts w:ascii="Calibri" w:eastAsia="Times New Roman" w:hAnsi="Calibri" w:cs="Calibri"/>
                <w:color w:val="000000"/>
                <w:sz w:val="14"/>
                <w:szCs w:val="14"/>
              </w:rPr>
              <w:t xml:space="preserve"> (G) [7.0%]</w:t>
            </w:r>
          </w:p>
        </w:tc>
        <w:tc>
          <w:tcPr>
            <w:tcW w:w="786" w:type="pct"/>
            <w:tcBorders>
              <w:top w:val="nil"/>
              <w:left w:val="nil"/>
              <w:bottom w:val="nil"/>
              <w:right w:val="nil"/>
            </w:tcBorders>
            <w:shd w:val="clear" w:color="auto" w:fill="auto"/>
            <w:noWrap/>
            <w:vAlign w:val="bottom"/>
            <w:hideMark/>
          </w:tcPr>
          <w:p w14:paraId="657EDD53"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$536,205,000</w:t>
            </w:r>
          </w:p>
        </w:tc>
        <w:tc>
          <w:tcPr>
            <w:tcW w:w="649" w:type="pct"/>
            <w:tcBorders>
              <w:top w:val="nil"/>
              <w:left w:val="nil"/>
              <w:bottom w:val="nil"/>
              <w:right w:val="nil"/>
            </w:tcBorders>
            <w:shd w:val="clear" w:color="auto" w:fill="auto"/>
            <w:noWrap/>
            <w:vAlign w:val="bottom"/>
            <w:hideMark/>
          </w:tcPr>
          <w:p w14:paraId="4EFDAC77"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64%</w:t>
            </w:r>
          </w:p>
        </w:tc>
        <w:tc>
          <w:tcPr>
            <w:tcW w:w="678" w:type="pct"/>
            <w:tcBorders>
              <w:top w:val="nil"/>
              <w:left w:val="nil"/>
              <w:bottom w:val="nil"/>
              <w:right w:val="nil"/>
            </w:tcBorders>
            <w:shd w:val="clear" w:color="auto" w:fill="auto"/>
            <w:noWrap/>
            <w:vAlign w:val="bottom"/>
            <w:hideMark/>
          </w:tcPr>
          <w:p w14:paraId="74CE3FF9"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N/A</w:t>
            </w:r>
          </w:p>
        </w:tc>
        <w:tc>
          <w:tcPr>
            <w:tcW w:w="1201" w:type="pct"/>
            <w:tcBorders>
              <w:top w:val="nil"/>
              <w:left w:val="nil"/>
              <w:bottom w:val="nil"/>
              <w:right w:val="single" w:sz="8" w:space="0" w:color="auto"/>
            </w:tcBorders>
            <w:shd w:val="clear" w:color="auto" w:fill="auto"/>
            <w:noWrap/>
            <w:vAlign w:val="bottom"/>
            <w:hideMark/>
          </w:tcPr>
          <w:p w14:paraId="27791F21"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$909,761,000</w:t>
            </w:r>
          </w:p>
        </w:tc>
      </w:tr>
      <w:tr w:rsidR="009829C9" w:rsidRPr="00B622BC" w14:paraId="07A03C7F" w14:textId="77777777" w:rsidTr="00B622BC">
        <w:trPr>
          <w:trHeight w:val="20"/>
        </w:trPr>
        <w:tc>
          <w:tcPr>
            <w:tcW w:w="1685" w:type="pct"/>
            <w:tcBorders>
              <w:top w:val="nil"/>
              <w:left w:val="single" w:sz="8" w:space="0" w:color="auto"/>
              <w:bottom w:val="nil"/>
              <w:right w:val="nil"/>
            </w:tcBorders>
            <w:shd w:val="clear" w:color="auto" w:fill="auto"/>
            <w:noWrap/>
            <w:vAlign w:val="bottom"/>
            <w:hideMark/>
          </w:tcPr>
          <w:p w14:paraId="1FDE6B66" w14:textId="7A4FC3FF" w:rsidR="00B622BC" w:rsidRPr="00B622BC" w:rsidRDefault="009829C9" w:rsidP="00B622BC">
            <w:pPr>
              <w:spacing w:after="0" w:line="240" w:lineRule="auto"/>
              <w:rPr>
                <w:rFonts w:ascii="Calibri" w:eastAsia="Times New Roman" w:hAnsi="Calibri" w:cs="Calibri"/>
                <w:color w:val="000000"/>
                <w:sz w:val="14"/>
                <w:szCs w:val="14"/>
              </w:rPr>
            </w:pPr>
            <w:r>
              <w:rPr>
                <w:rFonts w:ascii="Calibri" w:eastAsia="Times New Roman" w:hAnsi="Calibri" w:cs="Calibri"/>
                <w:color w:val="000000"/>
                <w:sz w:val="14"/>
                <w:szCs w:val="14"/>
              </w:rPr>
              <w:t xml:space="preserve">COUNTRY Financial Prop Cas Grp </w:t>
            </w:r>
            <w:r w:rsidR="00B622BC" w:rsidRPr="00B622BC">
              <w:rPr>
                <w:rFonts w:ascii="Calibri" w:eastAsia="Times New Roman" w:hAnsi="Calibri" w:cs="Calibri"/>
                <w:color w:val="000000"/>
                <w:sz w:val="14"/>
                <w:szCs w:val="14"/>
              </w:rPr>
              <w:t>(G) [6.8%]</w:t>
            </w:r>
          </w:p>
        </w:tc>
        <w:tc>
          <w:tcPr>
            <w:tcW w:w="786" w:type="pct"/>
            <w:tcBorders>
              <w:top w:val="nil"/>
              <w:left w:val="nil"/>
              <w:bottom w:val="nil"/>
              <w:right w:val="nil"/>
            </w:tcBorders>
            <w:shd w:val="clear" w:color="auto" w:fill="auto"/>
            <w:noWrap/>
            <w:vAlign w:val="bottom"/>
            <w:hideMark/>
          </w:tcPr>
          <w:p w14:paraId="32CAD83C"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$518,769,000</w:t>
            </w:r>
          </w:p>
        </w:tc>
        <w:tc>
          <w:tcPr>
            <w:tcW w:w="649" w:type="pct"/>
            <w:tcBorders>
              <w:top w:val="nil"/>
              <w:left w:val="nil"/>
              <w:bottom w:val="nil"/>
              <w:right w:val="nil"/>
            </w:tcBorders>
            <w:shd w:val="clear" w:color="auto" w:fill="auto"/>
            <w:noWrap/>
            <w:vAlign w:val="bottom"/>
            <w:hideMark/>
          </w:tcPr>
          <w:p w14:paraId="2AD647C5"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57%</w:t>
            </w:r>
          </w:p>
        </w:tc>
        <w:tc>
          <w:tcPr>
            <w:tcW w:w="678" w:type="pct"/>
            <w:tcBorders>
              <w:top w:val="nil"/>
              <w:left w:val="nil"/>
              <w:bottom w:val="nil"/>
              <w:right w:val="nil"/>
            </w:tcBorders>
            <w:shd w:val="clear" w:color="auto" w:fill="auto"/>
            <w:noWrap/>
            <w:vAlign w:val="bottom"/>
            <w:hideMark/>
          </w:tcPr>
          <w:p w14:paraId="798C1F76"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N/A</w:t>
            </w:r>
          </w:p>
        </w:tc>
        <w:tc>
          <w:tcPr>
            <w:tcW w:w="1201" w:type="pct"/>
            <w:tcBorders>
              <w:top w:val="nil"/>
              <w:left w:val="nil"/>
              <w:bottom w:val="nil"/>
              <w:right w:val="single" w:sz="8" w:space="0" w:color="auto"/>
            </w:tcBorders>
            <w:shd w:val="clear" w:color="auto" w:fill="auto"/>
            <w:noWrap/>
            <w:vAlign w:val="bottom"/>
            <w:hideMark/>
          </w:tcPr>
          <w:p w14:paraId="0F9FFC57"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$1,292,753,000</w:t>
            </w:r>
          </w:p>
        </w:tc>
      </w:tr>
      <w:tr w:rsidR="009829C9" w:rsidRPr="00B622BC" w14:paraId="1426215A" w14:textId="77777777" w:rsidTr="00B622BC">
        <w:trPr>
          <w:trHeight w:val="20"/>
        </w:trPr>
        <w:tc>
          <w:tcPr>
            <w:tcW w:w="1685" w:type="pct"/>
            <w:tcBorders>
              <w:top w:val="nil"/>
              <w:left w:val="single" w:sz="8" w:space="0" w:color="auto"/>
              <w:bottom w:val="single" w:sz="8" w:space="0" w:color="auto"/>
              <w:right w:val="nil"/>
            </w:tcBorders>
            <w:shd w:val="clear" w:color="auto" w:fill="auto"/>
            <w:noWrap/>
            <w:vAlign w:val="bottom"/>
            <w:hideMark/>
          </w:tcPr>
          <w:p w14:paraId="293D9207" w14:textId="223287E1" w:rsidR="00B622BC" w:rsidRPr="00B622BC" w:rsidRDefault="00B622BC" w:rsidP="00B622BC">
            <w:pPr>
              <w:spacing w:after="0" w:line="240" w:lineRule="auto"/>
              <w:rPr>
                <w:rFonts w:ascii="Calibri" w:eastAsia="Times New Roman" w:hAnsi="Calibri" w:cs="Calibri"/>
                <w:color w:val="000000"/>
                <w:sz w:val="14"/>
                <w:szCs w:val="14"/>
              </w:rPr>
            </w:pPr>
            <w:r w:rsidRPr="00B622BC">
              <w:rPr>
                <w:rFonts w:ascii="Calibri" w:eastAsia="Times New Roman" w:hAnsi="Calibri" w:cs="Calibri"/>
                <w:color w:val="000000"/>
                <w:sz w:val="14"/>
                <w:szCs w:val="14"/>
              </w:rPr>
              <w:t xml:space="preserve">L.O.B. Total  or Industry Ave. </w:t>
            </w:r>
          </w:p>
        </w:tc>
        <w:tc>
          <w:tcPr>
            <w:tcW w:w="786" w:type="pct"/>
            <w:tcBorders>
              <w:top w:val="nil"/>
              <w:left w:val="nil"/>
              <w:bottom w:val="single" w:sz="8" w:space="0" w:color="auto"/>
              <w:right w:val="nil"/>
            </w:tcBorders>
            <w:shd w:val="clear" w:color="auto" w:fill="auto"/>
            <w:noWrap/>
            <w:vAlign w:val="bottom"/>
            <w:hideMark/>
          </w:tcPr>
          <w:p w14:paraId="3A17F1BB"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$7,619,740,000</w:t>
            </w:r>
          </w:p>
        </w:tc>
        <w:tc>
          <w:tcPr>
            <w:tcW w:w="649" w:type="pct"/>
            <w:tcBorders>
              <w:top w:val="nil"/>
              <w:left w:val="nil"/>
              <w:bottom w:val="single" w:sz="8" w:space="0" w:color="auto"/>
              <w:right w:val="nil"/>
            </w:tcBorders>
            <w:shd w:val="clear" w:color="auto" w:fill="auto"/>
            <w:noWrap/>
            <w:vAlign w:val="bottom"/>
            <w:hideMark/>
          </w:tcPr>
          <w:p w14:paraId="43A16EF2"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55%</w:t>
            </w:r>
          </w:p>
        </w:tc>
        <w:tc>
          <w:tcPr>
            <w:tcW w:w="678" w:type="pct"/>
            <w:tcBorders>
              <w:top w:val="nil"/>
              <w:left w:val="nil"/>
              <w:bottom w:val="single" w:sz="8" w:space="0" w:color="auto"/>
              <w:right w:val="nil"/>
            </w:tcBorders>
            <w:shd w:val="clear" w:color="auto" w:fill="auto"/>
            <w:noWrap/>
            <w:vAlign w:val="bottom"/>
            <w:hideMark/>
          </w:tcPr>
          <w:p w14:paraId="232A15DA"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9.9%</w:t>
            </w:r>
          </w:p>
        </w:tc>
        <w:tc>
          <w:tcPr>
            <w:tcW w:w="1201" w:type="pct"/>
            <w:tcBorders>
              <w:top w:val="nil"/>
              <w:left w:val="nil"/>
              <w:bottom w:val="single" w:sz="8" w:space="0" w:color="auto"/>
              <w:right w:val="single" w:sz="8" w:space="0" w:color="auto"/>
            </w:tcBorders>
            <w:shd w:val="clear" w:color="auto" w:fill="auto"/>
            <w:noWrap/>
            <w:vAlign w:val="bottom"/>
            <w:hideMark/>
          </w:tcPr>
          <w:p w14:paraId="2095212B"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$27,117,046,000</w:t>
            </w:r>
          </w:p>
        </w:tc>
      </w:tr>
      <w:tr w:rsidR="009829C9" w:rsidRPr="00B622BC" w14:paraId="4FFAFEEC" w14:textId="77777777" w:rsidTr="00B622BC">
        <w:trPr>
          <w:trHeight w:val="20"/>
        </w:trPr>
        <w:tc>
          <w:tcPr>
            <w:tcW w:w="1685" w:type="pct"/>
            <w:tcBorders>
              <w:top w:val="nil"/>
              <w:left w:val="nil"/>
              <w:bottom w:val="nil"/>
              <w:right w:val="nil"/>
            </w:tcBorders>
            <w:shd w:val="clear" w:color="auto" w:fill="auto"/>
            <w:noWrap/>
            <w:vAlign w:val="bottom"/>
            <w:hideMark/>
          </w:tcPr>
          <w:p w14:paraId="15DA2C0D" w14:textId="77777777" w:rsidR="00B622BC" w:rsidRPr="00B622BC" w:rsidRDefault="00B622BC" w:rsidP="00B622BC">
            <w:pPr>
              <w:spacing w:after="0" w:line="240" w:lineRule="auto"/>
              <w:jc w:val="center"/>
              <w:rPr>
                <w:rFonts w:ascii="Calibri" w:eastAsia="Times New Roman" w:hAnsi="Calibri" w:cs="Calibri"/>
                <w:color w:val="000000"/>
                <w:sz w:val="14"/>
                <w:szCs w:val="14"/>
              </w:rPr>
            </w:pPr>
          </w:p>
        </w:tc>
        <w:tc>
          <w:tcPr>
            <w:tcW w:w="786" w:type="pct"/>
            <w:tcBorders>
              <w:top w:val="nil"/>
              <w:left w:val="nil"/>
              <w:bottom w:val="nil"/>
              <w:right w:val="nil"/>
            </w:tcBorders>
            <w:shd w:val="clear" w:color="auto" w:fill="auto"/>
            <w:noWrap/>
            <w:vAlign w:val="bottom"/>
            <w:hideMark/>
          </w:tcPr>
          <w:p w14:paraId="6DD8A498" w14:textId="77777777" w:rsidR="00B622BC" w:rsidRPr="00B622BC" w:rsidRDefault="00B622BC" w:rsidP="00B622BC">
            <w:pPr>
              <w:spacing w:after="0" w:line="240" w:lineRule="auto"/>
              <w:rPr>
                <w:rFonts w:ascii="Times New Roman" w:eastAsia="Times New Roman" w:hAnsi="Times New Roman" w:cs="Times New Roman"/>
                <w:sz w:val="14"/>
                <w:szCs w:val="14"/>
              </w:rPr>
            </w:pPr>
          </w:p>
        </w:tc>
        <w:tc>
          <w:tcPr>
            <w:tcW w:w="649" w:type="pct"/>
            <w:tcBorders>
              <w:top w:val="nil"/>
              <w:left w:val="nil"/>
              <w:bottom w:val="nil"/>
              <w:right w:val="nil"/>
            </w:tcBorders>
            <w:shd w:val="clear" w:color="auto" w:fill="auto"/>
            <w:noWrap/>
            <w:vAlign w:val="bottom"/>
            <w:hideMark/>
          </w:tcPr>
          <w:p w14:paraId="2B2F4C10" w14:textId="77777777" w:rsidR="00B622BC" w:rsidRPr="00B622BC" w:rsidRDefault="00B622BC" w:rsidP="00B622BC">
            <w:pPr>
              <w:spacing w:after="0" w:line="240" w:lineRule="auto"/>
              <w:jc w:val="center"/>
              <w:rPr>
                <w:rFonts w:ascii="Times New Roman" w:eastAsia="Times New Roman" w:hAnsi="Times New Roman" w:cs="Times New Roman"/>
                <w:sz w:val="14"/>
                <w:szCs w:val="14"/>
              </w:rPr>
            </w:pPr>
          </w:p>
        </w:tc>
        <w:tc>
          <w:tcPr>
            <w:tcW w:w="678" w:type="pct"/>
            <w:tcBorders>
              <w:top w:val="nil"/>
              <w:left w:val="nil"/>
              <w:bottom w:val="nil"/>
              <w:right w:val="nil"/>
            </w:tcBorders>
            <w:shd w:val="clear" w:color="auto" w:fill="auto"/>
            <w:noWrap/>
            <w:vAlign w:val="bottom"/>
            <w:hideMark/>
          </w:tcPr>
          <w:p w14:paraId="5085CA91" w14:textId="77777777" w:rsidR="00B622BC" w:rsidRPr="00B622BC" w:rsidRDefault="00B622BC" w:rsidP="00B622BC">
            <w:pPr>
              <w:spacing w:after="0" w:line="240" w:lineRule="auto"/>
              <w:jc w:val="center"/>
              <w:rPr>
                <w:rFonts w:ascii="Times New Roman" w:eastAsia="Times New Roman" w:hAnsi="Times New Roman" w:cs="Times New Roman"/>
                <w:sz w:val="14"/>
                <w:szCs w:val="14"/>
              </w:rPr>
            </w:pPr>
          </w:p>
        </w:tc>
        <w:tc>
          <w:tcPr>
            <w:tcW w:w="1201" w:type="pct"/>
            <w:tcBorders>
              <w:top w:val="nil"/>
              <w:left w:val="nil"/>
              <w:bottom w:val="nil"/>
              <w:right w:val="nil"/>
            </w:tcBorders>
            <w:shd w:val="clear" w:color="auto" w:fill="auto"/>
            <w:noWrap/>
            <w:vAlign w:val="bottom"/>
            <w:hideMark/>
          </w:tcPr>
          <w:p w14:paraId="37B904D4" w14:textId="77777777" w:rsidR="00B622BC" w:rsidRPr="00B622BC" w:rsidRDefault="00B622BC" w:rsidP="00B622BC">
            <w:pPr>
              <w:spacing w:after="0" w:line="240" w:lineRule="auto"/>
              <w:jc w:val="center"/>
              <w:rPr>
                <w:rFonts w:ascii="Times New Roman" w:eastAsia="Times New Roman" w:hAnsi="Times New Roman" w:cs="Times New Roman"/>
                <w:sz w:val="14"/>
                <w:szCs w:val="14"/>
              </w:rPr>
            </w:pPr>
          </w:p>
        </w:tc>
      </w:tr>
      <w:tr w:rsidR="00B622BC" w:rsidRPr="00B622BC" w14:paraId="421D02E8" w14:textId="77777777" w:rsidTr="00B622BC">
        <w:trPr>
          <w:trHeight w:val="20"/>
        </w:trPr>
        <w:tc>
          <w:tcPr>
            <w:tcW w:w="5000" w:type="pct"/>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B128FA1" w14:textId="77777777" w:rsidR="00B622BC" w:rsidRPr="00B622BC" w:rsidRDefault="00B622BC" w:rsidP="00B622BC">
            <w:pPr>
              <w:spacing w:after="0" w:line="240" w:lineRule="auto"/>
              <w:jc w:val="center"/>
              <w:rPr>
                <w:rFonts w:ascii="Calibri" w:eastAsia="Times New Roman" w:hAnsi="Calibri" w:cs="Calibri"/>
                <w:b/>
                <w:bCs/>
                <w:color w:val="000000"/>
                <w:sz w:val="14"/>
                <w:szCs w:val="14"/>
              </w:rPr>
            </w:pPr>
            <w:r w:rsidRPr="00B622BC">
              <w:rPr>
                <w:rFonts w:ascii="Calibri" w:eastAsia="Times New Roman" w:hAnsi="Calibri" w:cs="Calibri"/>
                <w:b/>
                <w:bCs/>
                <w:color w:val="000000"/>
                <w:sz w:val="14"/>
                <w:szCs w:val="14"/>
              </w:rPr>
              <w:t>Top 10 IA Insurers</w:t>
            </w:r>
          </w:p>
        </w:tc>
      </w:tr>
      <w:tr w:rsidR="009829C9" w:rsidRPr="00B622BC" w14:paraId="2475853F" w14:textId="77777777" w:rsidTr="00B622BC">
        <w:trPr>
          <w:trHeight w:val="20"/>
        </w:trPr>
        <w:tc>
          <w:tcPr>
            <w:tcW w:w="1685" w:type="pct"/>
            <w:tcBorders>
              <w:top w:val="nil"/>
              <w:left w:val="single" w:sz="8" w:space="0" w:color="auto"/>
              <w:bottom w:val="nil"/>
              <w:right w:val="nil"/>
            </w:tcBorders>
            <w:shd w:val="clear" w:color="auto" w:fill="auto"/>
            <w:noWrap/>
            <w:vAlign w:val="bottom"/>
            <w:hideMark/>
          </w:tcPr>
          <w:p w14:paraId="6E055C04" w14:textId="77777777" w:rsidR="00B622BC" w:rsidRPr="00B622BC" w:rsidRDefault="00B622BC" w:rsidP="00B622BC">
            <w:pPr>
              <w:spacing w:after="0" w:line="240" w:lineRule="auto"/>
              <w:rPr>
                <w:rFonts w:ascii="Calibri" w:eastAsia="Times New Roman" w:hAnsi="Calibri" w:cs="Calibri"/>
                <w:color w:val="000000"/>
                <w:sz w:val="14"/>
                <w:szCs w:val="14"/>
              </w:rPr>
            </w:pPr>
            <w:r w:rsidRPr="00B622BC">
              <w:rPr>
                <w:rFonts w:ascii="Calibri" w:eastAsia="Times New Roman" w:hAnsi="Calibri" w:cs="Calibri"/>
                <w:color w:val="000000"/>
                <w:sz w:val="14"/>
                <w:szCs w:val="14"/>
              </w:rPr>
              <w:t>Progressive Northern Insurance Company</w:t>
            </w:r>
          </w:p>
        </w:tc>
        <w:tc>
          <w:tcPr>
            <w:tcW w:w="786" w:type="pct"/>
            <w:tcBorders>
              <w:top w:val="nil"/>
              <w:left w:val="nil"/>
              <w:bottom w:val="nil"/>
              <w:right w:val="nil"/>
            </w:tcBorders>
            <w:shd w:val="clear" w:color="auto" w:fill="auto"/>
            <w:noWrap/>
            <w:vAlign w:val="bottom"/>
            <w:hideMark/>
          </w:tcPr>
          <w:p w14:paraId="5EA7E835"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$289,616,000</w:t>
            </w:r>
          </w:p>
        </w:tc>
        <w:tc>
          <w:tcPr>
            <w:tcW w:w="649" w:type="pct"/>
            <w:tcBorders>
              <w:top w:val="nil"/>
              <w:left w:val="nil"/>
              <w:bottom w:val="nil"/>
              <w:right w:val="nil"/>
            </w:tcBorders>
            <w:shd w:val="clear" w:color="auto" w:fill="auto"/>
            <w:noWrap/>
            <w:vAlign w:val="bottom"/>
            <w:hideMark/>
          </w:tcPr>
          <w:p w14:paraId="6A8422AD"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54.4%</w:t>
            </w:r>
          </w:p>
        </w:tc>
        <w:tc>
          <w:tcPr>
            <w:tcW w:w="678" w:type="pct"/>
            <w:tcBorders>
              <w:top w:val="nil"/>
              <w:left w:val="nil"/>
              <w:bottom w:val="nil"/>
              <w:right w:val="nil"/>
            </w:tcBorders>
            <w:shd w:val="clear" w:color="auto" w:fill="auto"/>
            <w:noWrap/>
            <w:vAlign w:val="bottom"/>
            <w:hideMark/>
          </w:tcPr>
          <w:p w14:paraId="6A33367D"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10.6%</w:t>
            </w:r>
          </w:p>
        </w:tc>
        <w:tc>
          <w:tcPr>
            <w:tcW w:w="1201" w:type="pct"/>
            <w:tcBorders>
              <w:top w:val="nil"/>
              <w:left w:val="nil"/>
              <w:bottom w:val="nil"/>
              <w:right w:val="single" w:sz="8" w:space="0" w:color="auto"/>
            </w:tcBorders>
            <w:shd w:val="clear" w:color="auto" w:fill="auto"/>
            <w:noWrap/>
            <w:vAlign w:val="bottom"/>
            <w:hideMark/>
          </w:tcPr>
          <w:p w14:paraId="49BE4BFA" w14:textId="5FA4BB89"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 xml:space="preserve">Progressive </w:t>
            </w:r>
            <w:r w:rsidR="009829C9">
              <w:rPr>
                <w:rFonts w:ascii="Calibri" w:eastAsia="Times New Roman" w:hAnsi="Calibri" w:cs="Calibri"/>
                <w:color w:val="000000"/>
                <w:sz w:val="14"/>
                <w:szCs w:val="14"/>
              </w:rPr>
              <w:t>Ins Grp</w:t>
            </w:r>
          </w:p>
        </w:tc>
      </w:tr>
      <w:tr w:rsidR="009829C9" w:rsidRPr="00B622BC" w14:paraId="3A900A48" w14:textId="77777777" w:rsidTr="00B622BC">
        <w:trPr>
          <w:trHeight w:val="20"/>
        </w:trPr>
        <w:tc>
          <w:tcPr>
            <w:tcW w:w="1685" w:type="pct"/>
            <w:tcBorders>
              <w:top w:val="nil"/>
              <w:left w:val="single" w:sz="8" w:space="0" w:color="auto"/>
              <w:bottom w:val="nil"/>
              <w:right w:val="nil"/>
            </w:tcBorders>
            <w:shd w:val="clear" w:color="auto" w:fill="auto"/>
            <w:noWrap/>
            <w:vAlign w:val="bottom"/>
            <w:hideMark/>
          </w:tcPr>
          <w:p w14:paraId="4B858A0B" w14:textId="77777777" w:rsidR="00B622BC" w:rsidRPr="00B622BC" w:rsidRDefault="00B622BC" w:rsidP="00B622BC">
            <w:pPr>
              <w:spacing w:after="0" w:line="240" w:lineRule="auto"/>
              <w:rPr>
                <w:rFonts w:ascii="Calibri" w:eastAsia="Times New Roman" w:hAnsi="Calibri" w:cs="Calibri"/>
                <w:color w:val="000000"/>
                <w:sz w:val="14"/>
                <w:szCs w:val="14"/>
              </w:rPr>
            </w:pPr>
            <w:r w:rsidRPr="00B622BC">
              <w:rPr>
                <w:rFonts w:ascii="Calibri" w:eastAsia="Times New Roman" w:hAnsi="Calibri" w:cs="Calibri"/>
                <w:color w:val="000000"/>
                <w:sz w:val="14"/>
                <w:szCs w:val="14"/>
              </w:rPr>
              <w:t>Standard Fire Insurance Company</w:t>
            </w:r>
          </w:p>
        </w:tc>
        <w:tc>
          <w:tcPr>
            <w:tcW w:w="786" w:type="pct"/>
            <w:tcBorders>
              <w:top w:val="nil"/>
              <w:left w:val="nil"/>
              <w:bottom w:val="nil"/>
              <w:right w:val="nil"/>
            </w:tcBorders>
            <w:shd w:val="clear" w:color="auto" w:fill="auto"/>
            <w:noWrap/>
            <w:vAlign w:val="bottom"/>
            <w:hideMark/>
          </w:tcPr>
          <w:p w14:paraId="5D0D9EC3"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$121,512,000</w:t>
            </w:r>
          </w:p>
        </w:tc>
        <w:tc>
          <w:tcPr>
            <w:tcW w:w="649" w:type="pct"/>
            <w:tcBorders>
              <w:top w:val="nil"/>
              <w:left w:val="nil"/>
              <w:bottom w:val="nil"/>
              <w:right w:val="nil"/>
            </w:tcBorders>
            <w:shd w:val="clear" w:color="auto" w:fill="auto"/>
            <w:noWrap/>
            <w:vAlign w:val="bottom"/>
            <w:hideMark/>
          </w:tcPr>
          <w:p w14:paraId="6E9085B7"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53.1%</w:t>
            </w:r>
          </w:p>
        </w:tc>
        <w:tc>
          <w:tcPr>
            <w:tcW w:w="678" w:type="pct"/>
            <w:tcBorders>
              <w:top w:val="nil"/>
              <w:left w:val="nil"/>
              <w:bottom w:val="nil"/>
              <w:right w:val="nil"/>
            </w:tcBorders>
            <w:shd w:val="clear" w:color="auto" w:fill="auto"/>
            <w:noWrap/>
            <w:vAlign w:val="bottom"/>
            <w:hideMark/>
          </w:tcPr>
          <w:p w14:paraId="3966A661"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13.7%</w:t>
            </w:r>
          </w:p>
        </w:tc>
        <w:tc>
          <w:tcPr>
            <w:tcW w:w="1201" w:type="pct"/>
            <w:tcBorders>
              <w:top w:val="nil"/>
              <w:left w:val="nil"/>
              <w:bottom w:val="nil"/>
              <w:right w:val="single" w:sz="8" w:space="0" w:color="auto"/>
            </w:tcBorders>
            <w:shd w:val="clear" w:color="auto" w:fill="auto"/>
            <w:noWrap/>
            <w:vAlign w:val="bottom"/>
            <w:hideMark/>
          </w:tcPr>
          <w:p w14:paraId="3209BC78"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Travelers Group</w:t>
            </w:r>
          </w:p>
        </w:tc>
      </w:tr>
      <w:tr w:rsidR="009829C9" w:rsidRPr="00B622BC" w14:paraId="41AF8C5C" w14:textId="77777777" w:rsidTr="00B622BC">
        <w:trPr>
          <w:trHeight w:val="20"/>
        </w:trPr>
        <w:tc>
          <w:tcPr>
            <w:tcW w:w="1685" w:type="pct"/>
            <w:tcBorders>
              <w:top w:val="nil"/>
              <w:left w:val="single" w:sz="8" w:space="0" w:color="auto"/>
              <w:bottom w:val="nil"/>
              <w:right w:val="nil"/>
            </w:tcBorders>
            <w:shd w:val="clear" w:color="auto" w:fill="auto"/>
            <w:noWrap/>
            <w:vAlign w:val="bottom"/>
            <w:hideMark/>
          </w:tcPr>
          <w:p w14:paraId="42E738F5" w14:textId="77777777" w:rsidR="00B622BC" w:rsidRPr="00B622BC" w:rsidRDefault="00B622BC" w:rsidP="00B622BC">
            <w:pPr>
              <w:spacing w:after="0" w:line="240" w:lineRule="auto"/>
              <w:rPr>
                <w:rFonts w:ascii="Calibri" w:eastAsia="Times New Roman" w:hAnsi="Calibri" w:cs="Calibri"/>
                <w:color w:val="000000"/>
                <w:sz w:val="14"/>
                <w:szCs w:val="14"/>
              </w:rPr>
            </w:pPr>
            <w:r w:rsidRPr="00B622BC">
              <w:rPr>
                <w:rFonts w:ascii="Calibri" w:eastAsia="Times New Roman" w:hAnsi="Calibri" w:cs="Calibri"/>
                <w:color w:val="000000"/>
                <w:sz w:val="14"/>
                <w:szCs w:val="14"/>
              </w:rPr>
              <w:t>Erie Insurance Exchange</w:t>
            </w:r>
          </w:p>
        </w:tc>
        <w:tc>
          <w:tcPr>
            <w:tcW w:w="786" w:type="pct"/>
            <w:tcBorders>
              <w:top w:val="nil"/>
              <w:left w:val="nil"/>
              <w:bottom w:val="nil"/>
              <w:right w:val="nil"/>
            </w:tcBorders>
            <w:shd w:val="clear" w:color="auto" w:fill="auto"/>
            <w:noWrap/>
            <w:vAlign w:val="bottom"/>
            <w:hideMark/>
          </w:tcPr>
          <w:p w14:paraId="3B80EFD0"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$96,155,000</w:t>
            </w:r>
          </w:p>
        </w:tc>
        <w:tc>
          <w:tcPr>
            <w:tcW w:w="649" w:type="pct"/>
            <w:tcBorders>
              <w:top w:val="nil"/>
              <w:left w:val="nil"/>
              <w:bottom w:val="nil"/>
              <w:right w:val="nil"/>
            </w:tcBorders>
            <w:shd w:val="clear" w:color="auto" w:fill="auto"/>
            <w:noWrap/>
            <w:vAlign w:val="bottom"/>
            <w:hideMark/>
          </w:tcPr>
          <w:p w14:paraId="5C7CCC1D"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61.4%</w:t>
            </w:r>
          </w:p>
        </w:tc>
        <w:tc>
          <w:tcPr>
            <w:tcW w:w="678" w:type="pct"/>
            <w:tcBorders>
              <w:top w:val="nil"/>
              <w:left w:val="nil"/>
              <w:bottom w:val="nil"/>
              <w:right w:val="nil"/>
            </w:tcBorders>
            <w:shd w:val="clear" w:color="auto" w:fill="auto"/>
            <w:noWrap/>
            <w:vAlign w:val="bottom"/>
            <w:hideMark/>
          </w:tcPr>
          <w:p w14:paraId="3AAF4E4D"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11.4%</w:t>
            </w:r>
          </w:p>
        </w:tc>
        <w:tc>
          <w:tcPr>
            <w:tcW w:w="1201" w:type="pct"/>
            <w:tcBorders>
              <w:top w:val="nil"/>
              <w:left w:val="nil"/>
              <w:bottom w:val="nil"/>
              <w:right w:val="single" w:sz="8" w:space="0" w:color="auto"/>
            </w:tcBorders>
            <w:shd w:val="clear" w:color="auto" w:fill="auto"/>
            <w:noWrap/>
            <w:vAlign w:val="bottom"/>
            <w:hideMark/>
          </w:tcPr>
          <w:p w14:paraId="725BAAAC" w14:textId="2B3A86DB"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 xml:space="preserve">Erie </w:t>
            </w:r>
            <w:r w:rsidR="009829C9">
              <w:rPr>
                <w:rFonts w:ascii="Calibri" w:eastAsia="Times New Roman" w:hAnsi="Calibri" w:cs="Calibri"/>
                <w:color w:val="000000"/>
                <w:sz w:val="14"/>
                <w:szCs w:val="14"/>
              </w:rPr>
              <w:t>Ins Grp</w:t>
            </w:r>
          </w:p>
        </w:tc>
      </w:tr>
      <w:tr w:rsidR="009829C9" w:rsidRPr="00B622BC" w14:paraId="076F2901" w14:textId="77777777" w:rsidTr="00B622BC">
        <w:trPr>
          <w:trHeight w:val="20"/>
        </w:trPr>
        <w:tc>
          <w:tcPr>
            <w:tcW w:w="1685" w:type="pct"/>
            <w:tcBorders>
              <w:top w:val="nil"/>
              <w:left w:val="single" w:sz="8" w:space="0" w:color="auto"/>
              <w:bottom w:val="nil"/>
              <w:right w:val="nil"/>
            </w:tcBorders>
            <w:shd w:val="clear" w:color="auto" w:fill="auto"/>
            <w:noWrap/>
            <w:vAlign w:val="bottom"/>
            <w:hideMark/>
          </w:tcPr>
          <w:p w14:paraId="06A87347" w14:textId="77777777" w:rsidR="00B622BC" w:rsidRPr="00B622BC" w:rsidRDefault="00B622BC" w:rsidP="00B622BC">
            <w:pPr>
              <w:spacing w:after="0" w:line="240" w:lineRule="auto"/>
              <w:rPr>
                <w:rFonts w:ascii="Calibri" w:eastAsia="Times New Roman" w:hAnsi="Calibri" w:cs="Calibri"/>
                <w:color w:val="000000"/>
                <w:sz w:val="14"/>
                <w:szCs w:val="14"/>
              </w:rPr>
            </w:pPr>
            <w:r w:rsidRPr="00B622BC">
              <w:rPr>
                <w:rFonts w:ascii="Calibri" w:eastAsia="Times New Roman" w:hAnsi="Calibri" w:cs="Calibri"/>
                <w:color w:val="000000"/>
                <w:sz w:val="14"/>
                <w:szCs w:val="14"/>
              </w:rPr>
              <w:t>Safeco Insurance Company of Illinois</w:t>
            </w:r>
          </w:p>
        </w:tc>
        <w:tc>
          <w:tcPr>
            <w:tcW w:w="786" w:type="pct"/>
            <w:tcBorders>
              <w:top w:val="nil"/>
              <w:left w:val="nil"/>
              <w:bottom w:val="nil"/>
              <w:right w:val="nil"/>
            </w:tcBorders>
            <w:shd w:val="clear" w:color="auto" w:fill="auto"/>
            <w:noWrap/>
            <w:vAlign w:val="bottom"/>
            <w:hideMark/>
          </w:tcPr>
          <w:p w14:paraId="075B13B5"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$90,372,000</w:t>
            </w:r>
          </w:p>
        </w:tc>
        <w:tc>
          <w:tcPr>
            <w:tcW w:w="649" w:type="pct"/>
            <w:tcBorders>
              <w:top w:val="nil"/>
              <w:left w:val="nil"/>
              <w:bottom w:val="nil"/>
              <w:right w:val="nil"/>
            </w:tcBorders>
            <w:shd w:val="clear" w:color="auto" w:fill="auto"/>
            <w:noWrap/>
            <w:vAlign w:val="bottom"/>
            <w:hideMark/>
          </w:tcPr>
          <w:p w14:paraId="4C0FC0F9"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55.6%</w:t>
            </w:r>
          </w:p>
        </w:tc>
        <w:tc>
          <w:tcPr>
            <w:tcW w:w="678" w:type="pct"/>
            <w:tcBorders>
              <w:top w:val="nil"/>
              <w:left w:val="nil"/>
              <w:bottom w:val="nil"/>
              <w:right w:val="nil"/>
            </w:tcBorders>
            <w:shd w:val="clear" w:color="auto" w:fill="auto"/>
            <w:noWrap/>
            <w:vAlign w:val="bottom"/>
            <w:hideMark/>
          </w:tcPr>
          <w:p w14:paraId="136AEF78"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11.9%</w:t>
            </w:r>
          </w:p>
        </w:tc>
        <w:tc>
          <w:tcPr>
            <w:tcW w:w="1201" w:type="pct"/>
            <w:tcBorders>
              <w:top w:val="nil"/>
              <w:left w:val="nil"/>
              <w:bottom w:val="nil"/>
              <w:right w:val="single" w:sz="8" w:space="0" w:color="auto"/>
            </w:tcBorders>
            <w:shd w:val="clear" w:color="auto" w:fill="auto"/>
            <w:noWrap/>
            <w:vAlign w:val="bottom"/>
            <w:hideMark/>
          </w:tcPr>
          <w:p w14:paraId="08718E5D" w14:textId="2EC6433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 xml:space="preserve">Liberty Mutual </w:t>
            </w:r>
            <w:r w:rsidR="009829C9">
              <w:rPr>
                <w:rFonts w:ascii="Calibri" w:eastAsia="Times New Roman" w:hAnsi="Calibri" w:cs="Calibri"/>
                <w:color w:val="000000"/>
                <w:sz w:val="14"/>
                <w:szCs w:val="14"/>
              </w:rPr>
              <w:t>Ins Cos</w:t>
            </w:r>
          </w:p>
        </w:tc>
      </w:tr>
      <w:tr w:rsidR="009829C9" w:rsidRPr="00B622BC" w14:paraId="136E2E46" w14:textId="77777777" w:rsidTr="00B622BC">
        <w:trPr>
          <w:trHeight w:val="20"/>
        </w:trPr>
        <w:tc>
          <w:tcPr>
            <w:tcW w:w="1685" w:type="pct"/>
            <w:tcBorders>
              <w:top w:val="nil"/>
              <w:left w:val="single" w:sz="8" w:space="0" w:color="auto"/>
              <w:bottom w:val="nil"/>
              <w:right w:val="nil"/>
            </w:tcBorders>
            <w:shd w:val="clear" w:color="auto" w:fill="auto"/>
            <w:noWrap/>
            <w:vAlign w:val="bottom"/>
            <w:hideMark/>
          </w:tcPr>
          <w:p w14:paraId="4E84CD13" w14:textId="77777777" w:rsidR="00B622BC" w:rsidRPr="00B622BC" w:rsidRDefault="00B622BC" w:rsidP="00B622BC">
            <w:pPr>
              <w:spacing w:after="0" w:line="240" w:lineRule="auto"/>
              <w:rPr>
                <w:rFonts w:ascii="Calibri" w:eastAsia="Times New Roman" w:hAnsi="Calibri" w:cs="Calibri"/>
                <w:color w:val="000000"/>
                <w:sz w:val="14"/>
                <w:szCs w:val="14"/>
              </w:rPr>
            </w:pPr>
            <w:r w:rsidRPr="00B622BC">
              <w:rPr>
                <w:rFonts w:ascii="Calibri" w:eastAsia="Times New Roman" w:hAnsi="Calibri" w:cs="Calibri"/>
                <w:color w:val="000000"/>
                <w:sz w:val="14"/>
                <w:szCs w:val="14"/>
              </w:rPr>
              <w:t>Owners Insurance Company</w:t>
            </w:r>
          </w:p>
        </w:tc>
        <w:tc>
          <w:tcPr>
            <w:tcW w:w="786" w:type="pct"/>
            <w:tcBorders>
              <w:top w:val="nil"/>
              <w:left w:val="nil"/>
              <w:bottom w:val="nil"/>
              <w:right w:val="nil"/>
            </w:tcBorders>
            <w:shd w:val="clear" w:color="auto" w:fill="auto"/>
            <w:noWrap/>
            <w:vAlign w:val="bottom"/>
            <w:hideMark/>
          </w:tcPr>
          <w:p w14:paraId="57BC3734"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$78,041,000</w:t>
            </w:r>
          </w:p>
        </w:tc>
        <w:tc>
          <w:tcPr>
            <w:tcW w:w="649" w:type="pct"/>
            <w:tcBorders>
              <w:top w:val="nil"/>
              <w:left w:val="nil"/>
              <w:bottom w:val="nil"/>
              <w:right w:val="nil"/>
            </w:tcBorders>
            <w:shd w:val="clear" w:color="auto" w:fill="auto"/>
            <w:noWrap/>
            <w:vAlign w:val="bottom"/>
            <w:hideMark/>
          </w:tcPr>
          <w:p w14:paraId="6A9EB5E8"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56.9%</w:t>
            </w:r>
          </w:p>
        </w:tc>
        <w:tc>
          <w:tcPr>
            <w:tcW w:w="678" w:type="pct"/>
            <w:tcBorders>
              <w:top w:val="nil"/>
              <w:left w:val="nil"/>
              <w:bottom w:val="nil"/>
              <w:right w:val="nil"/>
            </w:tcBorders>
            <w:shd w:val="clear" w:color="auto" w:fill="auto"/>
            <w:noWrap/>
            <w:vAlign w:val="bottom"/>
            <w:hideMark/>
          </w:tcPr>
          <w:p w14:paraId="65B57453"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16.8%</w:t>
            </w:r>
          </w:p>
        </w:tc>
        <w:tc>
          <w:tcPr>
            <w:tcW w:w="1201" w:type="pct"/>
            <w:tcBorders>
              <w:top w:val="nil"/>
              <w:left w:val="nil"/>
              <w:bottom w:val="nil"/>
              <w:right w:val="single" w:sz="8" w:space="0" w:color="auto"/>
            </w:tcBorders>
            <w:shd w:val="clear" w:color="auto" w:fill="auto"/>
            <w:noWrap/>
            <w:vAlign w:val="bottom"/>
            <w:hideMark/>
          </w:tcPr>
          <w:p w14:paraId="7D3C7555" w14:textId="5F83CBEB"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 xml:space="preserve">Auto-Owners </w:t>
            </w:r>
            <w:r w:rsidR="009829C9">
              <w:rPr>
                <w:rFonts w:ascii="Calibri" w:eastAsia="Times New Roman" w:hAnsi="Calibri" w:cs="Calibri"/>
                <w:color w:val="000000"/>
                <w:sz w:val="14"/>
                <w:szCs w:val="14"/>
              </w:rPr>
              <w:t>Ins Grp</w:t>
            </w:r>
          </w:p>
        </w:tc>
      </w:tr>
      <w:tr w:rsidR="009829C9" w:rsidRPr="00B622BC" w14:paraId="2ED6C7B5" w14:textId="77777777" w:rsidTr="00B622BC">
        <w:trPr>
          <w:trHeight w:val="20"/>
        </w:trPr>
        <w:tc>
          <w:tcPr>
            <w:tcW w:w="1685" w:type="pct"/>
            <w:tcBorders>
              <w:top w:val="nil"/>
              <w:left w:val="single" w:sz="8" w:space="0" w:color="auto"/>
              <w:bottom w:val="nil"/>
              <w:right w:val="nil"/>
            </w:tcBorders>
            <w:shd w:val="clear" w:color="auto" w:fill="auto"/>
            <w:noWrap/>
            <w:vAlign w:val="bottom"/>
            <w:hideMark/>
          </w:tcPr>
          <w:p w14:paraId="04F1F898" w14:textId="77777777" w:rsidR="00B622BC" w:rsidRPr="00B622BC" w:rsidRDefault="00B622BC" w:rsidP="00B622BC">
            <w:pPr>
              <w:spacing w:after="0" w:line="240" w:lineRule="auto"/>
              <w:rPr>
                <w:rFonts w:ascii="Calibri" w:eastAsia="Times New Roman" w:hAnsi="Calibri" w:cs="Calibri"/>
                <w:color w:val="000000"/>
                <w:sz w:val="14"/>
                <w:szCs w:val="14"/>
              </w:rPr>
            </w:pPr>
            <w:r w:rsidRPr="00B622BC">
              <w:rPr>
                <w:rFonts w:ascii="Calibri" w:eastAsia="Times New Roman" w:hAnsi="Calibri" w:cs="Calibri"/>
                <w:color w:val="000000"/>
                <w:sz w:val="14"/>
                <w:szCs w:val="14"/>
              </w:rPr>
              <w:t>Farmers Automobile Insurance Assn</w:t>
            </w:r>
          </w:p>
        </w:tc>
        <w:tc>
          <w:tcPr>
            <w:tcW w:w="786" w:type="pct"/>
            <w:tcBorders>
              <w:top w:val="nil"/>
              <w:left w:val="nil"/>
              <w:bottom w:val="nil"/>
              <w:right w:val="nil"/>
            </w:tcBorders>
            <w:shd w:val="clear" w:color="auto" w:fill="auto"/>
            <w:noWrap/>
            <w:vAlign w:val="bottom"/>
            <w:hideMark/>
          </w:tcPr>
          <w:p w14:paraId="51DA856E"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$75,002,000</w:t>
            </w:r>
          </w:p>
        </w:tc>
        <w:tc>
          <w:tcPr>
            <w:tcW w:w="649" w:type="pct"/>
            <w:tcBorders>
              <w:top w:val="nil"/>
              <w:left w:val="nil"/>
              <w:bottom w:val="nil"/>
              <w:right w:val="nil"/>
            </w:tcBorders>
            <w:shd w:val="clear" w:color="auto" w:fill="auto"/>
            <w:noWrap/>
            <w:vAlign w:val="bottom"/>
            <w:hideMark/>
          </w:tcPr>
          <w:p w14:paraId="473DBF3A"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55.2%</w:t>
            </w:r>
          </w:p>
        </w:tc>
        <w:tc>
          <w:tcPr>
            <w:tcW w:w="678" w:type="pct"/>
            <w:tcBorders>
              <w:top w:val="nil"/>
              <w:left w:val="nil"/>
              <w:bottom w:val="nil"/>
              <w:right w:val="nil"/>
            </w:tcBorders>
            <w:shd w:val="clear" w:color="auto" w:fill="auto"/>
            <w:noWrap/>
            <w:vAlign w:val="bottom"/>
            <w:hideMark/>
          </w:tcPr>
          <w:p w14:paraId="26DDEDFC"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15.0%</w:t>
            </w:r>
          </w:p>
        </w:tc>
        <w:tc>
          <w:tcPr>
            <w:tcW w:w="1201" w:type="pct"/>
            <w:tcBorders>
              <w:top w:val="nil"/>
              <w:left w:val="nil"/>
              <w:bottom w:val="nil"/>
              <w:right w:val="single" w:sz="8" w:space="0" w:color="auto"/>
            </w:tcBorders>
            <w:shd w:val="clear" w:color="auto" w:fill="auto"/>
            <w:noWrap/>
            <w:vAlign w:val="bottom"/>
            <w:hideMark/>
          </w:tcPr>
          <w:p w14:paraId="2AFFB530" w14:textId="60C05E63"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 xml:space="preserve">Pekin </w:t>
            </w:r>
            <w:r w:rsidR="009829C9">
              <w:rPr>
                <w:rFonts w:ascii="Calibri" w:eastAsia="Times New Roman" w:hAnsi="Calibri" w:cs="Calibri"/>
                <w:color w:val="000000"/>
                <w:sz w:val="14"/>
                <w:szCs w:val="14"/>
              </w:rPr>
              <w:t>Ins Grp</w:t>
            </w:r>
          </w:p>
        </w:tc>
      </w:tr>
      <w:tr w:rsidR="009829C9" w:rsidRPr="00B622BC" w14:paraId="0DD00AE7" w14:textId="77777777" w:rsidTr="00B622BC">
        <w:trPr>
          <w:trHeight w:val="20"/>
        </w:trPr>
        <w:tc>
          <w:tcPr>
            <w:tcW w:w="1685" w:type="pct"/>
            <w:tcBorders>
              <w:top w:val="nil"/>
              <w:left w:val="single" w:sz="8" w:space="0" w:color="auto"/>
              <w:bottom w:val="nil"/>
              <w:right w:val="nil"/>
            </w:tcBorders>
            <w:shd w:val="clear" w:color="auto" w:fill="auto"/>
            <w:noWrap/>
            <w:vAlign w:val="bottom"/>
            <w:hideMark/>
          </w:tcPr>
          <w:p w14:paraId="00B8395C" w14:textId="77777777" w:rsidR="00B622BC" w:rsidRPr="00B622BC" w:rsidRDefault="00B622BC" w:rsidP="00B622BC">
            <w:pPr>
              <w:spacing w:after="0" w:line="240" w:lineRule="auto"/>
              <w:rPr>
                <w:rFonts w:ascii="Calibri" w:eastAsia="Times New Roman" w:hAnsi="Calibri" w:cs="Calibri"/>
                <w:color w:val="000000"/>
                <w:sz w:val="14"/>
                <w:szCs w:val="14"/>
              </w:rPr>
            </w:pPr>
            <w:r w:rsidRPr="00B622BC">
              <w:rPr>
                <w:rFonts w:ascii="Calibri" w:eastAsia="Times New Roman" w:hAnsi="Calibri" w:cs="Calibri"/>
                <w:color w:val="000000"/>
                <w:sz w:val="14"/>
                <w:szCs w:val="14"/>
              </w:rPr>
              <w:t>American Access Casualty Company</w:t>
            </w:r>
          </w:p>
        </w:tc>
        <w:tc>
          <w:tcPr>
            <w:tcW w:w="786" w:type="pct"/>
            <w:tcBorders>
              <w:top w:val="nil"/>
              <w:left w:val="nil"/>
              <w:bottom w:val="nil"/>
              <w:right w:val="nil"/>
            </w:tcBorders>
            <w:shd w:val="clear" w:color="auto" w:fill="auto"/>
            <w:noWrap/>
            <w:vAlign w:val="bottom"/>
            <w:hideMark/>
          </w:tcPr>
          <w:p w14:paraId="367D204A"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$64,446,000</w:t>
            </w:r>
          </w:p>
        </w:tc>
        <w:tc>
          <w:tcPr>
            <w:tcW w:w="649" w:type="pct"/>
            <w:tcBorders>
              <w:top w:val="nil"/>
              <w:left w:val="nil"/>
              <w:bottom w:val="nil"/>
              <w:right w:val="nil"/>
            </w:tcBorders>
            <w:shd w:val="clear" w:color="auto" w:fill="auto"/>
            <w:noWrap/>
            <w:vAlign w:val="bottom"/>
            <w:hideMark/>
          </w:tcPr>
          <w:p w14:paraId="794C949E"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58.8%</w:t>
            </w:r>
          </w:p>
        </w:tc>
        <w:tc>
          <w:tcPr>
            <w:tcW w:w="678" w:type="pct"/>
            <w:tcBorders>
              <w:top w:val="nil"/>
              <w:left w:val="nil"/>
              <w:bottom w:val="nil"/>
              <w:right w:val="nil"/>
            </w:tcBorders>
            <w:shd w:val="clear" w:color="auto" w:fill="auto"/>
            <w:noWrap/>
            <w:vAlign w:val="bottom"/>
            <w:hideMark/>
          </w:tcPr>
          <w:p w14:paraId="09EE5F9F"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29.7%</w:t>
            </w:r>
          </w:p>
        </w:tc>
        <w:tc>
          <w:tcPr>
            <w:tcW w:w="1201" w:type="pct"/>
            <w:tcBorders>
              <w:top w:val="nil"/>
              <w:left w:val="nil"/>
              <w:bottom w:val="nil"/>
              <w:right w:val="single" w:sz="8" w:space="0" w:color="auto"/>
            </w:tcBorders>
            <w:shd w:val="clear" w:color="auto" w:fill="auto"/>
            <w:noWrap/>
            <w:vAlign w:val="bottom"/>
            <w:hideMark/>
          </w:tcPr>
          <w:p w14:paraId="18D711BC"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Kemper PC Companies</w:t>
            </w:r>
          </w:p>
        </w:tc>
      </w:tr>
      <w:tr w:rsidR="009829C9" w:rsidRPr="00B622BC" w14:paraId="5D71ACFE" w14:textId="77777777" w:rsidTr="00B622BC">
        <w:trPr>
          <w:trHeight w:val="20"/>
        </w:trPr>
        <w:tc>
          <w:tcPr>
            <w:tcW w:w="1685" w:type="pct"/>
            <w:tcBorders>
              <w:top w:val="nil"/>
              <w:left w:val="single" w:sz="8" w:space="0" w:color="auto"/>
              <w:bottom w:val="nil"/>
              <w:right w:val="nil"/>
            </w:tcBorders>
            <w:shd w:val="clear" w:color="auto" w:fill="auto"/>
            <w:noWrap/>
            <w:vAlign w:val="bottom"/>
            <w:hideMark/>
          </w:tcPr>
          <w:p w14:paraId="013EFCD7" w14:textId="77777777" w:rsidR="00B622BC" w:rsidRPr="00B622BC" w:rsidRDefault="00B622BC" w:rsidP="00B622BC">
            <w:pPr>
              <w:spacing w:after="0" w:line="240" w:lineRule="auto"/>
              <w:rPr>
                <w:rFonts w:ascii="Calibri" w:eastAsia="Times New Roman" w:hAnsi="Calibri" w:cs="Calibri"/>
                <w:color w:val="000000"/>
                <w:sz w:val="14"/>
                <w:szCs w:val="14"/>
              </w:rPr>
            </w:pPr>
            <w:r w:rsidRPr="00B622BC">
              <w:rPr>
                <w:rFonts w:ascii="Calibri" w:eastAsia="Times New Roman" w:hAnsi="Calibri" w:cs="Calibri"/>
                <w:color w:val="000000"/>
                <w:sz w:val="14"/>
                <w:szCs w:val="14"/>
              </w:rPr>
              <w:t>American Alliance Casualty Company</w:t>
            </w:r>
          </w:p>
        </w:tc>
        <w:tc>
          <w:tcPr>
            <w:tcW w:w="786" w:type="pct"/>
            <w:tcBorders>
              <w:top w:val="nil"/>
              <w:left w:val="nil"/>
              <w:bottom w:val="nil"/>
              <w:right w:val="nil"/>
            </w:tcBorders>
            <w:shd w:val="clear" w:color="auto" w:fill="auto"/>
            <w:noWrap/>
            <w:vAlign w:val="bottom"/>
            <w:hideMark/>
          </w:tcPr>
          <w:p w14:paraId="68766B11"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$63,307,000</w:t>
            </w:r>
          </w:p>
        </w:tc>
        <w:tc>
          <w:tcPr>
            <w:tcW w:w="649" w:type="pct"/>
            <w:tcBorders>
              <w:top w:val="nil"/>
              <w:left w:val="nil"/>
              <w:bottom w:val="nil"/>
              <w:right w:val="nil"/>
            </w:tcBorders>
            <w:shd w:val="clear" w:color="auto" w:fill="auto"/>
            <w:noWrap/>
            <w:vAlign w:val="bottom"/>
            <w:hideMark/>
          </w:tcPr>
          <w:p w14:paraId="21F65667"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42.6%</w:t>
            </w:r>
          </w:p>
        </w:tc>
        <w:tc>
          <w:tcPr>
            <w:tcW w:w="678" w:type="pct"/>
            <w:tcBorders>
              <w:top w:val="nil"/>
              <w:left w:val="nil"/>
              <w:bottom w:val="nil"/>
              <w:right w:val="nil"/>
            </w:tcBorders>
            <w:shd w:val="clear" w:color="auto" w:fill="auto"/>
            <w:noWrap/>
            <w:vAlign w:val="bottom"/>
            <w:hideMark/>
          </w:tcPr>
          <w:p w14:paraId="025D6997"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33.0%</w:t>
            </w:r>
          </w:p>
        </w:tc>
        <w:tc>
          <w:tcPr>
            <w:tcW w:w="1201" w:type="pct"/>
            <w:tcBorders>
              <w:top w:val="nil"/>
              <w:left w:val="nil"/>
              <w:bottom w:val="nil"/>
              <w:right w:val="single" w:sz="8" w:space="0" w:color="auto"/>
            </w:tcBorders>
            <w:shd w:val="clear" w:color="auto" w:fill="auto"/>
            <w:noWrap/>
            <w:vAlign w:val="bottom"/>
            <w:hideMark/>
          </w:tcPr>
          <w:p w14:paraId="54A873DC"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w:t>
            </w:r>
          </w:p>
        </w:tc>
      </w:tr>
      <w:tr w:rsidR="009829C9" w:rsidRPr="00B622BC" w14:paraId="0275E9AE" w14:textId="77777777" w:rsidTr="00B622BC">
        <w:trPr>
          <w:trHeight w:val="20"/>
        </w:trPr>
        <w:tc>
          <w:tcPr>
            <w:tcW w:w="1685" w:type="pct"/>
            <w:tcBorders>
              <w:top w:val="nil"/>
              <w:left w:val="single" w:sz="8" w:space="0" w:color="auto"/>
              <w:bottom w:val="nil"/>
              <w:right w:val="nil"/>
            </w:tcBorders>
            <w:shd w:val="clear" w:color="auto" w:fill="auto"/>
            <w:noWrap/>
            <w:vAlign w:val="bottom"/>
            <w:hideMark/>
          </w:tcPr>
          <w:p w14:paraId="6D067698" w14:textId="77777777" w:rsidR="00B622BC" w:rsidRPr="00B622BC" w:rsidRDefault="00B622BC" w:rsidP="00B622BC">
            <w:pPr>
              <w:spacing w:after="0" w:line="240" w:lineRule="auto"/>
              <w:rPr>
                <w:rFonts w:ascii="Calibri" w:eastAsia="Times New Roman" w:hAnsi="Calibri" w:cs="Calibri"/>
                <w:color w:val="000000"/>
                <w:sz w:val="14"/>
                <w:szCs w:val="14"/>
              </w:rPr>
            </w:pPr>
            <w:r w:rsidRPr="00B622BC">
              <w:rPr>
                <w:rFonts w:ascii="Calibri" w:eastAsia="Times New Roman" w:hAnsi="Calibri" w:cs="Calibri"/>
                <w:color w:val="000000"/>
                <w:sz w:val="14"/>
                <w:szCs w:val="14"/>
              </w:rPr>
              <w:t>Trumbull Insurance Company</w:t>
            </w:r>
          </w:p>
        </w:tc>
        <w:tc>
          <w:tcPr>
            <w:tcW w:w="786" w:type="pct"/>
            <w:tcBorders>
              <w:top w:val="nil"/>
              <w:left w:val="nil"/>
              <w:bottom w:val="nil"/>
              <w:right w:val="nil"/>
            </w:tcBorders>
            <w:shd w:val="clear" w:color="auto" w:fill="auto"/>
            <w:noWrap/>
            <w:vAlign w:val="bottom"/>
            <w:hideMark/>
          </w:tcPr>
          <w:p w14:paraId="2C009BC2"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$55,730,000</w:t>
            </w:r>
          </w:p>
        </w:tc>
        <w:tc>
          <w:tcPr>
            <w:tcW w:w="649" w:type="pct"/>
            <w:tcBorders>
              <w:top w:val="nil"/>
              <w:left w:val="nil"/>
              <w:bottom w:val="nil"/>
              <w:right w:val="nil"/>
            </w:tcBorders>
            <w:shd w:val="clear" w:color="auto" w:fill="auto"/>
            <w:noWrap/>
            <w:vAlign w:val="bottom"/>
            <w:hideMark/>
          </w:tcPr>
          <w:p w14:paraId="2E6422BE"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56.6%</w:t>
            </w:r>
          </w:p>
        </w:tc>
        <w:tc>
          <w:tcPr>
            <w:tcW w:w="678" w:type="pct"/>
            <w:tcBorders>
              <w:top w:val="nil"/>
              <w:left w:val="nil"/>
              <w:bottom w:val="nil"/>
              <w:right w:val="nil"/>
            </w:tcBorders>
            <w:shd w:val="clear" w:color="auto" w:fill="auto"/>
            <w:noWrap/>
            <w:vAlign w:val="bottom"/>
            <w:hideMark/>
          </w:tcPr>
          <w:p w14:paraId="52958E84"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0.0%</w:t>
            </w:r>
          </w:p>
        </w:tc>
        <w:tc>
          <w:tcPr>
            <w:tcW w:w="1201" w:type="pct"/>
            <w:tcBorders>
              <w:top w:val="nil"/>
              <w:left w:val="nil"/>
              <w:bottom w:val="nil"/>
              <w:right w:val="single" w:sz="8" w:space="0" w:color="auto"/>
            </w:tcBorders>
            <w:shd w:val="clear" w:color="auto" w:fill="auto"/>
            <w:noWrap/>
            <w:vAlign w:val="bottom"/>
            <w:hideMark/>
          </w:tcPr>
          <w:p w14:paraId="4E894055" w14:textId="3258A6D5"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 xml:space="preserve">Hartford </w:t>
            </w:r>
            <w:r w:rsidR="009829C9">
              <w:rPr>
                <w:rFonts w:ascii="Calibri" w:eastAsia="Times New Roman" w:hAnsi="Calibri" w:cs="Calibri"/>
                <w:color w:val="000000"/>
                <w:sz w:val="14"/>
                <w:szCs w:val="14"/>
              </w:rPr>
              <w:t>Ins Grp</w:t>
            </w:r>
          </w:p>
        </w:tc>
      </w:tr>
      <w:tr w:rsidR="009829C9" w:rsidRPr="00B622BC" w14:paraId="6CE070E5" w14:textId="77777777" w:rsidTr="00B622BC">
        <w:trPr>
          <w:trHeight w:val="20"/>
        </w:trPr>
        <w:tc>
          <w:tcPr>
            <w:tcW w:w="1685" w:type="pct"/>
            <w:tcBorders>
              <w:top w:val="nil"/>
              <w:left w:val="single" w:sz="8" w:space="0" w:color="auto"/>
              <w:bottom w:val="nil"/>
              <w:right w:val="nil"/>
            </w:tcBorders>
            <w:shd w:val="clear" w:color="auto" w:fill="auto"/>
            <w:noWrap/>
            <w:vAlign w:val="bottom"/>
            <w:hideMark/>
          </w:tcPr>
          <w:p w14:paraId="009261CD" w14:textId="77777777" w:rsidR="00B622BC" w:rsidRPr="00B622BC" w:rsidRDefault="00B622BC" w:rsidP="00B622BC">
            <w:pPr>
              <w:spacing w:after="0" w:line="240" w:lineRule="auto"/>
              <w:rPr>
                <w:rFonts w:ascii="Calibri" w:eastAsia="Times New Roman" w:hAnsi="Calibri" w:cs="Calibri"/>
                <w:color w:val="000000"/>
                <w:sz w:val="14"/>
                <w:szCs w:val="14"/>
              </w:rPr>
            </w:pPr>
            <w:r w:rsidRPr="00B622BC">
              <w:rPr>
                <w:rFonts w:ascii="Calibri" w:eastAsia="Times New Roman" w:hAnsi="Calibri" w:cs="Calibri"/>
                <w:color w:val="000000"/>
                <w:sz w:val="14"/>
                <w:szCs w:val="14"/>
              </w:rPr>
              <w:t>Allmerica Financial Alliance Ins Co</w:t>
            </w:r>
          </w:p>
        </w:tc>
        <w:tc>
          <w:tcPr>
            <w:tcW w:w="786" w:type="pct"/>
            <w:tcBorders>
              <w:top w:val="nil"/>
              <w:left w:val="nil"/>
              <w:bottom w:val="nil"/>
              <w:right w:val="nil"/>
            </w:tcBorders>
            <w:shd w:val="clear" w:color="auto" w:fill="auto"/>
            <w:noWrap/>
            <w:vAlign w:val="bottom"/>
            <w:hideMark/>
          </w:tcPr>
          <w:p w14:paraId="0ABEA1B0"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$53,812,000</w:t>
            </w:r>
          </w:p>
        </w:tc>
        <w:tc>
          <w:tcPr>
            <w:tcW w:w="649" w:type="pct"/>
            <w:tcBorders>
              <w:top w:val="nil"/>
              <w:left w:val="nil"/>
              <w:bottom w:val="nil"/>
              <w:right w:val="nil"/>
            </w:tcBorders>
            <w:shd w:val="clear" w:color="auto" w:fill="auto"/>
            <w:noWrap/>
            <w:vAlign w:val="bottom"/>
            <w:hideMark/>
          </w:tcPr>
          <w:p w14:paraId="4E4D877E"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52.5%</w:t>
            </w:r>
          </w:p>
        </w:tc>
        <w:tc>
          <w:tcPr>
            <w:tcW w:w="678" w:type="pct"/>
            <w:tcBorders>
              <w:top w:val="nil"/>
              <w:left w:val="nil"/>
              <w:bottom w:val="nil"/>
              <w:right w:val="nil"/>
            </w:tcBorders>
            <w:shd w:val="clear" w:color="auto" w:fill="auto"/>
            <w:noWrap/>
            <w:vAlign w:val="bottom"/>
            <w:hideMark/>
          </w:tcPr>
          <w:p w14:paraId="0F53BA16"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15.4%</w:t>
            </w:r>
          </w:p>
        </w:tc>
        <w:tc>
          <w:tcPr>
            <w:tcW w:w="1201" w:type="pct"/>
            <w:tcBorders>
              <w:top w:val="nil"/>
              <w:left w:val="nil"/>
              <w:bottom w:val="nil"/>
              <w:right w:val="single" w:sz="8" w:space="0" w:color="auto"/>
            </w:tcBorders>
            <w:shd w:val="clear" w:color="auto" w:fill="auto"/>
            <w:noWrap/>
            <w:vAlign w:val="bottom"/>
            <w:hideMark/>
          </w:tcPr>
          <w:p w14:paraId="1A16845C"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Hanover Ins Group Prop &amp; Cas Cos</w:t>
            </w:r>
          </w:p>
        </w:tc>
      </w:tr>
      <w:tr w:rsidR="00B622BC" w:rsidRPr="00B622BC" w14:paraId="3F00FF9C" w14:textId="77777777" w:rsidTr="00B622BC">
        <w:trPr>
          <w:trHeight w:val="20"/>
        </w:trPr>
        <w:tc>
          <w:tcPr>
            <w:tcW w:w="5000" w:type="pct"/>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957F939" w14:textId="77777777" w:rsidR="00B622BC" w:rsidRPr="00B622BC" w:rsidRDefault="00B622BC" w:rsidP="00B622BC">
            <w:pPr>
              <w:spacing w:after="0" w:line="240" w:lineRule="auto"/>
              <w:jc w:val="center"/>
              <w:rPr>
                <w:rFonts w:ascii="Calibri" w:eastAsia="Times New Roman" w:hAnsi="Calibri" w:cs="Calibri"/>
                <w:b/>
                <w:bCs/>
                <w:color w:val="000000"/>
                <w:sz w:val="14"/>
                <w:szCs w:val="14"/>
              </w:rPr>
            </w:pPr>
            <w:r w:rsidRPr="00B622BC">
              <w:rPr>
                <w:rFonts w:ascii="Calibri" w:eastAsia="Times New Roman" w:hAnsi="Calibri" w:cs="Calibri"/>
                <w:b/>
                <w:bCs/>
                <w:color w:val="000000"/>
                <w:sz w:val="14"/>
                <w:szCs w:val="14"/>
              </w:rPr>
              <w:t>Top 3 MGA/Wholesale Insurers</w:t>
            </w:r>
          </w:p>
        </w:tc>
      </w:tr>
      <w:tr w:rsidR="009829C9" w:rsidRPr="00B622BC" w14:paraId="1EF9984A" w14:textId="77777777" w:rsidTr="00B622BC">
        <w:trPr>
          <w:trHeight w:val="20"/>
        </w:trPr>
        <w:tc>
          <w:tcPr>
            <w:tcW w:w="1685" w:type="pct"/>
            <w:tcBorders>
              <w:top w:val="nil"/>
              <w:left w:val="single" w:sz="8" w:space="0" w:color="auto"/>
              <w:bottom w:val="nil"/>
              <w:right w:val="nil"/>
            </w:tcBorders>
            <w:shd w:val="clear" w:color="auto" w:fill="auto"/>
            <w:noWrap/>
            <w:vAlign w:val="bottom"/>
            <w:hideMark/>
          </w:tcPr>
          <w:p w14:paraId="245ADFE9" w14:textId="77777777" w:rsidR="00B622BC" w:rsidRPr="00B622BC" w:rsidRDefault="00B622BC" w:rsidP="00B622BC">
            <w:pPr>
              <w:spacing w:after="0" w:line="240" w:lineRule="auto"/>
              <w:rPr>
                <w:rFonts w:ascii="Calibri" w:eastAsia="Times New Roman" w:hAnsi="Calibri" w:cs="Calibri"/>
                <w:color w:val="000000"/>
                <w:sz w:val="14"/>
                <w:szCs w:val="14"/>
              </w:rPr>
            </w:pPr>
            <w:r w:rsidRPr="00B622BC">
              <w:rPr>
                <w:rFonts w:ascii="Calibri" w:eastAsia="Times New Roman" w:hAnsi="Calibri" w:cs="Calibri"/>
                <w:color w:val="000000"/>
                <w:sz w:val="14"/>
                <w:szCs w:val="14"/>
              </w:rPr>
              <w:t>Liberty Mutual Personal Insurance Co</w:t>
            </w:r>
          </w:p>
        </w:tc>
        <w:tc>
          <w:tcPr>
            <w:tcW w:w="786" w:type="pct"/>
            <w:tcBorders>
              <w:top w:val="nil"/>
              <w:left w:val="nil"/>
              <w:bottom w:val="nil"/>
              <w:right w:val="nil"/>
            </w:tcBorders>
            <w:shd w:val="clear" w:color="auto" w:fill="auto"/>
            <w:noWrap/>
            <w:vAlign w:val="bottom"/>
            <w:hideMark/>
          </w:tcPr>
          <w:p w14:paraId="4D4CB81F"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$76,917,000</w:t>
            </w:r>
          </w:p>
        </w:tc>
        <w:tc>
          <w:tcPr>
            <w:tcW w:w="649" w:type="pct"/>
            <w:tcBorders>
              <w:top w:val="nil"/>
              <w:left w:val="nil"/>
              <w:bottom w:val="nil"/>
              <w:right w:val="nil"/>
            </w:tcBorders>
            <w:shd w:val="clear" w:color="auto" w:fill="auto"/>
            <w:noWrap/>
            <w:vAlign w:val="bottom"/>
            <w:hideMark/>
          </w:tcPr>
          <w:p w14:paraId="13406C3C"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76.9%</w:t>
            </w:r>
          </w:p>
        </w:tc>
        <w:tc>
          <w:tcPr>
            <w:tcW w:w="678" w:type="pct"/>
            <w:tcBorders>
              <w:top w:val="nil"/>
              <w:left w:val="nil"/>
              <w:bottom w:val="nil"/>
              <w:right w:val="nil"/>
            </w:tcBorders>
            <w:shd w:val="clear" w:color="auto" w:fill="auto"/>
            <w:noWrap/>
            <w:vAlign w:val="bottom"/>
            <w:hideMark/>
          </w:tcPr>
          <w:p w14:paraId="2984EDA6"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0.7%</w:t>
            </w:r>
          </w:p>
        </w:tc>
        <w:tc>
          <w:tcPr>
            <w:tcW w:w="1201" w:type="pct"/>
            <w:tcBorders>
              <w:top w:val="nil"/>
              <w:left w:val="nil"/>
              <w:bottom w:val="nil"/>
              <w:right w:val="single" w:sz="8" w:space="0" w:color="auto"/>
            </w:tcBorders>
            <w:shd w:val="clear" w:color="auto" w:fill="auto"/>
            <w:noWrap/>
            <w:vAlign w:val="bottom"/>
            <w:hideMark/>
          </w:tcPr>
          <w:p w14:paraId="6B9DC774" w14:textId="24E65390"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 xml:space="preserve">Liberty Mutual </w:t>
            </w:r>
            <w:r w:rsidR="009829C9">
              <w:rPr>
                <w:rFonts w:ascii="Calibri" w:eastAsia="Times New Roman" w:hAnsi="Calibri" w:cs="Calibri"/>
                <w:color w:val="000000"/>
                <w:sz w:val="14"/>
                <w:szCs w:val="14"/>
              </w:rPr>
              <w:t>Ins Cos</w:t>
            </w:r>
          </w:p>
        </w:tc>
      </w:tr>
      <w:tr w:rsidR="009829C9" w:rsidRPr="00B622BC" w14:paraId="23107A24" w14:textId="77777777" w:rsidTr="00B622BC">
        <w:trPr>
          <w:trHeight w:val="20"/>
        </w:trPr>
        <w:tc>
          <w:tcPr>
            <w:tcW w:w="1685" w:type="pct"/>
            <w:tcBorders>
              <w:top w:val="nil"/>
              <w:left w:val="single" w:sz="8" w:space="0" w:color="auto"/>
              <w:bottom w:val="nil"/>
              <w:right w:val="nil"/>
            </w:tcBorders>
            <w:shd w:val="clear" w:color="auto" w:fill="auto"/>
            <w:noWrap/>
            <w:vAlign w:val="bottom"/>
            <w:hideMark/>
          </w:tcPr>
          <w:p w14:paraId="68541F21" w14:textId="77777777" w:rsidR="00B622BC" w:rsidRPr="00B622BC" w:rsidRDefault="00B622BC" w:rsidP="00B622BC">
            <w:pPr>
              <w:spacing w:after="0" w:line="240" w:lineRule="auto"/>
              <w:rPr>
                <w:rFonts w:ascii="Calibri" w:eastAsia="Times New Roman" w:hAnsi="Calibri" w:cs="Calibri"/>
                <w:color w:val="000000"/>
                <w:sz w:val="14"/>
                <w:szCs w:val="14"/>
              </w:rPr>
            </w:pPr>
            <w:r w:rsidRPr="00B622BC">
              <w:rPr>
                <w:rFonts w:ascii="Calibri" w:eastAsia="Times New Roman" w:hAnsi="Calibri" w:cs="Calibri"/>
                <w:color w:val="000000"/>
                <w:sz w:val="14"/>
                <w:szCs w:val="14"/>
              </w:rPr>
              <w:t>Unique Insurance Company</w:t>
            </w:r>
          </w:p>
        </w:tc>
        <w:tc>
          <w:tcPr>
            <w:tcW w:w="786" w:type="pct"/>
            <w:tcBorders>
              <w:top w:val="nil"/>
              <w:left w:val="nil"/>
              <w:bottom w:val="nil"/>
              <w:right w:val="nil"/>
            </w:tcBorders>
            <w:shd w:val="clear" w:color="auto" w:fill="auto"/>
            <w:noWrap/>
            <w:vAlign w:val="bottom"/>
            <w:hideMark/>
          </w:tcPr>
          <w:p w14:paraId="7E3B236E"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$50,249,000</w:t>
            </w:r>
          </w:p>
        </w:tc>
        <w:tc>
          <w:tcPr>
            <w:tcW w:w="649" w:type="pct"/>
            <w:tcBorders>
              <w:top w:val="nil"/>
              <w:left w:val="nil"/>
              <w:bottom w:val="nil"/>
              <w:right w:val="nil"/>
            </w:tcBorders>
            <w:shd w:val="clear" w:color="auto" w:fill="auto"/>
            <w:noWrap/>
            <w:vAlign w:val="bottom"/>
            <w:hideMark/>
          </w:tcPr>
          <w:p w14:paraId="3DCB2920"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56.4%</w:t>
            </w:r>
          </w:p>
        </w:tc>
        <w:tc>
          <w:tcPr>
            <w:tcW w:w="678" w:type="pct"/>
            <w:tcBorders>
              <w:top w:val="nil"/>
              <w:left w:val="nil"/>
              <w:bottom w:val="nil"/>
              <w:right w:val="nil"/>
            </w:tcBorders>
            <w:shd w:val="clear" w:color="auto" w:fill="auto"/>
            <w:noWrap/>
            <w:vAlign w:val="bottom"/>
            <w:hideMark/>
          </w:tcPr>
          <w:p w14:paraId="35F57556"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21.3%</w:t>
            </w:r>
          </w:p>
        </w:tc>
        <w:tc>
          <w:tcPr>
            <w:tcW w:w="1201" w:type="pct"/>
            <w:tcBorders>
              <w:top w:val="nil"/>
              <w:left w:val="nil"/>
              <w:bottom w:val="nil"/>
              <w:right w:val="single" w:sz="8" w:space="0" w:color="auto"/>
            </w:tcBorders>
            <w:shd w:val="clear" w:color="auto" w:fill="auto"/>
            <w:noWrap/>
            <w:vAlign w:val="bottom"/>
            <w:hideMark/>
          </w:tcPr>
          <w:p w14:paraId="24A32D60"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Producers National Group</w:t>
            </w:r>
          </w:p>
        </w:tc>
      </w:tr>
      <w:tr w:rsidR="009829C9" w:rsidRPr="00B622BC" w14:paraId="40551E47" w14:textId="77777777" w:rsidTr="00B622BC">
        <w:trPr>
          <w:trHeight w:val="20"/>
        </w:trPr>
        <w:tc>
          <w:tcPr>
            <w:tcW w:w="1685" w:type="pct"/>
            <w:tcBorders>
              <w:top w:val="nil"/>
              <w:left w:val="single" w:sz="8" w:space="0" w:color="auto"/>
              <w:bottom w:val="nil"/>
              <w:right w:val="nil"/>
            </w:tcBorders>
            <w:shd w:val="clear" w:color="auto" w:fill="auto"/>
            <w:noWrap/>
            <w:vAlign w:val="bottom"/>
            <w:hideMark/>
          </w:tcPr>
          <w:p w14:paraId="4A2A8EBE" w14:textId="77777777" w:rsidR="00B622BC" w:rsidRPr="00B622BC" w:rsidRDefault="00B622BC" w:rsidP="00B622BC">
            <w:pPr>
              <w:spacing w:after="0" w:line="240" w:lineRule="auto"/>
              <w:rPr>
                <w:rFonts w:ascii="Calibri" w:eastAsia="Times New Roman" w:hAnsi="Calibri" w:cs="Calibri"/>
                <w:color w:val="000000"/>
                <w:sz w:val="14"/>
                <w:szCs w:val="14"/>
              </w:rPr>
            </w:pPr>
            <w:r w:rsidRPr="00B622BC">
              <w:rPr>
                <w:rFonts w:ascii="Calibri" w:eastAsia="Times New Roman" w:hAnsi="Calibri" w:cs="Calibri"/>
                <w:color w:val="000000"/>
                <w:sz w:val="14"/>
                <w:szCs w:val="14"/>
              </w:rPr>
              <w:t>Viva Seguros Insurance Company</w:t>
            </w:r>
          </w:p>
        </w:tc>
        <w:tc>
          <w:tcPr>
            <w:tcW w:w="786" w:type="pct"/>
            <w:tcBorders>
              <w:top w:val="nil"/>
              <w:left w:val="nil"/>
              <w:bottom w:val="nil"/>
              <w:right w:val="nil"/>
            </w:tcBorders>
            <w:shd w:val="clear" w:color="auto" w:fill="auto"/>
            <w:noWrap/>
            <w:vAlign w:val="bottom"/>
            <w:hideMark/>
          </w:tcPr>
          <w:p w14:paraId="5DB2FCCB"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$28,958,000</w:t>
            </w:r>
          </w:p>
        </w:tc>
        <w:tc>
          <w:tcPr>
            <w:tcW w:w="649" w:type="pct"/>
            <w:tcBorders>
              <w:top w:val="nil"/>
              <w:left w:val="nil"/>
              <w:bottom w:val="nil"/>
              <w:right w:val="nil"/>
            </w:tcBorders>
            <w:shd w:val="clear" w:color="auto" w:fill="auto"/>
            <w:noWrap/>
            <w:vAlign w:val="bottom"/>
            <w:hideMark/>
          </w:tcPr>
          <w:p w14:paraId="3698D58F"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65.9%</w:t>
            </w:r>
          </w:p>
        </w:tc>
        <w:tc>
          <w:tcPr>
            <w:tcW w:w="678" w:type="pct"/>
            <w:tcBorders>
              <w:top w:val="nil"/>
              <w:left w:val="nil"/>
              <w:bottom w:val="nil"/>
              <w:right w:val="nil"/>
            </w:tcBorders>
            <w:shd w:val="clear" w:color="auto" w:fill="auto"/>
            <w:noWrap/>
            <w:vAlign w:val="bottom"/>
            <w:hideMark/>
          </w:tcPr>
          <w:p w14:paraId="20459250"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29.1%</w:t>
            </w:r>
          </w:p>
        </w:tc>
        <w:tc>
          <w:tcPr>
            <w:tcW w:w="1201" w:type="pct"/>
            <w:tcBorders>
              <w:top w:val="nil"/>
              <w:left w:val="nil"/>
              <w:bottom w:val="nil"/>
              <w:right w:val="single" w:sz="8" w:space="0" w:color="auto"/>
            </w:tcBorders>
            <w:shd w:val="clear" w:color="auto" w:fill="auto"/>
            <w:noWrap/>
            <w:vAlign w:val="bottom"/>
            <w:hideMark/>
          </w:tcPr>
          <w:p w14:paraId="280AC5DB"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Producers National Group</w:t>
            </w:r>
          </w:p>
        </w:tc>
      </w:tr>
      <w:tr w:rsidR="00B622BC" w:rsidRPr="00B622BC" w14:paraId="29DFFEEA" w14:textId="77777777" w:rsidTr="00B622BC">
        <w:trPr>
          <w:trHeight w:val="20"/>
        </w:trPr>
        <w:tc>
          <w:tcPr>
            <w:tcW w:w="5000" w:type="pct"/>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C775AB8" w14:textId="77777777" w:rsidR="00B622BC" w:rsidRPr="00B622BC" w:rsidRDefault="00B622BC" w:rsidP="00B622BC">
            <w:pPr>
              <w:spacing w:after="0" w:line="240" w:lineRule="auto"/>
              <w:jc w:val="center"/>
              <w:rPr>
                <w:rFonts w:ascii="Calibri" w:eastAsia="Times New Roman" w:hAnsi="Calibri" w:cs="Calibri"/>
                <w:b/>
                <w:bCs/>
                <w:color w:val="000000"/>
                <w:sz w:val="14"/>
                <w:szCs w:val="14"/>
              </w:rPr>
            </w:pPr>
            <w:r w:rsidRPr="00B622BC">
              <w:rPr>
                <w:rFonts w:ascii="Calibri" w:eastAsia="Times New Roman" w:hAnsi="Calibri" w:cs="Calibri"/>
                <w:b/>
                <w:bCs/>
                <w:color w:val="000000"/>
                <w:sz w:val="14"/>
                <w:szCs w:val="14"/>
              </w:rPr>
              <w:t>Top 3 Captive-Exclusive and Direct Insurers</w:t>
            </w:r>
          </w:p>
        </w:tc>
      </w:tr>
      <w:tr w:rsidR="009829C9" w:rsidRPr="00B622BC" w14:paraId="6630F5D8" w14:textId="77777777" w:rsidTr="00B622BC">
        <w:trPr>
          <w:trHeight w:val="20"/>
        </w:trPr>
        <w:tc>
          <w:tcPr>
            <w:tcW w:w="1685" w:type="pct"/>
            <w:tcBorders>
              <w:top w:val="nil"/>
              <w:left w:val="single" w:sz="8" w:space="0" w:color="auto"/>
              <w:bottom w:val="nil"/>
              <w:right w:val="nil"/>
            </w:tcBorders>
            <w:shd w:val="clear" w:color="auto" w:fill="auto"/>
            <w:noWrap/>
            <w:vAlign w:val="bottom"/>
            <w:hideMark/>
          </w:tcPr>
          <w:p w14:paraId="11432815" w14:textId="77777777" w:rsidR="00B622BC" w:rsidRPr="00B622BC" w:rsidRDefault="00B622BC" w:rsidP="00B622BC">
            <w:pPr>
              <w:spacing w:after="0" w:line="240" w:lineRule="auto"/>
              <w:rPr>
                <w:rFonts w:ascii="Calibri" w:eastAsia="Times New Roman" w:hAnsi="Calibri" w:cs="Calibri"/>
                <w:color w:val="000000"/>
                <w:sz w:val="14"/>
                <w:szCs w:val="14"/>
              </w:rPr>
            </w:pPr>
            <w:r w:rsidRPr="00B622BC">
              <w:rPr>
                <w:rFonts w:ascii="Calibri" w:eastAsia="Times New Roman" w:hAnsi="Calibri" w:cs="Calibri"/>
                <w:color w:val="000000"/>
                <w:sz w:val="14"/>
                <w:szCs w:val="14"/>
              </w:rPr>
              <w:t>State Farm Mutual Automobile Ins Co</w:t>
            </w:r>
          </w:p>
        </w:tc>
        <w:tc>
          <w:tcPr>
            <w:tcW w:w="786" w:type="pct"/>
            <w:tcBorders>
              <w:top w:val="nil"/>
              <w:left w:val="nil"/>
              <w:bottom w:val="nil"/>
              <w:right w:val="nil"/>
            </w:tcBorders>
            <w:shd w:val="clear" w:color="auto" w:fill="auto"/>
            <w:noWrap/>
            <w:vAlign w:val="bottom"/>
            <w:hideMark/>
          </w:tcPr>
          <w:p w14:paraId="586575A2"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$2,121,983,000</w:t>
            </w:r>
          </w:p>
        </w:tc>
        <w:tc>
          <w:tcPr>
            <w:tcW w:w="649" w:type="pct"/>
            <w:tcBorders>
              <w:top w:val="nil"/>
              <w:left w:val="nil"/>
              <w:bottom w:val="nil"/>
              <w:right w:val="nil"/>
            </w:tcBorders>
            <w:shd w:val="clear" w:color="auto" w:fill="auto"/>
            <w:noWrap/>
            <w:vAlign w:val="bottom"/>
            <w:hideMark/>
          </w:tcPr>
          <w:p w14:paraId="475EB70C"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56.5%</w:t>
            </w:r>
          </w:p>
        </w:tc>
        <w:tc>
          <w:tcPr>
            <w:tcW w:w="678" w:type="pct"/>
            <w:tcBorders>
              <w:top w:val="nil"/>
              <w:left w:val="nil"/>
              <w:bottom w:val="nil"/>
              <w:right w:val="nil"/>
            </w:tcBorders>
            <w:shd w:val="clear" w:color="auto" w:fill="auto"/>
            <w:noWrap/>
            <w:vAlign w:val="bottom"/>
            <w:hideMark/>
          </w:tcPr>
          <w:p w14:paraId="17A1101E"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9.6%</w:t>
            </w:r>
          </w:p>
        </w:tc>
        <w:tc>
          <w:tcPr>
            <w:tcW w:w="1201" w:type="pct"/>
            <w:tcBorders>
              <w:top w:val="nil"/>
              <w:left w:val="nil"/>
              <w:bottom w:val="nil"/>
              <w:right w:val="single" w:sz="8" w:space="0" w:color="auto"/>
            </w:tcBorders>
            <w:shd w:val="clear" w:color="auto" w:fill="auto"/>
            <w:noWrap/>
            <w:vAlign w:val="bottom"/>
            <w:hideMark/>
          </w:tcPr>
          <w:p w14:paraId="18F410B0"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State Farm Group</w:t>
            </w:r>
          </w:p>
        </w:tc>
      </w:tr>
      <w:tr w:rsidR="009829C9" w:rsidRPr="00B622BC" w14:paraId="46AE53CC" w14:textId="77777777" w:rsidTr="00B622BC">
        <w:trPr>
          <w:trHeight w:val="20"/>
        </w:trPr>
        <w:tc>
          <w:tcPr>
            <w:tcW w:w="1685" w:type="pct"/>
            <w:tcBorders>
              <w:top w:val="nil"/>
              <w:left w:val="single" w:sz="8" w:space="0" w:color="auto"/>
              <w:bottom w:val="nil"/>
              <w:right w:val="nil"/>
            </w:tcBorders>
            <w:shd w:val="clear" w:color="auto" w:fill="auto"/>
            <w:noWrap/>
            <w:vAlign w:val="bottom"/>
            <w:hideMark/>
          </w:tcPr>
          <w:p w14:paraId="7F544B5D" w14:textId="77777777" w:rsidR="00B622BC" w:rsidRPr="00B622BC" w:rsidRDefault="00B622BC" w:rsidP="00B622BC">
            <w:pPr>
              <w:spacing w:after="0" w:line="240" w:lineRule="auto"/>
              <w:rPr>
                <w:rFonts w:ascii="Calibri" w:eastAsia="Times New Roman" w:hAnsi="Calibri" w:cs="Calibri"/>
                <w:color w:val="000000"/>
                <w:sz w:val="14"/>
                <w:szCs w:val="14"/>
              </w:rPr>
            </w:pPr>
            <w:r w:rsidRPr="00B622BC">
              <w:rPr>
                <w:rFonts w:ascii="Calibri" w:eastAsia="Times New Roman" w:hAnsi="Calibri" w:cs="Calibri"/>
                <w:color w:val="000000"/>
                <w:sz w:val="14"/>
                <w:szCs w:val="14"/>
              </w:rPr>
              <w:t>Allstate Fire and Casualty Insurance Co</w:t>
            </w:r>
          </w:p>
        </w:tc>
        <w:tc>
          <w:tcPr>
            <w:tcW w:w="786" w:type="pct"/>
            <w:tcBorders>
              <w:top w:val="nil"/>
              <w:left w:val="nil"/>
              <w:bottom w:val="nil"/>
              <w:right w:val="nil"/>
            </w:tcBorders>
            <w:shd w:val="clear" w:color="auto" w:fill="auto"/>
            <w:noWrap/>
            <w:vAlign w:val="bottom"/>
            <w:hideMark/>
          </w:tcPr>
          <w:p w14:paraId="5FDC1E34"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$649,371,000</w:t>
            </w:r>
          </w:p>
        </w:tc>
        <w:tc>
          <w:tcPr>
            <w:tcW w:w="649" w:type="pct"/>
            <w:tcBorders>
              <w:top w:val="nil"/>
              <w:left w:val="nil"/>
              <w:bottom w:val="nil"/>
              <w:right w:val="nil"/>
            </w:tcBorders>
            <w:shd w:val="clear" w:color="auto" w:fill="auto"/>
            <w:noWrap/>
            <w:vAlign w:val="bottom"/>
            <w:hideMark/>
          </w:tcPr>
          <w:p w14:paraId="1A7F8EA1"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49.7%</w:t>
            </w:r>
          </w:p>
        </w:tc>
        <w:tc>
          <w:tcPr>
            <w:tcW w:w="678" w:type="pct"/>
            <w:tcBorders>
              <w:top w:val="nil"/>
              <w:left w:val="nil"/>
              <w:bottom w:val="nil"/>
              <w:right w:val="nil"/>
            </w:tcBorders>
            <w:shd w:val="clear" w:color="auto" w:fill="auto"/>
            <w:noWrap/>
            <w:vAlign w:val="bottom"/>
            <w:hideMark/>
          </w:tcPr>
          <w:p w14:paraId="2A8F72E2"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11.6%</w:t>
            </w:r>
          </w:p>
        </w:tc>
        <w:tc>
          <w:tcPr>
            <w:tcW w:w="1201" w:type="pct"/>
            <w:tcBorders>
              <w:top w:val="nil"/>
              <w:left w:val="nil"/>
              <w:bottom w:val="nil"/>
              <w:right w:val="single" w:sz="8" w:space="0" w:color="auto"/>
            </w:tcBorders>
            <w:shd w:val="clear" w:color="auto" w:fill="auto"/>
            <w:noWrap/>
            <w:vAlign w:val="bottom"/>
            <w:hideMark/>
          </w:tcPr>
          <w:p w14:paraId="5C370B03" w14:textId="7118BB89"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 xml:space="preserve">Allstate </w:t>
            </w:r>
            <w:r w:rsidR="009829C9">
              <w:rPr>
                <w:rFonts w:ascii="Calibri" w:eastAsia="Times New Roman" w:hAnsi="Calibri" w:cs="Calibri"/>
                <w:color w:val="000000"/>
                <w:sz w:val="14"/>
                <w:szCs w:val="14"/>
              </w:rPr>
              <w:t>Ins Grp</w:t>
            </w:r>
          </w:p>
        </w:tc>
      </w:tr>
      <w:tr w:rsidR="009829C9" w:rsidRPr="00B622BC" w14:paraId="46B2A2C8" w14:textId="77777777" w:rsidTr="00B622BC">
        <w:trPr>
          <w:trHeight w:val="20"/>
        </w:trPr>
        <w:tc>
          <w:tcPr>
            <w:tcW w:w="1685" w:type="pct"/>
            <w:tcBorders>
              <w:top w:val="nil"/>
              <w:left w:val="single" w:sz="8" w:space="0" w:color="auto"/>
              <w:bottom w:val="nil"/>
              <w:right w:val="nil"/>
            </w:tcBorders>
            <w:shd w:val="clear" w:color="auto" w:fill="auto"/>
            <w:noWrap/>
            <w:vAlign w:val="bottom"/>
            <w:hideMark/>
          </w:tcPr>
          <w:p w14:paraId="28D18D8E" w14:textId="77777777" w:rsidR="00B622BC" w:rsidRPr="00B622BC" w:rsidRDefault="00B622BC" w:rsidP="00B622BC">
            <w:pPr>
              <w:spacing w:after="0" w:line="240" w:lineRule="auto"/>
              <w:rPr>
                <w:rFonts w:ascii="Calibri" w:eastAsia="Times New Roman" w:hAnsi="Calibri" w:cs="Calibri"/>
                <w:color w:val="000000"/>
                <w:sz w:val="14"/>
                <w:szCs w:val="14"/>
              </w:rPr>
            </w:pPr>
            <w:r w:rsidRPr="00B622BC">
              <w:rPr>
                <w:rFonts w:ascii="Calibri" w:eastAsia="Times New Roman" w:hAnsi="Calibri" w:cs="Calibri"/>
                <w:color w:val="000000"/>
                <w:sz w:val="14"/>
                <w:szCs w:val="14"/>
              </w:rPr>
              <w:t>GEICO Casualty Company</w:t>
            </w:r>
          </w:p>
        </w:tc>
        <w:tc>
          <w:tcPr>
            <w:tcW w:w="786" w:type="pct"/>
            <w:tcBorders>
              <w:top w:val="nil"/>
              <w:left w:val="nil"/>
              <w:bottom w:val="nil"/>
              <w:right w:val="nil"/>
            </w:tcBorders>
            <w:shd w:val="clear" w:color="auto" w:fill="auto"/>
            <w:noWrap/>
            <w:vAlign w:val="bottom"/>
            <w:hideMark/>
          </w:tcPr>
          <w:p w14:paraId="0A304F44"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$429,480,000</w:t>
            </w:r>
          </w:p>
        </w:tc>
        <w:tc>
          <w:tcPr>
            <w:tcW w:w="649" w:type="pct"/>
            <w:tcBorders>
              <w:top w:val="nil"/>
              <w:left w:val="nil"/>
              <w:bottom w:val="nil"/>
              <w:right w:val="nil"/>
            </w:tcBorders>
            <w:shd w:val="clear" w:color="auto" w:fill="auto"/>
            <w:noWrap/>
            <w:vAlign w:val="bottom"/>
            <w:hideMark/>
          </w:tcPr>
          <w:p w14:paraId="7A5D8C89"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65.7%</w:t>
            </w:r>
          </w:p>
        </w:tc>
        <w:tc>
          <w:tcPr>
            <w:tcW w:w="678" w:type="pct"/>
            <w:tcBorders>
              <w:top w:val="nil"/>
              <w:left w:val="nil"/>
              <w:bottom w:val="nil"/>
              <w:right w:val="nil"/>
            </w:tcBorders>
            <w:shd w:val="clear" w:color="auto" w:fill="auto"/>
            <w:noWrap/>
            <w:vAlign w:val="bottom"/>
            <w:hideMark/>
          </w:tcPr>
          <w:p w14:paraId="71E563BF"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1.0%</w:t>
            </w:r>
          </w:p>
        </w:tc>
        <w:tc>
          <w:tcPr>
            <w:tcW w:w="1201" w:type="pct"/>
            <w:tcBorders>
              <w:top w:val="nil"/>
              <w:left w:val="nil"/>
              <w:bottom w:val="nil"/>
              <w:right w:val="single" w:sz="8" w:space="0" w:color="auto"/>
            </w:tcBorders>
            <w:shd w:val="clear" w:color="auto" w:fill="auto"/>
            <w:noWrap/>
            <w:vAlign w:val="bottom"/>
            <w:hideMark/>
          </w:tcPr>
          <w:p w14:paraId="08307985" w14:textId="00186BEC"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 xml:space="preserve">Berkshire Hathaway </w:t>
            </w:r>
            <w:r w:rsidR="009829C9">
              <w:rPr>
                <w:rFonts w:ascii="Calibri" w:eastAsia="Times New Roman" w:hAnsi="Calibri" w:cs="Calibri"/>
                <w:color w:val="000000"/>
                <w:sz w:val="14"/>
                <w:szCs w:val="14"/>
              </w:rPr>
              <w:t>Ins Grp</w:t>
            </w:r>
          </w:p>
        </w:tc>
      </w:tr>
      <w:tr w:rsidR="00B622BC" w:rsidRPr="00B622BC" w14:paraId="15D7FFC5" w14:textId="77777777" w:rsidTr="00B622BC">
        <w:trPr>
          <w:trHeight w:val="20"/>
        </w:trPr>
        <w:tc>
          <w:tcPr>
            <w:tcW w:w="5000" w:type="pct"/>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E1BA6BA" w14:textId="77777777" w:rsidR="00B622BC" w:rsidRPr="00B622BC" w:rsidRDefault="00B622BC" w:rsidP="00B622BC">
            <w:pPr>
              <w:spacing w:after="0" w:line="240" w:lineRule="auto"/>
              <w:jc w:val="center"/>
              <w:rPr>
                <w:rFonts w:ascii="Calibri" w:eastAsia="Times New Roman" w:hAnsi="Calibri" w:cs="Calibri"/>
                <w:b/>
                <w:bCs/>
                <w:color w:val="000000"/>
                <w:sz w:val="14"/>
                <w:szCs w:val="14"/>
              </w:rPr>
            </w:pPr>
            <w:r w:rsidRPr="00B622BC">
              <w:rPr>
                <w:rFonts w:ascii="Calibri" w:eastAsia="Times New Roman" w:hAnsi="Calibri" w:cs="Calibri"/>
                <w:b/>
                <w:bCs/>
                <w:color w:val="000000"/>
                <w:sz w:val="14"/>
                <w:szCs w:val="14"/>
              </w:rPr>
              <w:t>Top 3 Surplus Lines Insurers</w:t>
            </w:r>
          </w:p>
        </w:tc>
      </w:tr>
      <w:tr w:rsidR="009829C9" w:rsidRPr="00B622BC" w14:paraId="4F3981BF" w14:textId="77777777" w:rsidTr="00B622BC">
        <w:trPr>
          <w:trHeight w:val="20"/>
        </w:trPr>
        <w:tc>
          <w:tcPr>
            <w:tcW w:w="1685" w:type="pct"/>
            <w:tcBorders>
              <w:top w:val="nil"/>
              <w:left w:val="single" w:sz="8" w:space="0" w:color="auto"/>
              <w:bottom w:val="nil"/>
              <w:right w:val="nil"/>
            </w:tcBorders>
            <w:shd w:val="clear" w:color="auto" w:fill="auto"/>
            <w:noWrap/>
            <w:vAlign w:val="bottom"/>
            <w:hideMark/>
          </w:tcPr>
          <w:p w14:paraId="1A7BE603" w14:textId="77777777" w:rsidR="00B622BC" w:rsidRPr="00B622BC" w:rsidRDefault="00B622BC" w:rsidP="00B622BC">
            <w:pPr>
              <w:spacing w:after="0" w:line="240" w:lineRule="auto"/>
              <w:rPr>
                <w:rFonts w:ascii="Calibri" w:eastAsia="Times New Roman" w:hAnsi="Calibri" w:cs="Calibri"/>
                <w:color w:val="000000"/>
                <w:sz w:val="14"/>
                <w:szCs w:val="14"/>
              </w:rPr>
            </w:pPr>
            <w:r w:rsidRPr="00B622BC">
              <w:rPr>
                <w:rFonts w:ascii="Calibri" w:eastAsia="Times New Roman" w:hAnsi="Calibri" w:cs="Calibri"/>
                <w:color w:val="000000"/>
                <w:sz w:val="14"/>
                <w:szCs w:val="14"/>
              </w:rPr>
              <w:t>Stonegate Insurance Company</w:t>
            </w:r>
          </w:p>
        </w:tc>
        <w:tc>
          <w:tcPr>
            <w:tcW w:w="786" w:type="pct"/>
            <w:tcBorders>
              <w:top w:val="nil"/>
              <w:left w:val="nil"/>
              <w:bottom w:val="nil"/>
              <w:right w:val="nil"/>
            </w:tcBorders>
            <w:shd w:val="clear" w:color="auto" w:fill="auto"/>
            <w:noWrap/>
            <w:vAlign w:val="bottom"/>
            <w:hideMark/>
          </w:tcPr>
          <w:p w14:paraId="1E33B278"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$4,957,000</w:t>
            </w:r>
          </w:p>
        </w:tc>
        <w:tc>
          <w:tcPr>
            <w:tcW w:w="649" w:type="pct"/>
            <w:tcBorders>
              <w:top w:val="nil"/>
              <w:left w:val="nil"/>
              <w:bottom w:val="nil"/>
              <w:right w:val="nil"/>
            </w:tcBorders>
            <w:shd w:val="clear" w:color="auto" w:fill="auto"/>
            <w:noWrap/>
            <w:vAlign w:val="bottom"/>
            <w:hideMark/>
          </w:tcPr>
          <w:p w14:paraId="405273F8"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63.2%</w:t>
            </w:r>
          </w:p>
        </w:tc>
        <w:tc>
          <w:tcPr>
            <w:tcW w:w="678" w:type="pct"/>
            <w:tcBorders>
              <w:top w:val="nil"/>
              <w:left w:val="nil"/>
              <w:bottom w:val="nil"/>
              <w:right w:val="nil"/>
            </w:tcBorders>
            <w:shd w:val="clear" w:color="auto" w:fill="auto"/>
            <w:noWrap/>
            <w:vAlign w:val="bottom"/>
            <w:hideMark/>
          </w:tcPr>
          <w:p w14:paraId="3637CAC9"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25.6%</w:t>
            </w:r>
          </w:p>
        </w:tc>
        <w:tc>
          <w:tcPr>
            <w:tcW w:w="1201" w:type="pct"/>
            <w:tcBorders>
              <w:top w:val="nil"/>
              <w:left w:val="nil"/>
              <w:bottom w:val="nil"/>
              <w:right w:val="single" w:sz="8" w:space="0" w:color="auto"/>
            </w:tcBorders>
            <w:shd w:val="clear" w:color="auto" w:fill="auto"/>
            <w:noWrap/>
            <w:vAlign w:val="bottom"/>
            <w:hideMark/>
          </w:tcPr>
          <w:p w14:paraId="156B44C2"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Producers National Group</w:t>
            </w:r>
          </w:p>
        </w:tc>
      </w:tr>
      <w:tr w:rsidR="009829C9" w:rsidRPr="00B622BC" w14:paraId="6B049156" w14:textId="77777777" w:rsidTr="00B622BC">
        <w:trPr>
          <w:trHeight w:val="20"/>
        </w:trPr>
        <w:tc>
          <w:tcPr>
            <w:tcW w:w="1685" w:type="pct"/>
            <w:tcBorders>
              <w:top w:val="nil"/>
              <w:left w:val="single" w:sz="8" w:space="0" w:color="auto"/>
              <w:bottom w:val="nil"/>
              <w:right w:val="nil"/>
            </w:tcBorders>
            <w:shd w:val="clear" w:color="auto" w:fill="auto"/>
            <w:noWrap/>
            <w:vAlign w:val="bottom"/>
            <w:hideMark/>
          </w:tcPr>
          <w:p w14:paraId="6C3349DC" w14:textId="77777777" w:rsidR="00B622BC" w:rsidRPr="00B622BC" w:rsidRDefault="00B622BC" w:rsidP="00B622BC">
            <w:pPr>
              <w:spacing w:after="0" w:line="240" w:lineRule="auto"/>
              <w:rPr>
                <w:rFonts w:ascii="Calibri" w:eastAsia="Times New Roman" w:hAnsi="Calibri" w:cs="Calibri"/>
                <w:color w:val="000000"/>
                <w:sz w:val="14"/>
                <w:szCs w:val="14"/>
              </w:rPr>
            </w:pPr>
            <w:r w:rsidRPr="00B622BC">
              <w:rPr>
                <w:rFonts w:ascii="Calibri" w:eastAsia="Times New Roman" w:hAnsi="Calibri" w:cs="Calibri"/>
                <w:color w:val="000000"/>
                <w:sz w:val="14"/>
                <w:szCs w:val="14"/>
              </w:rPr>
              <w:t>None in L.O.B.</w:t>
            </w:r>
          </w:p>
        </w:tc>
        <w:tc>
          <w:tcPr>
            <w:tcW w:w="786" w:type="pct"/>
            <w:tcBorders>
              <w:top w:val="nil"/>
              <w:left w:val="nil"/>
              <w:bottom w:val="nil"/>
              <w:right w:val="nil"/>
            </w:tcBorders>
            <w:shd w:val="clear" w:color="auto" w:fill="auto"/>
            <w:noWrap/>
            <w:vAlign w:val="bottom"/>
            <w:hideMark/>
          </w:tcPr>
          <w:p w14:paraId="06A57616"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#N/A</w:t>
            </w:r>
          </w:p>
        </w:tc>
        <w:tc>
          <w:tcPr>
            <w:tcW w:w="649" w:type="pct"/>
            <w:tcBorders>
              <w:top w:val="nil"/>
              <w:left w:val="nil"/>
              <w:bottom w:val="nil"/>
              <w:right w:val="nil"/>
            </w:tcBorders>
            <w:shd w:val="clear" w:color="auto" w:fill="auto"/>
            <w:noWrap/>
            <w:vAlign w:val="bottom"/>
            <w:hideMark/>
          </w:tcPr>
          <w:p w14:paraId="14AFD288"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#N/A</w:t>
            </w:r>
          </w:p>
        </w:tc>
        <w:tc>
          <w:tcPr>
            <w:tcW w:w="678" w:type="pct"/>
            <w:tcBorders>
              <w:top w:val="nil"/>
              <w:left w:val="nil"/>
              <w:bottom w:val="nil"/>
              <w:right w:val="nil"/>
            </w:tcBorders>
            <w:shd w:val="clear" w:color="auto" w:fill="auto"/>
            <w:noWrap/>
            <w:vAlign w:val="bottom"/>
            <w:hideMark/>
          </w:tcPr>
          <w:p w14:paraId="382C6926"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#N/A</w:t>
            </w:r>
          </w:p>
        </w:tc>
        <w:tc>
          <w:tcPr>
            <w:tcW w:w="1201" w:type="pct"/>
            <w:tcBorders>
              <w:top w:val="nil"/>
              <w:left w:val="nil"/>
              <w:bottom w:val="nil"/>
              <w:right w:val="single" w:sz="8" w:space="0" w:color="auto"/>
            </w:tcBorders>
            <w:shd w:val="clear" w:color="auto" w:fill="auto"/>
            <w:noWrap/>
            <w:vAlign w:val="bottom"/>
            <w:hideMark/>
          </w:tcPr>
          <w:p w14:paraId="1ACAA40F"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#N/A</w:t>
            </w:r>
          </w:p>
        </w:tc>
      </w:tr>
      <w:tr w:rsidR="009829C9" w:rsidRPr="00B622BC" w14:paraId="1CEAF23B" w14:textId="77777777" w:rsidTr="00B622BC">
        <w:trPr>
          <w:trHeight w:val="20"/>
        </w:trPr>
        <w:tc>
          <w:tcPr>
            <w:tcW w:w="1685" w:type="pct"/>
            <w:tcBorders>
              <w:top w:val="nil"/>
              <w:left w:val="single" w:sz="8" w:space="0" w:color="auto"/>
              <w:bottom w:val="nil"/>
              <w:right w:val="nil"/>
            </w:tcBorders>
            <w:shd w:val="clear" w:color="auto" w:fill="auto"/>
            <w:noWrap/>
            <w:vAlign w:val="bottom"/>
            <w:hideMark/>
          </w:tcPr>
          <w:p w14:paraId="294891CB" w14:textId="77777777" w:rsidR="00B622BC" w:rsidRPr="00B622BC" w:rsidRDefault="00B622BC" w:rsidP="00B622BC">
            <w:pPr>
              <w:spacing w:after="0" w:line="240" w:lineRule="auto"/>
              <w:rPr>
                <w:rFonts w:ascii="Calibri" w:eastAsia="Times New Roman" w:hAnsi="Calibri" w:cs="Calibri"/>
                <w:color w:val="000000"/>
                <w:sz w:val="14"/>
                <w:szCs w:val="14"/>
              </w:rPr>
            </w:pPr>
            <w:r w:rsidRPr="00B622BC">
              <w:rPr>
                <w:rFonts w:ascii="Calibri" w:eastAsia="Times New Roman" w:hAnsi="Calibri" w:cs="Calibri"/>
                <w:color w:val="000000"/>
                <w:sz w:val="14"/>
                <w:szCs w:val="14"/>
              </w:rPr>
              <w:t>None in L.O.B.</w:t>
            </w:r>
          </w:p>
        </w:tc>
        <w:tc>
          <w:tcPr>
            <w:tcW w:w="786" w:type="pct"/>
            <w:tcBorders>
              <w:top w:val="nil"/>
              <w:left w:val="nil"/>
              <w:bottom w:val="nil"/>
              <w:right w:val="nil"/>
            </w:tcBorders>
            <w:shd w:val="clear" w:color="auto" w:fill="auto"/>
            <w:noWrap/>
            <w:vAlign w:val="bottom"/>
            <w:hideMark/>
          </w:tcPr>
          <w:p w14:paraId="600DF4D5"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#N/A</w:t>
            </w:r>
          </w:p>
        </w:tc>
        <w:tc>
          <w:tcPr>
            <w:tcW w:w="649" w:type="pct"/>
            <w:tcBorders>
              <w:top w:val="nil"/>
              <w:left w:val="nil"/>
              <w:bottom w:val="nil"/>
              <w:right w:val="nil"/>
            </w:tcBorders>
            <w:shd w:val="clear" w:color="auto" w:fill="auto"/>
            <w:noWrap/>
            <w:vAlign w:val="bottom"/>
            <w:hideMark/>
          </w:tcPr>
          <w:p w14:paraId="1276724A"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#N/A</w:t>
            </w:r>
          </w:p>
        </w:tc>
        <w:tc>
          <w:tcPr>
            <w:tcW w:w="678" w:type="pct"/>
            <w:tcBorders>
              <w:top w:val="nil"/>
              <w:left w:val="nil"/>
              <w:bottom w:val="nil"/>
              <w:right w:val="nil"/>
            </w:tcBorders>
            <w:shd w:val="clear" w:color="auto" w:fill="auto"/>
            <w:noWrap/>
            <w:vAlign w:val="bottom"/>
            <w:hideMark/>
          </w:tcPr>
          <w:p w14:paraId="650B2B5D"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#N/A</w:t>
            </w:r>
          </w:p>
        </w:tc>
        <w:tc>
          <w:tcPr>
            <w:tcW w:w="1201" w:type="pct"/>
            <w:tcBorders>
              <w:top w:val="nil"/>
              <w:left w:val="nil"/>
              <w:bottom w:val="nil"/>
              <w:right w:val="single" w:sz="8" w:space="0" w:color="auto"/>
            </w:tcBorders>
            <w:shd w:val="clear" w:color="auto" w:fill="auto"/>
            <w:noWrap/>
            <w:vAlign w:val="bottom"/>
            <w:hideMark/>
          </w:tcPr>
          <w:p w14:paraId="788B8E9C"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#N/A</w:t>
            </w:r>
          </w:p>
        </w:tc>
      </w:tr>
      <w:tr w:rsidR="00B622BC" w:rsidRPr="00B622BC" w14:paraId="5EA8FD66" w14:textId="77777777" w:rsidTr="00B622BC">
        <w:trPr>
          <w:trHeight w:val="20"/>
        </w:trPr>
        <w:tc>
          <w:tcPr>
            <w:tcW w:w="5000" w:type="pct"/>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C5B8923" w14:textId="77777777" w:rsidR="00B622BC" w:rsidRPr="00B622BC" w:rsidRDefault="00B622BC" w:rsidP="00B622BC">
            <w:pPr>
              <w:spacing w:after="0" w:line="240" w:lineRule="auto"/>
              <w:jc w:val="center"/>
              <w:rPr>
                <w:rFonts w:ascii="Calibri" w:eastAsia="Times New Roman" w:hAnsi="Calibri" w:cs="Calibri"/>
                <w:b/>
                <w:bCs/>
                <w:color w:val="000000"/>
                <w:sz w:val="14"/>
                <w:szCs w:val="14"/>
              </w:rPr>
            </w:pPr>
            <w:r w:rsidRPr="00B622BC">
              <w:rPr>
                <w:rFonts w:ascii="Calibri" w:eastAsia="Times New Roman" w:hAnsi="Calibri" w:cs="Calibri"/>
                <w:b/>
                <w:bCs/>
                <w:color w:val="000000"/>
                <w:sz w:val="14"/>
                <w:szCs w:val="14"/>
              </w:rPr>
              <w:t>Top RRG</w:t>
            </w:r>
          </w:p>
        </w:tc>
      </w:tr>
      <w:tr w:rsidR="009829C9" w:rsidRPr="00B622BC" w14:paraId="24D376A6" w14:textId="77777777" w:rsidTr="00B622BC">
        <w:trPr>
          <w:trHeight w:val="20"/>
        </w:trPr>
        <w:tc>
          <w:tcPr>
            <w:tcW w:w="1685" w:type="pct"/>
            <w:tcBorders>
              <w:top w:val="nil"/>
              <w:left w:val="single" w:sz="8" w:space="0" w:color="auto"/>
              <w:bottom w:val="single" w:sz="8" w:space="0" w:color="auto"/>
              <w:right w:val="nil"/>
            </w:tcBorders>
            <w:shd w:val="clear" w:color="auto" w:fill="auto"/>
            <w:noWrap/>
            <w:vAlign w:val="bottom"/>
            <w:hideMark/>
          </w:tcPr>
          <w:p w14:paraId="140E0B4C" w14:textId="77777777" w:rsidR="00B622BC" w:rsidRPr="00B622BC" w:rsidRDefault="00B622BC" w:rsidP="00B622BC">
            <w:pPr>
              <w:spacing w:after="0" w:line="240" w:lineRule="auto"/>
              <w:rPr>
                <w:rFonts w:ascii="Calibri" w:eastAsia="Times New Roman" w:hAnsi="Calibri" w:cs="Calibri"/>
                <w:color w:val="000000"/>
                <w:sz w:val="14"/>
                <w:szCs w:val="14"/>
              </w:rPr>
            </w:pPr>
            <w:r w:rsidRPr="00B622BC">
              <w:rPr>
                <w:rFonts w:ascii="Calibri" w:eastAsia="Times New Roman" w:hAnsi="Calibri" w:cs="Calibri"/>
                <w:color w:val="000000"/>
                <w:sz w:val="14"/>
                <w:szCs w:val="14"/>
              </w:rPr>
              <w:t>None in L.O.B.</w:t>
            </w:r>
          </w:p>
        </w:tc>
        <w:tc>
          <w:tcPr>
            <w:tcW w:w="786" w:type="pct"/>
            <w:tcBorders>
              <w:top w:val="nil"/>
              <w:left w:val="nil"/>
              <w:bottom w:val="single" w:sz="8" w:space="0" w:color="auto"/>
              <w:right w:val="nil"/>
            </w:tcBorders>
            <w:shd w:val="clear" w:color="auto" w:fill="auto"/>
            <w:noWrap/>
            <w:vAlign w:val="bottom"/>
            <w:hideMark/>
          </w:tcPr>
          <w:p w14:paraId="79D422E5"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#N/A</w:t>
            </w:r>
          </w:p>
        </w:tc>
        <w:tc>
          <w:tcPr>
            <w:tcW w:w="649" w:type="pct"/>
            <w:tcBorders>
              <w:top w:val="nil"/>
              <w:left w:val="nil"/>
              <w:bottom w:val="single" w:sz="8" w:space="0" w:color="auto"/>
              <w:right w:val="nil"/>
            </w:tcBorders>
            <w:shd w:val="clear" w:color="auto" w:fill="auto"/>
            <w:noWrap/>
            <w:vAlign w:val="bottom"/>
            <w:hideMark/>
          </w:tcPr>
          <w:p w14:paraId="5A4BA58C"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#N/A</w:t>
            </w:r>
          </w:p>
        </w:tc>
        <w:tc>
          <w:tcPr>
            <w:tcW w:w="678" w:type="pct"/>
            <w:tcBorders>
              <w:top w:val="nil"/>
              <w:left w:val="nil"/>
              <w:bottom w:val="single" w:sz="8" w:space="0" w:color="auto"/>
              <w:right w:val="nil"/>
            </w:tcBorders>
            <w:shd w:val="clear" w:color="auto" w:fill="auto"/>
            <w:noWrap/>
            <w:vAlign w:val="bottom"/>
            <w:hideMark/>
          </w:tcPr>
          <w:p w14:paraId="231ADD87"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#N/A</w:t>
            </w:r>
          </w:p>
        </w:tc>
        <w:tc>
          <w:tcPr>
            <w:tcW w:w="1201" w:type="pct"/>
            <w:tcBorders>
              <w:top w:val="nil"/>
              <w:left w:val="nil"/>
              <w:bottom w:val="single" w:sz="8" w:space="0" w:color="auto"/>
              <w:right w:val="single" w:sz="8" w:space="0" w:color="auto"/>
            </w:tcBorders>
            <w:shd w:val="clear" w:color="auto" w:fill="auto"/>
            <w:noWrap/>
            <w:vAlign w:val="bottom"/>
            <w:hideMark/>
          </w:tcPr>
          <w:p w14:paraId="58B14C93" w14:textId="77777777" w:rsidR="00B622BC" w:rsidRPr="00B622BC" w:rsidRDefault="00B622BC" w:rsidP="00B622BC">
            <w:pPr>
              <w:spacing w:after="0" w:line="240" w:lineRule="auto"/>
              <w:jc w:val="center"/>
              <w:rPr>
                <w:rFonts w:ascii="Calibri" w:eastAsia="Times New Roman" w:hAnsi="Calibri" w:cs="Calibri"/>
                <w:color w:val="000000"/>
                <w:sz w:val="14"/>
                <w:szCs w:val="14"/>
              </w:rPr>
            </w:pPr>
            <w:r w:rsidRPr="00B622BC">
              <w:rPr>
                <w:rFonts w:ascii="Calibri" w:eastAsia="Times New Roman" w:hAnsi="Calibri" w:cs="Calibri"/>
                <w:color w:val="000000"/>
                <w:sz w:val="14"/>
                <w:szCs w:val="14"/>
              </w:rPr>
              <w:t>#N/A</w:t>
            </w:r>
          </w:p>
        </w:tc>
      </w:tr>
    </w:tbl>
    <w:p w14:paraId="297CC525" w14:textId="578133B9" w:rsidR="00DC6B23" w:rsidRPr="006B187C" w:rsidRDefault="009829C9" w:rsidP="00DC6B23">
      <w:pPr>
        <w:spacing w:before="240"/>
        <w:rPr>
          <w:rStyle w:val="SubtleEmphasis"/>
        </w:rPr>
      </w:pPr>
      <w:r>
        <w:rPr>
          <w:rStyle w:val="SubtleEmphasis"/>
        </w:rPr>
        <w:t xml:space="preserve">Source: </w:t>
      </w:r>
      <w:r w:rsidR="00DC6B23" w:rsidRPr="006B187C">
        <w:rPr>
          <w:rStyle w:val="SubtleEmphasis"/>
        </w:rPr>
        <w:t>© A.M. Best Company — used by permission.</w:t>
      </w:r>
    </w:p>
    <w:p w14:paraId="28BB117D" w14:textId="3557DA35" w:rsidR="00142312" w:rsidRDefault="00B622BC" w:rsidP="00EE44AE">
      <w:pPr>
        <w:pStyle w:val="GraphStyle"/>
        <w:rPr>
          <w:rStyle w:val="SubtleEmphasis"/>
        </w:rPr>
      </w:pPr>
      <w:r w:rsidRPr="00B622BC">
        <w:rPr>
          <w:i/>
          <w:iCs/>
          <w:color w:val="404040" w:themeColor="text1" w:themeTint="BF"/>
          <w:sz w:val="20"/>
        </w:rPr>
        <w:lastRenderedPageBreak/>
        <w:drawing>
          <wp:inline distT="0" distB="0" distL="0" distR="0" wp14:anchorId="065B021E" wp14:editId="6C6CEAB9">
            <wp:extent cx="4476750" cy="523875"/>
            <wp:effectExtent l="0" t="0" r="0" b="0"/>
            <wp:docPr id="18" name="Picture 4">
              <a:extLst xmlns:a="http://schemas.openxmlformats.org/drawingml/2006/main">
                <a:ext uri="{FF2B5EF4-FFF2-40B4-BE49-F238E27FC236}">
                  <a16:creationId xmlns:a16="http://schemas.microsoft.com/office/drawing/2014/main" id="{9AE5A19F-F6B3-43D5-AF86-7DF5C37F15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AE5A19F-F6B3-43D5-AF86-7DF5C37F154B}"/>
                        </a:ext>
                      </a:extLst>
                    </pic:cNvPr>
                    <pic:cNvPicPr>
                      <a:picLocks noChangeAspect="1"/>
                    </pic:cNvPicPr>
                  </pic:nvPicPr>
                  <pic:blipFill>
                    <a:blip r:embed="rId20"/>
                    <a:stretch>
                      <a:fillRect/>
                    </a:stretch>
                  </pic:blipFill>
                  <pic:spPr>
                    <a:xfrm>
                      <a:off x="0" y="0"/>
                      <a:ext cx="4476750" cy="523875"/>
                    </a:xfrm>
                    <a:prstGeom prst="rect">
                      <a:avLst/>
                    </a:prstGeom>
                  </pic:spPr>
                </pic:pic>
              </a:graphicData>
            </a:graphic>
          </wp:inline>
        </w:drawing>
      </w:r>
    </w:p>
    <w:p w14:paraId="7381F152" w14:textId="379D6BBD" w:rsidR="00F523D8" w:rsidRDefault="007360C0" w:rsidP="00EE44AE">
      <w:pPr>
        <w:pStyle w:val="GraphStyle"/>
        <w:rPr>
          <w:rStyle w:val="SubtleEmphasis"/>
        </w:rPr>
      </w:pPr>
      <w:r>
        <w:rPr>
          <w:rStyle w:val="SubtleEmphasis"/>
        </w:rPr>
        <w:drawing>
          <wp:inline distT="0" distB="0" distL="0" distR="0" wp14:anchorId="4CFB3D8A" wp14:editId="09B68B26">
            <wp:extent cx="5943600" cy="2605282"/>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605282"/>
                    </a:xfrm>
                    <a:prstGeom prst="rect">
                      <a:avLst/>
                    </a:prstGeom>
                    <a:noFill/>
                  </pic:spPr>
                </pic:pic>
              </a:graphicData>
            </a:graphic>
          </wp:inline>
        </w:drawing>
      </w:r>
    </w:p>
    <w:tbl>
      <w:tblPr>
        <w:tblW w:w="5000" w:type="pct"/>
        <w:tblLook w:val="04A0" w:firstRow="1" w:lastRow="0" w:firstColumn="1" w:lastColumn="0" w:noHBand="0" w:noVBand="1"/>
      </w:tblPr>
      <w:tblGrid>
        <w:gridCol w:w="2660"/>
        <w:gridCol w:w="1600"/>
        <w:gridCol w:w="1357"/>
        <w:gridCol w:w="1409"/>
        <w:gridCol w:w="2314"/>
      </w:tblGrid>
      <w:tr w:rsidR="007360C0" w:rsidRPr="007360C0" w14:paraId="5F302C64" w14:textId="77777777" w:rsidTr="007360C0">
        <w:trPr>
          <w:trHeight w:val="20"/>
        </w:trPr>
        <w:tc>
          <w:tcPr>
            <w:tcW w:w="5000" w:type="pct"/>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8CF2E4E" w14:textId="77777777" w:rsidR="007360C0" w:rsidRPr="007360C0" w:rsidRDefault="007360C0" w:rsidP="007360C0">
            <w:pPr>
              <w:spacing w:after="0" w:line="240" w:lineRule="auto"/>
              <w:jc w:val="center"/>
              <w:rPr>
                <w:rFonts w:ascii="Calibri" w:eastAsia="Times New Roman" w:hAnsi="Calibri" w:cs="Calibri"/>
                <w:b/>
                <w:bCs/>
                <w:color w:val="000000"/>
                <w:sz w:val="14"/>
                <w:szCs w:val="14"/>
              </w:rPr>
            </w:pPr>
            <w:r w:rsidRPr="007360C0">
              <w:rPr>
                <w:rFonts w:ascii="Calibri" w:eastAsia="Times New Roman" w:hAnsi="Calibri" w:cs="Calibri"/>
                <w:b/>
                <w:bCs/>
                <w:color w:val="000000"/>
                <w:sz w:val="14"/>
                <w:szCs w:val="14"/>
              </w:rPr>
              <w:t>2020 - Illinois - Workers' Compensation Average Penetration: 84.4%</w:t>
            </w:r>
          </w:p>
        </w:tc>
      </w:tr>
      <w:tr w:rsidR="007360C0" w:rsidRPr="007360C0" w14:paraId="71AB93BB" w14:textId="77777777" w:rsidTr="007360C0">
        <w:trPr>
          <w:trHeight w:val="20"/>
        </w:trPr>
        <w:tc>
          <w:tcPr>
            <w:tcW w:w="1528" w:type="pct"/>
            <w:tcBorders>
              <w:top w:val="nil"/>
              <w:left w:val="single" w:sz="8" w:space="0" w:color="auto"/>
              <w:bottom w:val="single" w:sz="4" w:space="0" w:color="auto"/>
              <w:right w:val="single" w:sz="4" w:space="0" w:color="auto"/>
            </w:tcBorders>
            <w:shd w:val="clear" w:color="auto" w:fill="auto"/>
            <w:noWrap/>
            <w:vAlign w:val="center"/>
            <w:hideMark/>
          </w:tcPr>
          <w:p w14:paraId="5623F229"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All Distribution Trend (DPW)</w:t>
            </w:r>
          </w:p>
        </w:tc>
        <w:tc>
          <w:tcPr>
            <w:tcW w:w="789" w:type="pct"/>
            <w:tcBorders>
              <w:top w:val="nil"/>
              <w:left w:val="nil"/>
              <w:bottom w:val="single" w:sz="4" w:space="0" w:color="auto"/>
              <w:right w:val="single" w:sz="4" w:space="0" w:color="auto"/>
            </w:tcBorders>
            <w:shd w:val="clear" w:color="auto" w:fill="auto"/>
            <w:noWrap/>
            <w:vAlign w:val="center"/>
            <w:hideMark/>
          </w:tcPr>
          <w:p w14:paraId="3C0DF612"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Ind. Agent  Trend (DPW)</w:t>
            </w:r>
          </w:p>
        </w:tc>
        <w:tc>
          <w:tcPr>
            <w:tcW w:w="652" w:type="pct"/>
            <w:tcBorders>
              <w:top w:val="nil"/>
              <w:left w:val="nil"/>
              <w:bottom w:val="single" w:sz="4" w:space="0" w:color="auto"/>
              <w:right w:val="single" w:sz="4" w:space="0" w:color="auto"/>
            </w:tcBorders>
            <w:shd w:val="clear" w:color="auto" w:fill="auto"/>
            <w:noWrap/>
            <w:vAlign w:val="center"/>
            <w:hideMark/>
          </w:tcPr>
          <w:p w14:paraId="7EA5EEF2"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5 yr. Loss Adj. Ratio</w:t>
            </w:r>
          </w:p>
        </w:tc>
        <w:tc>
          <w:tcPr>
            <w:tcW w:w="681" w:type="pct"/>
            <w:tcBorders>
              <w:top w:val="nil"/>
              <w:left w:val="nil"/>
              <w:bottom w:val="single" w:sz="4" w:space="0" w:color="auto"/>
              <w:right w:val="nil"/>
            </w:tcBorders>
            <w:shd w:val="clear" w:color="auto" w:fill="auto"/>
            <w:noWrap/>
            <w:vAlign w:val="center"/>
            <w:hideMark/>
          </w:tcPr>
          <w:p w14:paraId="3ECCB506"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5 yr. Combined Ratio</w:t>
            </w:r>
          </w:p>
        </w:tc>
        <w:tc>
          <w:tcPr>
            <w:tcW w:w="1351" w:type="pct"/>
            <w:tcBorders>
              <w:top w:val="nil"/>
              <w:left w:val="single" w:sz="4" w:space="0" w:color="auto"/>
              <w:bottom w:val="single" w:sz="4" w:space="0" w:color="auto"/>
              <w:right w:val="single" w:sz="8" w:space="0" w:color="auto"/>
            </w:tcBorders>
            <w:shd w:val="clear" w:color="auto" w:fill="auto"/>
            <w:noWrap/>
            <w:vAlign w:val="center"/>
            <w:hideMark/>
          </w:tcPr>
          <w:p w14:paraId="4E496B70"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Domestic Surplus Lines ÷ ALL DPW</w:t>
            </w:r>
          </w:p>
        </w:tc>
      </w:tr>
      <w:tr w:rsidR="007360C0" w:rsidRPr="007360C0" w14:paraId="59469B54" w14:textId="77777777" w:rsidTr="007360C0">
        <w:trPr>
          <w:trHeight w:val="20"/>
        </w:trPr>
        <w:tc>
          <w:tcPr>
            <w:tcW w:w="1528" w:type="pct"/>
            <w:tcBorders>
              <w:top w:val="nil"/>
              <w:left w:val="single" w:sz="8" w:space="0" w:color="auto"/>
              <w:bottom w:val="single" w:sz="8" w:space="0" w:color="auto"/>
              <w:right w:val="single" w:sz="4" w:space="0" w:color="auto"/>
            </w:tcBorders>
            <w:shd w:val="clear" w:color="auto" w:fill="auto"/>
            <w:noWrap/>
            <w:vAlign w:val="center"/>
            <w:hideMark/>
          </w:tcPr>
          <w:p w14:paraId="5E4F6A49"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-5.0%</w:t>
            </w:r>
          </w:p>
        </w:tc>
        <w:tc>
          <w:tcPr>
            <w:tcW w:w="789" w:type="pct"/>
            <w:tcBorders>
              <w:top w:val="nil"/>
              <w:left w:val="nil"/>
              <w:bottom w:val="single" w:sz="8" w:space="0" w:color="auto"/>
              <w:right w:val="single" w:sz="4" w:space="0" w:color="auto"/>
            </w:tcBorders>
            <w:shd w:val="clear" w:color="auto" w:fill="auto"/>
            <w:noWrap/>
            <w:vAlign w:val="center"/>
            <w:hideMark/>
          </w:tcPr>
          <w:p w14:paraId="27AD6E61"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-5.0%</w:t>
            </w:r>
          </w:p>
        </w:tc>
        <w:tc>
          <w:tcPr>
            <w:tcW w:w="652" w:type="pct"/>
            <w:tcBorders>
              <w:top w:val="nil"/>
              <w:left w:val="nil"/>
              <w:bottom w:val="single" w:sz="8" w:space="0" w:color="auto"/>
              <w:right w:val="single" w:sz="4" w:space="0" w:color="auto"/>
            </w:tcBorders>
            <w:shd w:val="clear" w:color="auto" w:fill="auto"/>
            <w:noWrap/>
            <w:vAlign w:val="center"/>
            <w:hideMark/>
          </w:tcPr>
          <w:p w14:paraId="43703C61"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48%</w:t>
            </w:r>
          </w:p>
        </w:tc>
        <w:tc>
          <w:tcPr>
            <w:tcW w:w="681" w:type="pct"/>
            <w:tcBorders>
              <w:top w:val="nil"/>
              <w:left w:val="nil"/>
              <w:bottom w:val="single" w:sz="8" w:space="0" w:color="auto"/>
              <w:right w:val="nil"/>
            </w:tcBorders>
            <w:shd w:val="clear" w:color="auto" w:fill="auto"/>
            <w:noWrap/>
            <w:vAlign w:val="center"/>
            <w:hideMark/>
          </w:tcPr>
          <w:p w14:paraId="43C93778"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78%</w:t>
            </w:r>
          </w:p>
        </w:tc>
        <w:tc>
          <w:tcPr>
            <w:tcW w:w="1351" w:type="pct"/>
            <w:tcBorders>
              <w:top w:val="nil"/>
              <w:left w:val="single" w:sz="4" w:space="0" w:color="auto"/>
              <w:bottom w:val="single" w:sz="8" w:space="0" w:color="auto"/>
              <w:right w:val="single" w:sz="8" w:space="0" w:color="auto"/>
            </w:tcBorders>
            <w:shd w:val="clear" w:color="auto" w:fill="auto"/>
            <w:noWrap/>
            <w:vAlign w:val="center"/>
            <w:hideMark/>
          </w:tcPr>
          <w:p w14:paraId="1961D575"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0.13%</w:t>
            </w:r>
          </w:p>
        </w:tc>
      </w:tr>
      <w:tr w:rsidR="007360C0" w:rsidRPr="007360C0" w14:paraId="41E2C95C" w14:textId="77777777" w:rsidTr="007360C0">
        <w:trPr>
          <w:trHeight w:val="20"/>
        </w:trPr>
        <w:tc>
          <w:tcPr>
            <w:tcW w:w="1528" w:type="pct"/>
            <w:tcBorders>
              <w:top w:val="nil"/>
              <w:left w:val="nil"/>
              <w:bottom w:val="nil"/>
              <w:right w:val="nil"/>
            </w:tcBorders>
            <w:shd w:val="clear" w:color="auto" w:fill="auto"/>
            <w:noWrap/>
            <w:vAlign w:val="center"/>
            <w:hideMark/>
          </w:tcPr>
          <w:p w14:paraId="04C1DDB4" w14:textId="77777777" w:rsidR="007360C0" w:rsidRPr="007360C0" w:rsidRDefault="007360C0" w:rsidP="007360C0">
            <w:pPr>
              <w:spacing w:after="0" w:line="240" w:lineRule="auto"/>
              <w:jc w:val="center"/>
              <w:rPr>
                <w:rFonts w:ascii="Calibri" w:eastAsia="Times New Roman" w:hAnsi="Calibri" w:cs="Calibri"/>
                <w:color w:val="000000"/>
                <w:sz w:val="14"/>
                <w:szCs w:val="14"/>
              </w:rPr>
            </w:pPr>
          </w:p>
        </w:tc>
        <w:tc>
          <w:tcPr>
            <w:tcW w:w="789" w:type="pct"/>
            <w:tcBorders>
              <w:top w:val="nil"/>
              <w:left w:val="nil"/>
              <w:bottom w:val="nil"/>
              <w:right w:val="nil"/>
            </w:tcBorders>
            <w:shd w:val="clear" w:color="auto" w:fill="auto"/>
            <w:noWrap/>
            <w:vAlign w:val="center"/>
            <w:hideMark/>
          </w:tcPr>
          <w:p w14:paraId="1C63035B" w14:textId="77777777" w:rsidR="007360C0" w:rsidRPr="007360C0" w:rsidRDefault="007360C0" w:rsidP="007360C0">
            <w:pPr>
              <w:spacing w:after="0" w:line="240" w:lineRule="auto"/>
              <w:jc w:val="center"/>
              <w:rPr>
                <w:rFonts w:ascii="Times New Roman" w:eastAsia="Times New Roman" w:hAnsi="Times New Roman" w:cs="Times New Roman"/>
                <w:sz w:val="14"/>
                <w:szCs w:val="14"/>
              </w:rPr>
            </w:pPr>
          </w:p>
        </w:tc>
        <w:tc>
          <w:tcPr>
            <w:tcW w:w="652" w:type="pct"/>
            <w:tcBorders>
              <w:top w:val="nil"/>
              <w:left w:val="nil"/>
              <w:bottom w:val="nil"/>
              <w:right w:val="nil"/>
            </w:tcBorders>
            <w:shd w:val="clear" w:color="auto" w:fill="auto"/>
            <w:noWrap/>
            <w:vAlign w:val="center"/>
            <w:hideMark/>
          </w:tcPr>
          <w:p w14:paraId="1D84800B" w14:textId="77777777" w:rsidR="007360C0" w:rsidRPr="007360C0" w:rsidRDefault="007360C0" w:rsidP="007360C0">
            <w:pPr>
              <w:spacing w:after="0" w:line="240" w:lineRule="auto"/>
              <w:jc w:val="center"/>
              <w:rPr>
                <w:rFonts w:ascii="Times New Roman" w:eastAsia="Times New Roman" w:hAnsi="Times New Roman" w:cs="Times New Roman"/>
                <w:sz w:val="14"/>
                <w:szCs w:val="14"/>
              </w:rPr>
            </w:pPr>
          </w:p>
        </w:tc>
        <w:tc>
          <w:tcPr>
            <w:tcW w:w="681" w:type="pct"/>
            <w:tcBorders>
              <w:top w:val="nil"/>
              <w:left w:val="nil"/>
              <w:bottom w:val="nil"/>
              <w:right w:val="nil"/>
            </w:tcBorders>
            <w:shd w:val="clear" w:color="auto" w:fill="auto"/>
            <w:noWrap/>
            <w:vAlign w:val="center"/>
            <w:hideMark/>
          </w:tcPr>
          <w:p w14:paraId="7F30F27F" w14:textId="77777777" w:rsidR="007360C0" w:rsidRPr="007360C0" w:rsidRDefault="007360C0" w:rsidP="007360C0">
            <w:pPr>
              <w:spacing w:after="0" w:line="240" w:lineRule="auto"/>
              <w:jc w:val="center"/>
              <w:rPr>
                <w:rFonts w:ascii="Times New Roman" w:eastAsia="Times New Roman" w:hAnsi="Times New Roman" w:cs="Times New Roman"/>
                <w:sz w:val="14"/>
                <w:szCs w:val="14"/>
              </w:rPr>
            </w:pPr>
          </w:p>
        </w:tc>
        <w:tc>
          <w:tcPr>
            <w:tcW w:w="1351" w:type="pct"/>
            <w:tcBorders>
              <w:top w:val="nil"/>
              <w:left w:val="nil"/>
              <w:bottom w:val="nil"/>
              <w:right w:val="nil"/>
            </w:tcBorders>
            <w:shd w:val="clear" w:color="auto" w:fill="auto"/>
            <w:noWrap/>
            <w:vAlign w:val="center"/>
            <w:hideMark/>
          </w:tcPr>
          <w:p w14:paraId="13D3DD70" w14:textId="77777777" w:rsidR="007360C0" w:rsidRPr="007360C0" w:rsidRDefault="007360C0" w:rsidP="007360C0">
            <w:pPr>
              <w:spacing w:after="0" w:line="240" w:lineRule="auto"/>
              <w:jc w:val="center"/>
              <w:rPr>
                <w:rFonts w:ascii="Times New Roman" w:eastAsia="Times New Roman" w:hAnsi="Times New Roman" w:cs="Times New Roman"/>
                <w:sz w:val="14"/>
                <w:szCs w:val="14"/>
              </w:rPr>
            </w:pPr>
          </w:p>
        </w:tc>
      </w:tr>
      <w:tr w:rsidR="007360C0" w:rsidRPr="007360C0" w14:paraId="2E8951DE" w14:textId="77777777" w:rsidTr="007360C0">
        <w:trPr>
          <w:trHeight w:val="20"/>
        </w:trPr>
        <w:tc>
          <w:tcPr>
            <w:tcW w:w="1528"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453A6B0"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Active Groups |Pol. Issuing | S.L. | RRGs =&gt;</w:t>
            </w:r>
          </w:p>
        </w:tc>
        <w:tc>
          <w:tcPr>
            <w:tcW w:w="789" w:type="pct"/>
            <w:tcBorders>
              <w:top w:val="single" w:sz="8" w:space="0" w:color="auto"/>
              <w:left w:val="nil"/>
              <w:bottom w:val="single" w:sz="8" w:space="0" w:color="auto"/>
              <w:right w:val="single" w:sz="4" w:space="0" w:color="auto"/>
            </w:tcBorders>
            <w:shd w:val="clear" w:color="auto" w:fill="auto"/>
            <w:noWrap/>
            <w:vAlign w:val="center"/>
            <w:hideMark/>
          </w:tcPr>
          <w:p w14:paraId="082E86BB"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Groups: 99</w:t>
            </w:r>
          </w:p>
        </w:tc>
        <w:tc>
          <w:tcPr>
            <w:tcW w:w="652" w:type="pct"/>
            <w:tcBorders>
              <w:top w:val="single" w:sz="8" w:space="0" w:color="auto"/>
              <w:left w:val="nil"/>
              <w:bottom w:val="single" w:sz="8" w:space="0" w:color="auto"/>
              <w:right w:val="single" w:sz="4" w:space="0" w:color="auto"/>
            </w:tcBorders>
            <w:shd w:val="clear" w:color="auto" w:fill="auto"/>
            <w:noWrap/>
            <w:vAlign w:val="center"/>
            <w:hideMark/>
          </w:tcPr>
          <w:p w14:paraId="7BF370C6"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Affil+Unaffil: 353</w:t>
            </w:r>
          </w:p>
        </w:tc>
        <w:tc>
          <w:tcPr>
            <w:tcW w:w="681" w:type="pct"/>
            <w:tcBorders>
              <w:top w:val="single" w:sz="8" w:space="0" w:color="auto"/>
              <w:left w:val="nil"/>
              <w:bottom w:val="single" w:sz="8" w:space="0" w:color="auto"/>
              <w:right w:val="nil"/>
            </w:tcBorders>
            <w:shd w:val="clear" w:color="auto" w:fill="auto"/>
            <w:noWrap/>
            <w:vAlign w:val="center"/>
            <w:hideMark/>
          </w:tcPr>
          <w:p w14:paraId="453A48A7"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S.L. Insurers: 1</w:t>
            </w:r>
          </w:p>
        </w:tc>
        <w:tc>
          <w:tcPr>
            <w:tcW w:w="1351"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801F7B9"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RRGs: 0</w:t>
            </w:r>
          </w:p>
        </w:tc>
      </w:tr>
      <w:tr w:rsidR="007360C0" w:rsidRPr="007360C0" w14:paraId="6803AF4B" w14:textId="77777777" w:rsidTr="007360C0">
        <w:trPr>
          <w:trHeight w:val="20"/>
        </w:trPr>
        <w:tc>
          <w:tcPr>
            <w:tcW w:w="1528" w:type="pct"/>
            <w:tcBorders>
              <w:top w:val="nil"/>
              <w:left w:val="nil"/>
              <w:bottom w:val="nil"/>
              <w:right w:val="nil"/>
            </w:tcBorders>
            <w:shd w:val="clear" w:color="auto" w:fill="auto"/>
            <w:noWrap/>
            <w:vAlign w:val="center"/>
            <w:hideMark/>
          </w:tcPr>
          <w:p w14:paraId="65168D6F" w14:textId="77777777" w:rsidR="007360C0" w:rsidRPr="007360C0" w:rsidRDefault="007360C0" w:rsidP="007360C0">
            <w:pPr>
              <w:spacing w:after="0" w:line="240" w:lineRule="auto"/>
              <w:jc w:val="center"/>
              <w:rPr>
                <w:rFonts w:ascii="Calibri" w:eastAsia="Times New Roman" w:hAnsi="Calibri" w:cs="Calibri"/>
                <w:color w:val="000000"/>
                <w:sz w:val="14"/>
                <w:szCs w:val="14"/>
              </w:rPr>
            </w:pPr>
          </w:p>
        </w:tc>
        <w:tc>
          <w:tcPr>
            <w:tcW w:w="789" w:type="pct"/>
            <w:tcBorders>
              <w:top w:val="nil"/>
              <w:left w:val="nil"/>
              <w:bottom w:val="nil"/>
              <w:right w:val="nil"/>
            </w:tcBorders>
            <w:shd w:val="clear" w:color="auto" w:fill="auto"/>
            <w:noWrap/>
            <w:vAlign w:val="center"/>
            <w:hideMark/>
          </w:tcPr>
          <w:p w14:paraId="2D3CC8B9" w14:textId="77777777" w:rsidR="007360C0" w:rsidRPr="007360C0" w:rsidRDefault="007360C0" w:rsidP="007360C0">
            <w:pPr>
              <w:spacing w:after="0" w:line="240" w:lineRule="auto"/>
              <w:jc w:val="center"/>
              <w:rPr>
                <w:rFonts w:ascii="Times New Roman" w:eastAsia="Times New Roman" w:hAnsi="Times New Roman" w:cs="Times New Roman"/>
                <w:sz w:val="14"/>
                <w:szCs w:val="14"/>
              </w:rPr>
            </w:pPr>
          </w:p>
        </w:tc>
        <w:tc>
          <w:tcPr>
            <w:tcW w:w="652" w:type="pct"/>
            <w:tcBorders>
              <w:top w:val="nil"/>
              <w:left w:val="nil"/>
              <w:bottom w:val="nil"/>
              <w:right w:val="nil"/>
            </w:tcBorders>
            <w:shd w:val="clear" w:color="auto" w:fill="auto"/>
            <w:noWrap/>
            <w:vAlign w:val="center"/>
            <w:hideMark/>
          </w:tcPr>
          <w:p w14:paraId="0FED1C2E" w14:textId="77777777" w:rsidR="007360C0" w:rsidRPr="007360C0" w:rsidRDefault="007360C0" w:rsidP="007360C0">
            <w:pPr>
              <w:spacing w:after="0" w:line="240" w:lineRule="auto"/>
              <w:jc w:val="center"/>
              <w:rPr>
                <w:rFonts w:ascii="Times New Roman" w:eastAsia="Times New Roman" w:hAnsi="Times New Roman" w:cs="Times New Roman"/>
                <w:sz w:val="14"/>
                <w:szCs w:val="14"/>
              </w:rPr>
            </w:pPr>
          </w:p>
        </w:tc>
        <w:tc>
          <w:tcPr>
            <w:tcW w:w="681" w:type="pct"/>
            <w:tcBorders>
              <w:top w:val="nil"/>
              <w:left w:val="nil"/>
              <w:bottom w:val="nil"/>
              <w:right w:val="nil"/>
            </w:tcBorders>
            <w:shd w:val="clear" w:color="auto" w:fill="auto"/>
            <w:noWrap/>
            <w:vAlign w:val="center"/>
            <w:hideMark/>
          </w:tcPr>
          <w:p w14:paraId="165EC251" w14:textId="77777777" w:rsidR="007360C0" w:rsidRPr="007360C0" w:rsidRDefault="007360C0" w:rsidP="007360C0">
            <w:pPr>
              <w:spacing w:after="0" w:line="240" w:lineRule="auto"/>
              <w:jc w:val="center"/>
              <w:rPr>
                <w:rFonts w:ascii="Times New Roman" w:eastAsia="Times New Roman" w:hAnsi="Times New Roman" w:cs="Times New Roman"/>
                <w:sz w:val="14"/>
                <w:szCs w:val="14"/>
              </w:rPr>
            </w:pPr>
          </w:p>
        </w:tc>
        <w:tc>
          <w:tcPr>
            <w:tcW w:w="1351" w:type="pct"/>
            <w:tcBorders>
              <w:top w:val="nil"/>
              <w:left w:val="nil"/>
              <w:bottom w:val="nil"/>
              <w:right w:val="nil"/>
            </w:tcBorders>
            <w:shd w:val="clear" w:color="auto" w:fill="auto"/>
            <w:noWrap/>
            <w:vAlign w:val="center"/>
            <w:hideMark/>
          </w:tcPr>
          <w:p w14:paraId="4C515A58" w14:textId="77777777" w:rsidR="007360C0" w:rsidRPr="007360C0" w:rsidRDefault="007360C0" w:rsidP="007360C0">
            <w:pPr>
              <w:spacing w:after="0" w:line="240" w:lineRule="auto"/>
              <w:jc w:val="center"/>
              <w:rPr>
                <w:rFonts w:ascii="Times New Roman" w:eastAsia="Times New Roman" w:hAnsi="Times New Roman" w:cs="Times New Roman"/>
                <w:sz w:val="14"/>
                <w:szCs w:val="14"/>
              </w:rPr>
            </w:pPr>
          </w:p>
        </w:tc>
      </w:tr>
      <w:tr w:rsidR="007360C0" w:rsidRPr="007360C0" w14:paraId="0DA93FF8" w14:textId="77777777" w:rsidTr="007360C0">
        <w:trPr>
          <w:trHeight w:val="20"/>
        </w:trPr>
        <w:tc>
          <w:tcPr>
            <w:tcW w:w="1528"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068BB77" w14:textId="77777777" w:rsidR="007360C0" w:rsidRPr="007360C0" w:rsidRDefault="007360C0" w:rsidP="007360C0">
            <w:pPr>
              <w:spacing w:after="0" w:line="240" w:lineRule="auto"/>
              <w:rPr>
                <w:rFonts w:ascii="Calibri" w:eastAsia="Times New Roman" w:hAnsi="Calibri" w:cs="Calibri"/>
                <w:b/>
                <w:bCs/>
                <w:color w:val="000000"/>
                <w:sz w:val="14"/>
                <w:szCs w:val="14"/>
              </w:rPr>
            </w:pPr>
            <w:r w:rsidRPr="007360C0">
              <w:rPr>
                <w:rFonts w:ascii="Calibri" w:eastAsia="Times New Roman" w:hAnsi="Calibri" w:cs="Calibri"/>
                <w:b/>
                <w:bCs/>
                <w:color w:val="000000"/>
                <w:sz w:val="14"/>
                <w:szCs w:val="14"/>
              </w:rPr>
              <w:t>Top 5 Groups or Unaffil. [Mkt Share%]</w:t>
            </w:r>
          </w:p>
        </w:tc>
        <w:tc>
          <w:tcPr>
            <w:tcW w:w="789" w:type="pct"/>
            <w:tcBorders>
              <w:top w:val="single" w:sz="8" w:space="0" w:color="auto"/>
              <w:left w:val="nil"/>
              <w:bottom w:val="single" w:sz="4" w:space="0" w:color="auto"/>
              <w:right w:val="single" w:sz="4" w:space="0" w:color="auto"/>
            </w:tcBorders>
            <w:shd w:val="clear" w:color="auto" w:fill="auto"/>
            <w:noWrap/>
            <w:vAlign w:val="bottom"/>
            <w:hideMark/>
          </w:tcPr>
          <w:p w14:paraId="7CECC1A8"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2020 DPW</w:t>
            </w:r>
          </w:p>
        </w:tc>
        <w:tc>
          <w:tcPr>
            <w:tcW w:w="652" w:type="pct"/>
            <w:tcBorders>
              <w:top w:val="single" w:sz="8" w:space="0" w:color="auto"/>
              <w:left w:val="nil"/>
              <w:bottom w:val="single" w:sz="4" w:space="0" w:color="auto"/>
              <w:right w:val="single" w:sz="4" w:space="0" w:color="auto"/>
            </w:tcBorders>
            <w:shd w:val="clear" w:color="auto" w:fill="auto"/>
            <w:noWrap/>
            <w:vAlign w:val="bottom"/>
            <w:hideMark/>
          </w:tcPr>
          <w:p w14:paraId="21CE4CEF"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2020 Adj. Loss Ratio</w:t>
            </w:r>
          </w:p>
        </w:tc>
        <w:tc>
          <w:tcPr>
            <w:tcW w:w="681" w:type="pct"/>
            <w:tcBorders>
              <w:top w:val="single" w:sz="8" w:space="0" w:color="auto"/>
              <w:left w:val="nil"/>
              <w:bottom w:val="single" w:sz="4" w:space="0" w:color="auto"/>
              <w:right w:val="nil"/>
            </w:tcBorders>
            <w:shd w:val="clear" w:color="auto" w:fill="auto"/>
            <w:noWrap/>
            <w:vAlign w:val="bottom"/>
            <w:hideMark/>
          </w:tcPr>
          <w:p w14:paraId="026A2CE4"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2020 Commission</w:t>
            </w:r>
          </w:p>
        </w:tc>
        <w:tc>
          <w:tcPr>
            <w:tcW w:w="1351" w:type="pct"/>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3E48E5EB"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Group Name or ALL L.O.B. DPW</w:t>
            </w:r>
          </w:p>
        </w:tc>
      </w:tr>
      <w:tr w:rsidR="007360C0" w:rsidRPr="007360C0" w14:paraId="5B68172A" w14:textId="77777777" w:rsidTr="007360C0">
        <w:trPr>
          <w:trHeight w:val="20"/>
        </w:trPr>
        <w:tc>
          <w:tcPr>
            <w:tcW w:w="1528" w:type="pct"/>
            <w:tcBorders>
              <w:top w:val="nil"/>
              <w:left w:val="single" w:sz="8" w:space="0" w:color="auto"/>
              <w:bottom w:val="nil"/>
              <w:right w:val="nil"/>
            </w:tcBorders>
            <w:shd w:val="clear" w:color="auto" w:fill="auto"/>
            <w:noWrap/>
            <w:vAlign w:val="bottom"/>
            <w:hideMark/>
          </w:tcPr>
          <w:p w14:paraId="3107BE2C" w14:textId="77777777" w:rsidR="007360C0" w:rsidRPr="007360C0" w:rsidRDefault="007360C0" w:rsidP="007360C0">
            <w:pPr>
              <w:spacing w:after="0" w:line="240" w:lineRule="auto"/>
              <w:rPr>
                <w:rFonts w:ascii="Calibri" w:eastAsia="Times New Roman" w:hAnsi="Calibri" w:cs="Calibri"/>
                <w:color w:val="000000"/>
                <w:sz w:val="14"/>
                <w:szCs w:val="14"/>
              </w:rPr>
            </w:pPr>
            <w:r w:rsidRPr="007360C0">
              <w:rPr>
                <w:rFonts w:ascii="Calibri" w:eastAsia="Times New Roman" w:hAnsi="Calibri" w:cs="Calibri"/>
                <w:color w:val="000000"/>
                <w:sz w:val="14"/>
                <w:szCs w:val="14"/>
              </w:rPr>
              <w:t>Travelers Group (G) [9.1%]</w:t>
            </w:r>
          </w:p>
        </w:tc>
        <w:tc>
          <w:tcPr>
            <w:tcW w:w="789" w:type="pct"/>
            <w:tcBorders>
              <w:top w:val="nil"/>
              <w:left w:val="nil"/>
              <w:bottom w:val="nil"/>
              <w:right w:val="nil"/>
            </w:tcBorders>
            <w:shd w:val="clear" w:color="auto" w:fill="auto"/>
            <w:noWrap/>
            <w:vAlign w:val="bottom"/>
            <w:hideMark/>
          </w:tcPr>
          <w:p w14:paraId="111776DA"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$201,116,000</w:t>
            </w:r>
          </w:p>
        </w:tc>
        <w:tc>
          <w:tcPr>
            <w:tcW w:w="652" w:type="pct"/>
            <w:tcBorders>
              <w:top w:val="nil"/>
              <w:left w:val="nil"/>
              <w:bottom w:val="nil"/>
              <w:right w:val="nil"/>
            </w:tcBorders>
            <w:shd w:val="clear" w:color="auto" w:fill="auto"/>
            <w:noWrap/>
            <w:vAlign w:val="bottom"/>
            <w:hideMark/>
          </w:tcPr>
          <w:p w14:paraId="4C374D01"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61%</w:t>
            </w:r>
          </w:p>
        </w:tc>
        <w:tc>
          <w:tcPr>
            <w:tcW w:w="681" w:type="pct"/>
            <w:tcBorders>
              <w:top w:val="nil"/>
              <w:left w:val="nil"/>
              <w:bottom w:val="nil"/>
              <w:right w:val="nil"/>
            </w:tcBorders>
            <w:shd w:val="clear" w:color="auto" w:fill="auto"/>
            <w:noWrap/>
            <w:vAlign w:val="bottom"/>
            <w:hideMark/>
          </w:tcPr>
          <w:p w14:paraId="009207F8"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N/A</w:t>
            </w:r>
          </w:p>
        </w:tc>
        <w:tc>
          <w:tcPr>
            <w:tcW w:w="1351" w:type="pct"/>
            <w:tcBorders>
              <w:top w:val="nil"/>
              <w:left w:val="nil"/>
              <w:bottom w:val="nil"/>
              <w:right w:val="single" w:sz="8" w:space="0" w:color="auto"/>
            </w:tcBorders>
            <w:shd w:val="clear" w:color="auto" w:fill="auto"/>
            <w:noWrap/>
            <w:vAlign w:val="bottom"/>
            <w:hideMark/>
          </w:tcPr>
          <w:p w14:paraId="7D485815"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$1,206,490,000</w:t>
            </w:r>
          </w:p>
        </w:tc>
      </w:tr>
      <w:tr w:rsidR="007360C0" w:rsidRPr="007360C0" w14:paraId="303173F8" w14:textId="77777777" w:rsidTr="007360C0">
        <w:trPr>
          <w:trHeight w:val="20"/>
        </w:trPr>
        <w:tc>
          <w:tcPr>
            <w:tcW w:w="1528" w:type="pct"/>
            <w:tcBorders>
              <w:top w:val="nil"/>
              <w:left w:val="single" w:sz="8" w:space="0" w:color="auto"/>
              <w:bottom w:val="nil"/>
              <w:right w:val="nil"/>
            </w:tcBorders>
            <w:shd w:val="clear" w:color="auto" w:fill="auto"/>
            <w:noWrap/>
            <w:vAlign w:val="bottom"/>
            <w:hideMark/>
          </w:tcPr>
          <w:p w14:paraId="434D7D1A" w14:textId="0A3C9BD3" w:rsidR="007360C0" w:rsidRPr="007360C0" w:rsidRDefault="007360C0" w:rsidP="007360C0">
            <w:pPr>
              <w:spacing w:after="0" w:line="240" w:lineRule="auto"/>
              <w:rPr>
                <w:rFonts w:ascii="Calibri" w:eastAsia="Times New Roman" w:hAnsi="Calibri" w:cs="Calibri"/>
                <w:color w:val="000000"/>
                <w:sz w:val="14"/>
                <w:szCs w:val="14"/>
              </w:rPr>
            </w:pPr>
            <w:r w:rsidRPr="007360C0">
              <w:rPr>
                <w:rFonts w:ascii="Calibri" w:eastAsia="Times New Roman" w:hAnsi="Calibri" w:cs="Calibri"/>
                <w:color w:val="000000"/>
                <w:sz w:val="14"/>
                <w:szCs w:val="14"/>
              </w:rPr>
              <w:t xml:space="preserve">Hartford </w:t>
            </w:r>
            <w:r w:rsidR="009829C9">
              <w:rPr>
                <w:rFonts w:ascii="Calibri" w:eastAsia="Times New Roman" w:hAnsi="Calibri" w:cs="Calibri"/>
                <w:color w:val="000000"/>
                <w:sz w:val="14"/>
                <w:szCs w:val="14"/>
              </w:rPr>
              <w:t>Ins Grp</w:t>
            </w:r>
            <w:r w:rsidRPr="007360C0">
              <w:rPr>
                <w:rFonts w:ascii="Calibri" w:eastAsia="Times New Roman" w:hAnsi="Calibri" w:cs="Calibri"/>
                <w:color w:val="000000"/>
                <w:sz w:val="14"/>
                <w:szCs w:val="14"/>
              </w:rPr>
              <w:t xml:space="preserve"> (G) [7.2%]</w:t>
            </w:r>
          </w:p>
        </w:tc>
        <w:tc>
          <w:tcPr>
            <w:tcW w:w="789" w:type="pct"/>
            <w:tcBorders>
              <w:top w:val="nil"/>
              <w:left w:val="nil"/>
              <w:bottom w:val="nil"/>
              <w:right w:val="nil"/>
            </w:tcBorders>
            <w:shd w:val="clear" w:color="auto" w:fill="auto"/>
            <w:noWrap/>
            <w:vAlign w:val="bottom"/>
            <w:hideMark/>
          </w:tcPr>
          <w:p w14:paraId="0EC515EE"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$158,779,000</w:t>
            </w:r>
          </w:p>
        </w:tc>
        <w:tc>
          <w:tcPr>
            <w:tcW w:w="652" w:type="pct"/>
            <w:tcBorders>
              <w:top w:val="nil"/>
              <w:left w:val="nil"/>
              <w:bottom w:val="nil"/>
              <w:right w:val="nil"/>
            </w:tcBorders>
            <w:shd w:val="clear" w:color="auto" w:fill="auto"/>
            <w:noWrap/>
            <w:vAlign w:val="bottom"/>
            <w:hideMark/>
          </w:tcPr>
          <w:p w14:paraId="39E709E0"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53%</w:t>
            </w:r>
          </w:p>
        </w:tc>
        <w:tc>
          <w:tcPr>
            <w:tcW w:w="681" w:type="pct"/>
            <w:tcBorders>
              <w:top w:val="nil"/>
              <w:left w:val="nil"/>
              <w:bottom w:val="nil"/>
              <w:right w:val="nil"/>
            </w:tcBorders>
            <w:shd w:val="clear" w:color="auto" w:fill="auto"/>
            <w:noWrap/>
            <w:vAlign w:val="bottom"/>
            <w:hideMark/>
          </w:tcPr>
          <w:p w14:paraId="6F72BBFA"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N/A</w:t>
            </w:r>
          </w:p>
        </w:tc>
        <w:tc>
          <w:tcPr>
            <w:tcW w:w="1351" w:type="pct"/>
            <w:tcBorders>
              <w:top w:val="nil"/>
              <w:left w:val="nil"/>
              <w:bottom w:val="nil"/>
              <w:right w:val="single" w:sz="8" w:space="0" w:color="auto"/>
            </w:tcBorders>
            <w:shd w:val="clear" w:color="auto" w:fill="auto"/>
            <w:noWrap/>
            <w:vAlign w:val="bottom"/>
            <w:hideMark/>
          </w:tcPr>
          <w:p w14:paraId="1FA24B5A"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$538,997,000</w:t>
            </w:r>
          </w:p>
        </w:tc>
      </w:tr>
      <w:tr w:rsidR="007360C0" w:rsidRPr="007360C0" w14:paraId="2552FDA2" w14:textId="77777777" w:rsidTr="007360C0">
        <w:trPr>
          <w:trHeight w:val="20"/>
        </w:trPr>
        <w:tc>
          <w:tcPr>
            <w:tcW w:w="1528" w:type="pct"/>
            <w:tcBorders>
              <w:top w:val="nil"/>
              <w:left w:val="single" w:sz="8" w:space="0" w:color="auto"/>
              <w:bottom w:val="nil"/>
              <w:right w:val="nil"/>
            </w:tcBorders>
            <w:shd w:val="clear" w:color="auto" w:fill="auto"/>
            <w:noWrap/>
            <w:vAlign w:val="bottom"/>
            <w:hideMark/>
          </w:tcPr>
          <w:p w14:paraId="743AB460" w14:textId="77777777" w:rsidR="007360C0" w:rsidRPr="007360C0" w:rsidRDefault="007360C0" w:rsidP="007360C0">
            <w:pPr>
              <w:spacing w:after="0" w:line="240" w:lineRule="auto"/>
              <w:rPr>
                <w:rFonts w:ascii="Calibri" w:eastAsia="Times New Roman" w:hAnsi="Calibri" w:cs="Calibri"/>
                <w:color w:val="000000"/>
                <w:sz w:val="14"/>
                <w:szCs w:val="14"/>
              </w:rPr>
            </w:pPr>
            <w:r w:rsidRPr="007360C0">
              <w:rPr>
                <w:rFonts w:ascii="Calibri" w:eastAsia="Times New Roman" w:hAnsi="Calibri" w:cs="Calibri"/>
                <w:color w:val="000000"/>
                <w:sz w:val="14"/>
                <w:szCs w:val="14"/>
              </w:rPr>
              <w:t>AF Group (G) [6.9%]</w:t>
            </w:r>
          </w:p>
        </w:tc>
        <w:tc>
          <w:tcPr>
            <w:tcW w:w="789" w:type="pct"/>
            <w:tcBorders>
              <w:top w:val="nil"/>
              <w:left w:val="nil"/>
              <w:bottom w:val="nil"/>
              <w:right w:val="nil"/>
            </w:tcBorders>
            <w:shd w:val="clear" w:color="auto" w:fill="auto"/>
            <w:noWrap/>
            <w:vAlign w:val="bottom"/>
            <w:hideMark/>
          </w:tcPr>
          <w:p w14:paraId="0B26CB6D"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$153,493,000</w:t>
            </w:r>
          </w:p>
        </w:tc>
        <w:tc>
          <w:tcPr>
            <w:tcW w:w="652" w:type="pct"/>
            <w:tcBorders>
              <w:top w:val="nil"/>
              <w:left w:val="nil"/>
              <w:bottom w:val="nil"/>
              <w:right w:val="nil"/>
            </w:tcBorders>
            <w:shd w:val="clear" w:color="auto" w:fill="auto"/>
            <w:noWrap/>
            <w:vAlign w:val="bottom"/>
            <w:hideMark/>
          </w:tcPr>
          <w:p w14:paraId="6A56D482"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64%</w:t>
            </w:r>
          </w:p>
        </w:tc>
        <w:tc>
          <w:tcPr>
            <w:tcW w:w="681" w:type="pct"/>
            <w:tcBorders>
              <w:top w:val="nil"/>
              <w:left w:val="nil"/>
              <w:bottom w:val="nil"/>
              <w:right w:val="nil"/>
            </w:tcBorders>
            <w:shd w:val="clear" w:color="auto" w:fill="auto"/>
            <w:noWrap/>
            <w:vAlign w:val="bottom"/>
            <w:hideMark/>
          </w:tcPr>
          <w:p w14:paraId="20237D1C"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N/A</w:t>
            </w:r>
          </w:p>
        </w:tc>
        <w:tc>
          <w:tcPr>
            <w:tcW w:w="1351" w:type="pct"/>
            <w:tcBorders>
              <w:top w:val="nil"/>
              <w:left w:val="nil"/>
              <w:bottom w:val="nil"/>
              <w:right w:val="single" w:sz="8" w:space="0" w:color="auto"/>
            </w:tcBorders>
            <w:shd w:val="clear" w:color="auto" w:fill="auto"/>
            <w:noWrap/>
            <w:vAlign w:val="bottom"/>
            <w:hideMark/>
          </w:tcPr>
          <w:p w14:paraId="0C8354A5"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$163,054,000</w:t>
            </w:r>
          </w:p>
        </w:tc>
      </w:tr>
      <w:tr w:rsidR="007360C0" w:rsidRPr="007360C0" w14:paraId="43E6A49D" w14:textId="77777777" w:rsidTr="007360C0">
        <w:trPr>
          <w:trHeight w:val="20"/>
        </w:trPr>
        <w:tc>
          <w:tcPr>
            <w:tcW w:w="1528" w:type="pct"/>
            <w:tcBorders>
              <w:top w:val="nil"/>
              <w:left w:val="single" w:sz="8" w:space="0" w:color="auto"/>
              <w:bottom w:val="nil"/>
              <w:right w:val="nil"/>
            </w:tcBorders>
            <w:shd w:val="clear" w:color="auto" w:fill="auto"/>
            <w:noWrap/>
            <w:vAlign w:val="bottom"/>
            <w:hideMark/>
          </w:tcPr>
          <w:p w14:paraId="7BD8F276" w14:textId="032974CD" w:rsidR="007360C0" w:rsidRPr="007360C0" w:rsidRDefault="007360C0" w:rsidP="007360C0">
            <w:pPr>
              <w:spacing w:after="0" w:line="240" w:lineRule="auto"/>
              <w:rPr>
                <w:rFonts w:ascii="Calibri" w:eastAsia="Times New Roman" w:hAnsi="Calibri" w:cs="Calibri"/>
                <w:color w:val="000000"/>
                <w:sz w:val="14"/>
                <w:szCs w:val="14"/>
              </w:rPr>
            </w:pPr>
            <w:r w:rsidRPr="007360C0">
              <w:rPr>
                <w:rFonts w:ascii="Calibri" w:eastAsia="Times New Roman" w:hAnsi="Calibri" w:cs="Calibri"/>
                <w:color w:val="000000"/>
                <w:sz w:val="14"/>
                <w:szCs w:val="14"/>
              </w:rPr>
              <w:t xml:space="preserve">Liberty Mutual </w:t>
            </w:r>
            <w:r w:rsidR="009829C9">
              <w:rPr>
                <w:rFonts w:ascii="Calibri" w:eastAsia="Times New Roman" w:hAnsi="Calibri" w:cs="Calibri"/>
                <w:color w:val="000000"/>
                <w:sz w:val="14"/>
                <w:szCs w:val="14"/>
              </w:rPr>
              <w:t>Ins Cos</w:t>
            </w:r>
            <w:r w:rsidRPr="007360C0">
              <w:rPr>
                <w:rFonts w:ascii="Calibri" w:eastAsia="Times New Roman" w:hAnsi="Calibri" w:cs="Calibri"/>
                <w:color w:val="000000"/>
                <w:sz w:val="14"/>
                <w:szCs w:val="14"/>
              </w:rPr>
              <w:t xml:space="preserve"> (G) [5.7%]</w:t>
            </w:r>
          </w:p>
        </w:tc>
        <w:tc>
          <w:tcPr>
            <w:tcW w:w="789" w:type="pct"/>
            <w:tcBorders>
              <w:top w:val="nil"/>
              <w:left w:val="nil"/>
              <w:bottom w:val="nil"/>
              <w:right w:val="nil"/>
            </w:tcBorders>
            <w:shd w:val="clear" w:color="auto" w:fill="auto"/>
            <w:noWrap/>
            <w:vAlign w:val="bottom"/>
            <w:hideMark/>
          </w:tcPr>
          <w:p w14:paraId="4CDA8510"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$125,380,000</w:t>
            </w:r>
          </w:p>
        </w:tc>
        <w:tc>
          <w:tcPr>
            <w:tcW w:w="652" w:type="pct"/>
            <w:tcBorders>
              <w:top w:val="nil"/>
              <w:left w:val="nil"/>
              <w:bottom w:val="nil"/>
              <w:right w:val="nil"/>
            </w:tcBorders>
            <w:shd w:val="clear" w:color="auto" w:fill="auto"/>
            <w:noWrap/>
            <w:vAlign w:val="bottom"/>
            <w:hideMark/>
          </w:tcPr>
          <w:p w14:paraId="762F9BBD"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58%</w:t>
            </w:r>
          </w:p>
        </w:tc>
        <w:tc>
          <w:tcPr>
            <w:tcW w:w="681" w:type="pct"/>
            <w:tcBorders>
              <w:top w:val="nil"/>
              <w:left w:val="nil"/>
              <w:bottom w:val="nil"/>
              <w:right w:val="nil"/>
            </w:tcBorders>
            <w:shd w:val="clear" w:color="auto" w:fill="auto"/>
            <w:noWrap/>
            <w:vAlign w:val="bottom"/>
            <w:hideMark/>
          </w:tcPr>
          <w:p w14:paraId="1B769534"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N/A</w:t>
            </w:r>
          </w:p>
        </w:tc>
        <w:tc>
          <w:tcPr>
            <w:tcW w:w="1351" w:type="pct"/>
            <w:tcBorders>
              <w:top w:val="nil"/>
              <w:left w:val="nil"/>
              <w:bottom w:val="nil"/>
              <w:right w:val="single" w:sz="8" w:space="0" w:color="auto"/>
            </w:tcBorders>
            <w:shd w:val="clear" w:color="auto" w:fill="auto"/>
            <w:noWrap/>
            <w:vAlign w:val="bottom"/>
            <w:hideMark/>
          </w:tcPr>
          <w:p w14:paraId="2F46A2F7"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$1,019,564,000</w:t>
            </w:r>
          </w:p>
        </w:tc>
      </w:tr>
      <w:tr w:rsidR="007360C0" w:rsidRPr="007360C0" w14:paraId="144AAADD" w14:textId="77777777" w:rsidTr="007360C0">
        <w:trPr>
          <w:trHeight w:val="20"/>
        </w:trPr>
        <w:tc>
          <w:tcPr>
            <w:tcW w:w="1528" w:type="pct"/>
            <w:tcBorders>
              <w:top w:val="nil"/>
              <w:left w:val="single" w:sz="8" w:space="0" w:color="auto"/>
              <w:bottom w:val="nil"/>
              <w:right w:val="nil"/>
            </w:tcBorders>
            <w:shd w:val="clear" w:color="auto" w:fill="auto"/>
            <w:noWrap/>
            <w:vAlign w:val="bottom"/>
            <w:hideMark/>
          </w:tcPr>
          <w:p w14:paraId="0245EE6F" w14:textId="77777777" w:rsidR="007360C0" w:rsidRPr="007360C0" w:rsidRDefault="007360C0" w:rsidP="007360C0">
            <w:pPr>
              <w:spacing w:after="0" w:line="240" w:lineRule="auto"/>
              <w:rPr>
                <w:rFonts w:ascii="Calibri" w:eastAsia="Times New Roman" w:hAnsi="Calibri" w:cs="Calibri"/>
                <w:color w:val="000000"/>
                <w:sz w:val="14"/>
                <w:szCs w:val="14"/>
              </w:rPr>
            </w:pPr>
            <w:r w:rsidRPr="007360C0">
              <w:rPr>
                <w:rFonts w:ascii="Calibri" w:eastAsia="Times New Roman" w:hAnsi="Calibri" w:cs="Calibri"/>
                <w:color w:val="000000"/>
                <w:sz w:val="14"/>
                <w:szCs w:val="14"/>
              </w:rPr>
              <w:t>Chubb INA Group (G) [4.7%]</w:t>
            </w:r>
          </w:p>
        </w:tc>
        <w:tc>
          <w:tcPr>
            <w:tcW w:w="789" w:type="pct"/>
            <w:tcBorders>
              <w:top w:val="nil"/>
              <w:left w:val="nil"/>
              <w:bottom w:val="nil"/>
              <w:right w:val="nil"/>
            </w:tcBorders>
            <w:shd w:val="clear" w:color="auto" w:fill="auto"/>
            <w:noWrap/>
            <w:vAlign w:val="bottom"/>
            <w:hideMark/>
          </w:tcPr>
          <w:p w14:paraId="4FD8D22B"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$103,443,000</w:t>
            </w:r>
          </w:p>
        </w:tc>
        <w:tc>
          <w:tcPr>
            <w:tcW w:w="652" w:type="pct"/>
            <w:tcBorders>
              <w:top w:val="nil"/>
              <w:left w:val="nil"/>
              <w:bottom w:val="nil"/>
              <w:right w:val="nil"/>
            </w:tcBorders>
            <w:shd w:val="clear" w:color="auto" w:fill="auto"/>
            <w:noWrap/>
            <w:vAlign w:val="bottom"/>
            <w:hideMark/>
          </w:tcPr>
          <w:p w14:paraId="4C039E27"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19%</w:t>
            </w:r>
          </w:p>
        </w:tc>
        <w:tc>
          <w:tcPr>
            <w:tcW w:w="681" w:type="pct"/>
            <w:tcBorders>
              <w:top w:val="nil"/>
              <w:left w:val="nil"/>
              <w:bottom w:val="nil"/>
              <w:right w:val="nil"/>
            </w:tcBorders>
            <w:shd w:val="clear" w:color="auto" w:fill="auto"/>
            <w:noWrap/>
            <w:vAlign w:val="bottom"/>
            <w:hideMark/>
          </w:tcPr>
          <w:p w14:paraId="41D7298A"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N/A</w:t>
            </w:r>
          </w:p>
        </w:tc>
        <w:tc>
          <w:tcPr>
            <w:tcW w:w="1351" w:type="pct"/>
            <w:tcBorders>
              <w:top w:val="nil"/>
              <w:left w:val="nil"/>
              <w:bottom w:val="nil"/>
              <w:right w:val="single" w:sz="8" w:space="0" w:color="auto"/>
            </w:tcBorders>
            <w:shd w:val="clear" w:color="auto" w:fill="auto"/>
            <w:noWrap/>
            <w:vAlign w:val="bottom"/>
            <w:hideMark/>
          </w:tcPr>
          <w:p w14:paraId="76617822"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$967,156,000</w:t>
            </w:r>
          </w:p>
        </w:tc>
      </w:tr>
      <w:tr w:rsidR="007360C0" w:rsidRPr="007360C0" w14:paraId="7694DD5A" w14:textId="77777777" w:rsidTr="007360C0">
        <w:trPr>
          <w:trHeight w:val="20"/>
        </w:trPr>
        <w:tc>
          <w:tcPr>
            <w:tcW w:w="1528" w:type="pct"/>
            <w:tcBorders>
              <w:top w:val="nil"/>
              <w:left w:val="single" w:sz="8" w:space="0" w:color="auto"/>
              <w:bottom w:val="single" w:sz="8" w:space="0" w:color="auto"/>
              <w:right w:val="nil"/>
            </w:tcBorders>
            <w:shd w:val="clear" w:color="auto" w:fill="auto"/>
            <w:noWrap/>
            <w:vAlign w:val="bottom"/>
            <w:hideMark/>
          </w:tcPr>
          <w:p w14:paraId="0F89932A" w14:textId="07937E3C" w:rsidR="007360C0" w:rsidRPr="007360C0" w:rsidRDefault="007360C0" w:rsidP="007360C0">
            <w:pPr>
              <w:spacing w:after="0" w:line="240" w:lineRule="auto"/>
              <w:rPr>
                <w:rFonts w:ascii="Calibri" w:eastAsia="Times New Roman" w:hAnsi="Calibri" w:cs="Calibri"/>
                <w:color w:val="000000"/>
                <w:sz w:val="14"/>
                <w:szCs w:val="14"/>
              </w:rPr>
            </w:pPr>
            <w:r w:rsidRPr="007360C0">
              <w:rPr>
                <w:rFonts w:ascii="Calibri" w:eastAsia="Times New Roman" w:hAnsi="Calibri" w:cs="Calibri"/>
                <w:color w:val="000000"/>
                <w:sz w:val="14"/>
                <w:szCs w:val="14"/>
              </w:rPr>
              <w:t xml:space="preserve">L.O.B. Total  or Industry Ave. </w:t>
            </w:r>
          </w:p>
        </w:tc>
        <w:tc>
          <w:tcPr>
            <w:tcW w:w="789" w:type="pct"/>
            <w:tcBorders>
              <w:top w:val="nil"/>
              <w:left w:val="nil"/>
              <w:bottom w:val="single" w:sz="8" w:space="0" w:color="auto"/>
              <w:right w:val="nil"/>
            </w:tcBorders>
            <w:shd w:val="clear" w:color="auto" w:fill="auto"/>
            <w:noWrap/>
            <w:vAlign w:val="bottom"/>
            <w:hideMark/>
          </w:tcPr>
          <w:p w14:paraId="2BDF728C"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$2,216,164,000</w:t>
            </w:r>
          </w:p>
        </w:tc>
        <w:tc>
          <w:tcPr>
            <w:tcW w:w="652" w:type="pct"/>
            <w:tcBorders>
              <w:top w:val="nil"/>
              <w:left w:val="nil"/>
              <w:bottom w:val="single" w:sz="8" w:space="0" w:color="auto"/>
              <w:right w:val="nil"/>
            </w:tcBorders>
            <w:shd w:val="clear" w:color="auto" w:fill="auto"/>
            <w:noWrap/>
            <w:vAlign w:val="bottom"/>
            <w:hideMark/>
          </w:tcPr>
          <w:p w14:paraId="363A38DB"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52%</w:t>
            </w:r>
          </w:p>
        </w:tc>
        <w:tc>
          <w:tcPr>
            <w:tcW w:w="681" w:type="pct"/>
            <w:tcBorders>
              <w:top w:val="nil"/>
              <w:left w:val="nil"/>
              <w:bottom w:val="single" w:sz="8" w:space="0" w:color="auto"/>
              <w:right w:val="nil"/>
            </w:tcBorders>
            <w:shd w:val="clear" w:color="auto" w:fill="auto"/>
            <w:noWrap/>
            <w:vAlign w:val="bottom"/>
            <w:hideMark/>
          </w:tcPr>
          <w:p w14:paraId="72A3F4C9"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8.3%</w:t>
            </w:r>
          </w:p>
        </w:tc>
        <w:tc>
          <w:tcPr>
            <w:tcW w:w="1351" w:type="pct"/>
            <w:tcBorders>
              <w:top w:val="nil"/>
              <w:left w:val="nil"/>
              <w:bottom w:val="single" w:sz="8" w:space="0" w:color="auto"/>
              <w:right w:val="single" w:sz="8" w:space="0" w:color="auto"/>
            </w:tcBorders>
            <w:shd w:val="clear" w:color="auto" w:fill="auto"/>
            <w:noWrap/>
            <w:vAlign w:val="bottom"/>
            <w:hideMark/>
          </w:tcPr>
          <w:p w14:paraId="16F2AAF3"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$27,117,046,000</w:t>
            </w:r>
          </w:p>
        </w:tc>
      </w:tr>
      <w:tr w:rsidR="007360C0" w:rsidRPr="007360C0" w14:paraId="6C185BE3" w14:textId="77777777" w:rsidTr="007360C0">
        <w:trPr>
          <w:trHeight w:val="20"/>
        </w:trPr>
        <w:tc>
          <w:tcPr>
            <w:tcW w:w="1528" w:type="pct"/>
            <w:tcBorders>
              <w:top w:val="nil"/>
              <w:left w:val="nil"/>
              <w:bottom w:val="nil"/>
              <w:right w:val="nil"/>
            </w:tcBorders>
            <w:shd w:val="clear" w:color="auto" w:fill="auto"/>
            <w:noWrap/>
            <w:vAlign w:val="bottom"/>
            <w:hideMark/>
          </w:tcPr>
          <w:p w14:paraId="47FCC4EC" w14:textId="77777777" w:rsidR="007360C0" w:rsidRPr="007360C0" w:rsidRDefault="007360C0" w:rsidP="007360C0">
            <w:pPr>
              <w:spacing w:after="0" w:line="240" w:lineRule="auto"/>
              <w:jc w:val="center"/>
              <w:rPr>
                <w:rFonts w:ascii="Calibri" w:eastAsia="Times New Roman" w:hAnsi="Calibri" w:cs="Calibri"/>
                <w:color w:val="000000"/>
                <w:sz w:val="14"/>
                <w:szCs w:val="14"/>
              </w:rPr>
            </w:pPr>
          </w:p>
        </w:tc>
        <w:tc>
          <w:tcPr>
            <w:tcW w:w="789" w:type="pct"/>
            <w:tcBorders>
              <w:top w:val="nil"/>
              <w:left w:val="nil"/>
              <w:bottom w:val="nil"/>
              <w:right w:val="nil"/>
            </w:tcBorders>
            <w:shd w:val="clear" w:color="auto" w:fill="auto"/>
            <w:noWrap/>
            <w:vAlign w:val="bottom"/>
            <w:hideMark/>
          </w:tcPr>
          <w:p w14:paraId="471B7C0F" w14:textId="77777777" w:rsidR="007360C0" w:rsidRPr="007360C0" w:rsidRDefault="007360C0" w:rsidP="007360C0">
            <w:pPr>
              <w:spacing w:after="0" w:line="240" w:lineRule="auto"/>
              <w:rPr>
                <w:rFonts w:ascii="Times New Roman" w:eastAsia="Times New Roman" w:hAnsi="Times New Roman" w:cs="Times New Roman"/>
                <w:sz w:val="14"/>
                <w:szCs w:val="14"/>
              </w:rPr>
            </w:pPr>
          </w:p>
        </w:tc>
        <w:tc>
          <w:tcPr>
            <w:tcW w:w="652" w:type="pct"/>
            <w:tcBorders>
              <w:top w:val="nil"/>
              <w:left w:val="nil"/>
              <w:bottom w:val="nil"/>
              <w:right w:val="nil"/>
            </w:tcBorders>
            <w:shd w:val="clear" w:color="auto" w:fill="auto"/>
            <w:noWrap/>
            <w:vAlign w:val="bottom"/>
            <w:hideMark/>
          </w:tcPr>
          <w:p w14:paraId="04731BA0" w14:textId="77777777" w:rsidR="007360C0" w:rsidRPr="007360C0" w:rsidRDefault="007360C0" w:rsidP="007360C0">
            <w:pPr>
              <w:spacing w:after="0" w:line="240" w:lineRule="auto"/>
              <w:jc w:val="center"/>
              <w:rPr>
                <w:rFonts w:ascii="Times New Roman" w:eastAsia="Times New Roman" w:hAnsi="Times New Roman" w:cs="Times New Roman"/>
                <w:sz w:val="14"/>
                <w:szCs w:val="14"/>
              </w:rPr>
            </w:pPr>
          </w:p>
        </w:tc>
        <w:tc>
          <w:tcPr>
            <w:tcW w:w="681" w:type="pct"/>
            <w:tcBorders>
              <w:top w:val="nil"/>
              <w:left w:val="nil"/>
              <w:bottom w:val="nil"/>
              <w:right w:val="nil"/>
            </w:tcBorders>
            <w:shd w:val="clear" w:color="auto" w:fill="auto"/>
            <w:noWrap/>
            <w:vAlign w:val="bottom"/>
            <w:hideMark/>
          </w:tcPr>
          <w:p w14:paraId="4EF78A3D" w14:textId="77777777" w:rsidR="007360C0" w:rsidRPr="007360C0" w:rsidRDefault="007360C0" w:rsidP="007360C0">
            <w:pPr>
              <w:spacing w:after="0" w:line="240" w:lineRule="auto"/>
              <w:jc w:val="center"/>
              <w:rPr>
                <w:rFonts w:ascii="Times New Roman" w:eastAsia="Times New Roman" w:hAnsi="Times New Roman" w:cs="Times New Roman"/>
                <w:sz w:val="14"/>
                <w:szCs w:val="14"/>
              </w:rPr>
            </w:pPr>
          </w:p>
        </w:tc>
        <w:tc>
          <w:tcPr>
            <w:tcW w:w="1351" w:type="pct"/>
            <w:tcBorders>
              <w:top w:val="nil"/>
              <w:left w:val="nil"/>
              <w:bottom w:val="nil"/>
              <w:right w:val="nil"/>
            </w:tcBorders>
            <w:shd w:val="clear" w:color="auto" w:fill="auto"/>
            <w:noWrap/>
            <w:vAlign w:val="bottom"/>
            <w:hideMark/>
          </w:tcPr>
          <w:p w14:paraId="097F1A15" w14:textId="77777777" w:rsidR="007360C0" w:rsidRPr="007360C0" w:rsidRDefault="007360C0" w:rsidP="007360C0">
            <w:pPr>
              <w:spacing w:after="0" w:line="240" w:lineRule="auto"/>
              <w:jc w:val="center"/>
              <w:rPr>
                <w:rFonts w:ascii="Times New Roman" w:eastAsia="Times New Roman" w:hAnsi="Times New Roman" w:cs="Times New Roman"/>
                <w:sz w:val="14"/>
                <w:szCs w:val="14"/>
              </w:rPr>
            </w:pPr>
          </w:p>
        </w:tc>
      </w:tr>
      <w:tr w:rsidR="007360C0" w:rsidRPr="007360C0" w14:paraId="321C1BBC" w14:textId="77777777" w:rsidTr="007360C0">
        <w:trPr>
          <w:trHeight w:val="20"/>
        </w:trPr>
        <w:tc>
          <w:tcPr>
            <w:tcW w:w="5000" w:type="pct"/>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7D89FF82" w14:textId="77777777" w:rsidR="007360C0" w:rsidRPr="007360C0" w:rsidRDefault="007360C0" w:rsidP="007360C0">
            <w:pPr>
              <w:spacing w:after="0" w:line="240" w:lineRule="auto"/>
              <w:jc w:val="center"/>
              <w:rPr>
                <w:rFonts w:ascii="Calibri" w:eastAsia="Times New Roman" w:hAnsi="Calibri" w:cs="Calibri"/>
                <w:b/>
                <w:bCs/>
                <w:color w:val="000000"/>
                <w:sz w:val="14"/>
                <w:szCs w:val="14"/>
              </w:rPr>
            </w:pPr>
            <w:r w:rsidRPr="007360C0">
              <w:rPr>
                <w:rFonts w:ascii="Calibri" w:eastAsia="Times New Roman" w:hAnsi="Calibri" w:cs="Calibri"/>
                <w:b/>
                <w:bCs/>
                <w:color w:val="000000"/>
                <w:sz w:val="14"/>
                <w:szCs w:val="14"/>
              </w:rPr>
              <w:t>Top 10 IA Insurers</w:t>
            </w:r>
          </w:p>
        </w:tc>
      </w:tr>
      <w:tr w:rsidR="007360C0" w:rsidRPr="007360C0" w14:paraId="608AFE7B" w14:textId="77777777" w:rsidTr="007360C0">
        <w:trPr>
          <w:trHeight w:val="20"/>
        </w:trPr>
        <w:tc>
          <w:tcPr>
            <w:tcW w:w="1528" w:type="pct"/>
            <w:tcBorders>
              <w:top w:val="nil"/>
              <w:left w:val="single" w:sz="8" w:space="0" w:color="auto"/>
              <w:bottom w:val="nil"/>
              <w:right w:val="nil"/>
            </w:tcBorders>
            <w:shd w:val="clear" w:color="auto" w:fill="auto"/>
            <w:noWrap/>
            <w:vAlign w:val="bottom"/>
            <w:hideMark/>
          </w:tcPr>
          <w:p w14:paraId="7B60B85C" w14:textId="77777777" w:rsidR="007360C0" w:rsidRPr="007360C0" w:rsidRDefault="007360C0" w:rsidP="007360C0">
            <w:pPr>
              <w:spacing w:after="0" w:line="240" w:lineRule="auto"/>
              <w:rPr>
                <w:rFonts w:ascii="Calibri" w:eastAsia="Times New Roman" w:hAnsi="Calibri" w:cs="Calibri"/>
                <w:color w:val="000000"/>
                <w:sz w:val="14"/>
                <w:szCs w:val="14"/>
              </w:rPr>
            </w:pPr>
            <w:r w:rsidRPr="007360C0">
              <w:rPr>
                <w:rFonts w:ascii="Calibri" w:eastAsia="Times New Roman" w:hAnsi="Calibri" w:cs="Calibri"/>
                <w:color w:val="000000"/>
                <w:sz w:val="14"/>
                <w:szCs w:val="14"/>
              </w:rPr>
              <w:t>Accident Fund Ins Co of America</w:t>
            </w:r>
          </w:p>
        </w:tc>
        <w:tc>
          <w:tcPr>
            <w:tcW w:w="789" w:type="pct"/>
            <w:tcBorders>
              <w:top w:val="nil"/>
              <w:left w:val="nil"/>
              <w:bottom w:val="nil"/>
              <w:right w:val="nil"/>
            </w:tcBorders>
            <w:shd w:val="clear" w:color="auto" w:fill="auto"/>
            <w:noWrap/>
            <w:vAlign w:val="bottom"/>
            <w:hideMark/>
          </w:tcPr>
          <w:p w14:paraId="488DA30C"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$75,021,000</w:t>
            </w:r>
          </w:p>
        </w:tc>
        <w:tc>
          <w:tcPr>
            <w:tcW w:w="652" w:type="pct"/>
            <w:tcBorders>
              <w:top w:val="nil"/>
              <w:left w:val="nil"/>
              <w:bottom w:val="nil"/>
              <w:right w:val="nil"/>
            </w:tcBorders>
            <w:shd w:val="clear" w:color="auto" w:fill="auto"/>
            <w:noWrap/>
            <w:vAlign w:val="bottom"/>
            <w:hideMark/>
          </w:tcPr>
          <w:p w14:paraId="7CB4E67C"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64.5%</w:t>
            </w:r>
          </w:p>
        </w:tc>
        <w:tc>
          <w:tcPr>
            <w:tcW w:w="681" w:type="pct"/>
            <w:tcBorders>
              <w:top w:val="nil"/>
              <w:left w:val="nil"/>
              <w:bottom w:val="nil"/>
              <w:right w:val="nil"/>
            </w:tcBorders>
            <w:shd w:val="clear" w:color="auto" w:fill="auto"/>
            <w:noWrap/>
            <w:vAlign w:val="bottom"/>
            <w:hideMark/>
          </w:tcPr>
          <w:p w14:paraId="42FB2F2A"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9.6%</w:t>
            </w:r>
          </w:p>
        </w:tc>
        <w:tc>
          <w:tcPr>
            <w:tcW w:w="1351" w:type="pct"/>
            <w:tcBorders>
              <w:top w:val="nil"/>
              <w:left w:val="nil"/>
              <w:bottom w:val="nil"/>
              <w:right w:val="single" w:sz="8" w:space="0" w:color="auto"/>
            </w:tcBorders>
            <w:shd w:val="clear" w:color="auto" w:fill="auto"/>
            <w:noWrap/>
            <w:vAlign w:val="bottom"/>
            <w:hideMark/>
          </w:tcPr>
          <w:p w14:paraId="394D2B82"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AF Group</w:t>
            </w:r>
          </w:p>
        </w:tc>
      </w:tr>
      <w:tr w:rsidR="007360C0" w:rsidRPr="007360C0" w14:paraId="2CCC0360" w14:textId="77777777" w:rsidTr="007360C0">
        <w:trPr>
          <w:trHeight w:val="20"/>
        </w:trPr>
        <w:tc>
          <w:tcPr>
            <w:tcW w:w="1528" w:type="pct"/>
            <w:tcBorders>
              <w:top w:val="nil"/>
              <w:left w:val="single" w:sz="8" w:space="0" w:color="auto"/>
              <w:bottom w:val="nil"/>
              <w:right w:val="nil"/>
            </w:tcBorders>
            <w:shd w:val="clear" w:color="auto" w:fill="auto"/>
            <w:noWrap/>
            <w:vAlign w:val="bottom"/>
            <w:hideMark/>
          </w:tcPr>
          <w:p w14:paraId="4F518FDF" w14:textId="77777777" w:rsidR="007360C0" w:rsidRPr="007360C0" w:rsidRDefault="007360C0" w:rsidP="007360C0">
            <w:pPr>
              <w:spacing w:after="0" w:line="240" w:lineRule="auto"/>
              <w:rPr>
                <w:rFonts w:ascii="Calibri" w:eastAsia="Times New Roman" w:hAnsi="Calibri" w:cs="Calibri"/>
                <w:color w:val="000000"/>
                <w:sz w:val="14"/>
                <w:szCs w:val="14"/>
              </w:rPr>
            </w:pPr>
            <w:r w:rsidRPr="007360C0">
              <w:rPr>
                <w:rFonts w:ascii="Calibri" w:eastAsia="Times New Roman" w:hAnsi="Calibri" w:cs="Calibri"/>
                <w:color w:val="000000"/>
                <w:sz w:val="14"/>
                <w:szCs w:val="14"/>
              </w:rPr>
              <w:t>Zurich American Insurance Company</w:t>
            </w:r>
          </w:p>
        </w:tc>
        <w:tc>
          <w:tcPr>
            <w:tcW w:w="789" w:type="pct"/>
            <w:tcBorders>
              <w:top w:val="nil"/>
              <w:left w:val="nil"/>
              <w:bottom w:val="nil"/>
              <w:right w:val="nil"/>
            </w:tcBorders>
            <w:shd w:val="clear" w:color="auto" w:fill="auto"/>
            <w:noWrap/>
            <w:vAlign w:val="bottom"/>
            <w:hideMark/>
          </w:tcPr>
          <w:p w14:paraId="07093A07"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$69,360,000</w:t>
            </w:r>
          </w:p>
        </w:tc>
        <w:tc>
          <w:tcPr>
            <w:tcW w:w="652" w:type="pct"/>
            <w:tcBorders>
              <w:top w:val="nil"/>
              <w:left w:val="nil"/>
              <w:bottom w:val="nil"/>
              <w:right w:val="nil"/>
            </w:tcBorders>
            <w:shd w:val="clear" w:color="auto" w:fill="auto"/>
            <w:noWrap/>
            <w:vAlign w:val="bottom"/>
            <w:hideMark/>
          </w:tcPr>
          <w:p w14:paraId="0803D41F"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64.4%</w:t>
            </w:r>
          </w:p>
        </w:tc>
        <w:tc>
          <w:tcPr>
            <w:tcW w:w="681" w:type="pct"/>
            <w:tcBorders>
              <w:top w:val="nil"/>
              <w:left w:val="nil"/>
              <w:bottom w:val="nil"/>
              <w:right w:val="nil"/>
            </w:tcBorders>
            <w:shd w:val="clear" w:color="auto" w:fill="auto"/>
            <w:noWrap/>
            <w:vAlign w:val="bottom"/>
            <w:hideMark/>
          </w:tcPr>
          <w:p w14:paraId="15ED57DF"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2.4%</w:t>
            </w:r>
          </w:p>
        </w:tc>
        <w:tc>
          <w:tcPr>
            <w:tcW w:w="1351" w:type="pct"/>
            <w:tcBorders>
              <w:top w:val="nil"/>
              <w:left w:val="nil"/>
              <w:bottom w:val="nil"/>
              <w:right w:val="single" w:sz="8" w:space="0" w:color="auto"/>
            </w:tcBorders>
            <w:shd w:val="clear" w:color="auto" w:fill="auto"/>
            <w:noWrap/>
            <w:vAlign w:val="bottom"/>
            <w:hideMark/>
          </w:tcPr>
          <w:p w14:paraId="4D50B8BD"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Zurich Insurance US PC Group</w:t>
            </w:r>
          </w:p>
        </w:tc>
      </w:tr>
      <w:tr w:rsidR="007360C0" w:rsidRPr="007360C0" w14:paraId="6FB0366D" w14:textId="77777777" w:rsidTr="007360C0">
        <w:trPr>
          <w:trHeight w:val="20"/>
        </w:trPr>
        <w:tc>
          <w:tcPr>
            <w:tcW w:w="1528" w:type="pct"/>
            <w:tcBorders>
              <w:top w:val="nil"/>
              <w:left w:val="single" w:sz="8" w:space="0" w:color="auto"/>
              <w:bottom w:val="nil"/>
              <w:right w:val="nil"/>
            </w:tcBorders>
            <w:shd w:val="clear" w:color="auto" w:fill="auto"/>
            <w:noWrap/>
            <w:vAlign w:val="bottom"/>
            <w:hideMark/>
          </w:tcPr>
          <w:p w14:paraId="29AA561D" w14:textId="77777777" w:rsidR="007360C0" w:rsidRPr="007360C0" w:rsidRDefault="007360C0" w:rsidP="007360C0">
            <w:pPr>
              <w:spacing w:after="0" w:line="240" w:lineRule="auto"/>
              <w:rPr>
                <w:rFonts w:ascii="Calibri" w:eastAsia="Times New Roman" w:hAnsi="Calibri" w:cs="Calibri"/>
                <w:color w:val="000000"/>
                <w:sz w:val="14"/>
                <w:szCs w:val="14"/>
              </w:rPr>
            </w:pPr>
            <w:r w:rsidRPr="007360C0">
              <w:rPr>
                <w:rFonts w:ascii="Calibri" w:eastAsia="Times New Roman" w:hAnsi="Calibri" w:cs="Calibri"/>
                <w:color w:val="000000"/>
                <w:sz w:val="14"/>
                <w:szCs w:val="14"/>
              </w:rPr>
              <w:t>Pekin Insurance Company</w:t>
            </w:r>
          </w:p>
        </w:tc>
        <w:tc>
          <w:tcPr>
            <w:tcW w:w="789" w:type="pct"/>
            <w:tcBorders>
              <w:top w:val="nil"/>
              <w:left w:val="nil"/>
              <w:bottom w:val="nil"/>
              <w:right w:val="nil"/>
            </w:tcBorders>
            <w:shd w:val="clear" w:color="auto" w:fill="auto"/>
            <w:noWrap/>
            <w:vAlign w:val="bottom"/>
            <w:hideMark/>
          </w:tcPr>
          <w:p w14:paraId="06B66105"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$48,837,000</w:t>
            </w:r>
          </w:p>
        </w:tc>
        <w:tc>
          <w:tcPr>
            <w:tcW w:w="652" w:type="pct"/>
            <w:tcBorders>
              <w:top w:val="nil"/>
              <w:left w:val="nil"/>
              <w:bottom w:val="nil"/>
              <w:right w:val="nil"/>
            </w:tcBorders>
            <w:shd w:val="clear" w:color="auto" w:fill="auto"/>
            <w:noWrap/>
            <w:vAlign w:val="bottom"/>
            <w:hideMark/>
          </w:tcPr>
          <w:p w14:paraId="1DB49F10"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61.4%</w:t>
            </w:r>
          </w:p>
        </w:tc>
        <w:tc>
          <w:tcPr>
            <w:tcW w:w="681" w:type="pct"/>
            <w:tcBorders>
              <w:top w:val="nil"/>
              <w:left w:val="nil"/>
              <w:bottom w:val="nil"/>
              <w:right w:val="nil"/>
            </w:tcBorders>
            <w:shd w:val="clear" w:color="auto" w:fill="auto"/>
            <w:noWrap/>
            <w:vAlign w:val="bottom"/>
            <w:hideMark/>
          </w:tcPr>
          <w:p w14:paraId="3546DCAA"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13.1%</w:t>
            </w:r>
          </w:p>
        </w:tc>
        <w:tc>
          <w:tcPr>
            <w:tcW w:w="1351" w:type="pct"/>
            <w:tcBorders>
              <w:top w:val="nil"/>
              <w:left w:val="nil"/>
              <w:bottom w:val="nil"/>
              <w:right w:val="single" w:sz="8" w:space="0" w:color="auto"/>
            </w:tcBorders>
            <w:shd w:val="clear" w:color="auto" w:fill="auto"/>
            <w:noWrap/>
            <w:vAlign w:val="bottom"/>
            <w:hideMark/>
          </w:tcPr>
          <w:p w14:paraId="7A8C33E8" w14:textId="7B819EFA"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 xml:space="preserve">Pekin </w:t>
            </w:r>
            <w:r w:rsidR="009829C9">
              <w:rPr>
                <w:rFonts w:ascii="Calibri" w:eastAsia="Times New Roman" w:hAnsi="Calibri" w:cs="Calibri"/>
                <w:color w:val="000000"/>
                <w:sz w:val="14"/>
                <w:szCs w:val="14"/>
              </w:rPr>
              <w:t>Ins Grp</w:t>
            </w:r>
          </w:p>
        </w:tc>
      </w:tr>
      <w:tr w:rsidR="007360C0" w:rsidRPr="007360C0" w14:paraId="56719922" w14:textId="77777777" w:rsidTr="007360C0">
        <w:trPr>
          <w:trHeight w:val="20"/>
        </w:trPr>
        <w:tc>
          <w:tcPr>
            <w:tcW w:w="1528" w:type="pct"/>
            <w:tcBorders>
              <w:top w:val="nil"/>
              <w:left w:val="single" w:sz="8" w:space="0" w:color="auto"/>
              <w:bottom w:val="nil"/>
              <w:right w:val="nil"/>
            </w:tcBorders>
            <w:shd w:val="clear" w:color="auto" w:fill="auto"/>
            <w:noWrap/>
            <w:vAlign w:val="bottom"/>
            <w:hideMark/>
          </w:tcPr>
          <w:p w14:paraId="5624EA35" w14:textId="77777777" w:rsidR="007360C0" w:rsidRPr="007360C0" w:rsidRDefault="007360C0" w:rsidP="007360C0">
            <w:pPr>
              <w:spacing w:after="0" w:line="240" w:lineRule="auto"/>
              <w:rPr>
                <w:rFonts w:ascii="Calibri" w:eastAsia="Times New Roman" w:hAnsi="Calibri" w:cs="Calibri"/>
                <w:color w:val="000000"/>
                <w:sz w:val="14"/>
                <w:szCs w:val="14"/>
              </w:rPr>
            </w:pPr>
            <w:r w:rsidRPr="007360C0">
              <w:rPr>
                <w:rFonts w:ascii="Calibri" w:eastAsia="Times New Roman" w:hAnsi="Calibri" w:cs="Calibri"/>
                <w:color w:val="000000"/>
                <w:sz w:val="14"/>
                <w:szCs w:val="14"/>
              </w:rPr>
              <w:t>West Bend Mutual Insurance Company</w:t>
            </w:r>
          </w:p>
        </w:tc>
        <w:tc>
          <w:tcPr>
            <w:tcW w:w="789" w:type="pct"/>
            <w:tcBorders>
              <w:top w:val="nil"/>
              <w:left w:val="nil"/>
              <w:bottom w:val="nil"/>
              <w:right w:val="nil"/>
            </w:tcBorders>
            <w:shd w:val="clear" w:color="auto" w:fill="auto"/>
            <w:noWrap/>
            <w:vAlign w:val="bottom"/>
            <w:hideMark/>
          </w:tcPr>
          <w:p w14:paraId="6139E1C5"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$45,185,000</w:t>
            </w:r>
          </w:p>
        </w:tc>
        <w:tc>
          <w:tcPr>
            <w:tcW w:w="652" w:type="pct"/>
            <w:tcBorders>
              <w:top w:val="nil"/>
              <w:left w:val="nil"/>
              <w:bottom w:val="nil"/>
              <w:right w:val="nil"/>
            </w:tcBorders>
            <w:shd w:val="clear" w:color="auto" w:fill="auto"/>
            <w:noWrap/>
            <w:vAlign w:val="bottom"/>
            <w:hideMark/>
          </w:tcPr>
          <w:p w14:paraId="04973FB3"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55.1%</w:t>
            </w:r>
          </w:p>
        </w:tc>
        <w:tc>
          <w:tcPr>
            <w:tcW w:w="681" w:type="pct"/>
            <w:tcBorders>
              <w:top w:val="nil"/>
              <w:left w:val="nil"/>
              <w:bottom w:val="nil"/>
              <w:right w:val="nil"/>
            </w:tcBorders>
            <w:shd w:val="clear" w:color="auto" w:fill="auto"/>
            <w:noWrap/>
            <w:vAlign w:val="bottom"/>
            <w:hideMark/>
          </w:tcPr>
          <w:p w14:paraId="3973768B"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9.0%</w:t>
            </w:r>
          </w:p>
        </w:tc>
        <w:tc>
          <w:tcPr>
            <w:tcW w:w="1351" w:type="pct"/>
            <w:tcBorders>
              <w:top w:val="nil"/>
              <w:left w:val="nil"/>
              <w:bottom w:val="nil"/>
              <w:right w:val="single" w:sz="8" w:space="0" w:color="auto"/>
            </w:tcBorders>
            <w:shd w:val="clear" w:color="auto" w:fill="auto"/>
            <w:noWrap/>
            <w:vAlign w:val="bottom"/>
            <w:hideMark/>
          </w:tcPr>
          <w:p w14:paraId="1D977509"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w:t>
            </w:r>
          </w:p>
        </w:tc>
      </w:tr>
      <w:tr w:rsidR="007360C0" w:rsidRPr="007360C0" w14:paraId="4E5FB354" w14:textId="77777777" w:rsidTr="007360C0">
        <w:trPr>
          <w:trHeight w:val="20"/>
        </w:trPr>
        <w:tc>
          <w:tcPr>
            <w:tcW w:w="1528" w:type="pct"/>
            <w:tcBorders>
              <w:top w:val="nil"/>
              <w:left w:val="single" w:sz="8" w:space="0" w:color="auto"/>
              <w:bottom w:val="nil"/>
              <w:right w:val="nil"/>
            </w:tcBorders>
            <w:shd w:val="clear" w:color="auto" w:fill="auto"/>
            <w:noWrap/>
            <w:vAlign w:val="bottom"/>
            <w:hideMark/>
          </w:tcPr>
          <w:p w14:paraId="5F0C9666" w14:textId="77777777" w:rsidR="007360C0" w:rsidRPr="007360C0" w:rsidRDefault="007360C0" w:rsidP="007360C0">
            <w:pPr>
              <w:spacing w:after="0" w:line="240" w:lineRule="auto"/>
              <w:rPr>
                <w:rFonts w:ascii="Calibri" w:eastAsia="Times New Roman" w:hAnsi="Calibri" w:cs="Calibri"/>
                <w:color w:val="000000"/>
                <w:sz w:val="14"/>
                <w:szCs w:val="14"/>
              </w:rPr>
            </w:pPr>
            <w:r w:rsidRPr="007360C0">
              <w:rPr>
                <w:rFonts w:ascii="Calibri" w:eastAsia="Times New Roman" w:hAnsi="Calibri" w:cs="Calibri"/>
                <w:color w:val="000000"/>
                <w:sz w:val="14"/>
                <w:szCs w:val="14"/>
              </w:rPr>
              <w:t>Accident Fund General Insurance Co</w:t>
            </w:r>
          </w:p>
        </w:tc>
        <w:tc>
          <w:tcPr>
            <w:tcW w:w="789" w:type="pct"/>
            <w:tcBorders>
              <w:top w:val="nil"/>
              <w:left w:val="nil"/>
              <w:bottom w:val="nil"/>
              <w:right w:val="nil"/>
            </w:tcBorders>
            <w:shd w:val="clear" w:color="auto" w:fill="auto"/>
            <w:noWrap/>
            <w:vAlign w:val="bottom"/>
            <w:hideMark/>
          </w:tcPr>
          <w:p w14:paraId="00F2BA39"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$44,516,000</w:t>
            </w:r>
          </w:p>
        </w:tc>
        <w:tc>
          <w:tcPr>
            <w:tcW w:w="652" w:type="pct"/>
            <w:tcBorders>
              <w:top w:val="nil"/>
              <w:left w:val="nil"/>
              <w:bottom w:val="nil"/>
              <w:right w:val="nil"/>
            </w:tcBorders>
            <w:shd w:val="clear" w:color="auto" w:fill="auto"/>
            <w:noWrap/>
            <w:vAlign w:val="bottom"/>
            <w:hideMark/>
          </w:tcPr>
          <w:p w14:paraId="7ADED726"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41.8%</w:t>
            </w:r>
          </w:p>
        </w:tc>
        <w:tc>
          <w:tcPr>
            <w:tcW w:w="681" w:type="pct"/>
            <w:tcBorders>
              <w:top w:val="nil"/>
              <w:left w:val="nil"/>
              <w:bottom w:val="nil"/>
              <w:right w:val="nil"/>
            </w:tcBorders>
            <w:shd w:val="clear" w:color="auto" w:fill="auto"/>
            <w:noWrap/>
            <w:vAlign w:val="bottom"/>
            <w:hideMark/>
          </w:tcPr>
          <w:p w14:paraId="51F0C0B8"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8.7%</w:t>
            </w:r>
          </w:p>
        </w:tc>
        <w:tc>
          <w:tcPr>
            <w:tcW w:w="1351" w:type="pct"/>
            <w:tcBorders>
              <w:top w:val="nil"/>
              <w:left w:val="nil"/>
              <w:bottom w:val="nil"/>
              <w:right w:val="single" w:sz="8" w:space="0" w:color="auto"/>
            </w:tcBorders>
            <w:shd w:val="clear" w:color="auto" w:fill="auto"/>
            <w:noWrap/>
            <w:vAlign w:val="bottom"/>
            <w:hideMark/>
          </w:tcPr>
          <w:p w14:paraId="1C1E3839"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AF Group</w:t>
            </w:r>
          </w:p>
        </w:tc>
      </w:tr>
      <w:tr w:rsidR="007360C0" w:rsidRPr="007360C0" w14:paraId="6C6848CF" w14:textId="77777777" w:rsidTr="007360C0">
        <w:trPr>
          <w:trHeight w:val="20"/>
        </w:trPr>
        <w:tc>
          <w:tcPr>
            <w:tcW w:w="1528" w:type="pct"/>
            <w:tcBorders>
              <w:top w:val="nil"/>
              <w:left w:val="single" w:sz="8" w:space="0" w:color="auto"/>
              <w:bottom w:val="nil"/>
              <w:right w:val="nil"/>
            </w:tcBorders>
            <w:shd w:val="clear" w:color="auto" w:fill="auto"/>
            <w:noWrap/>
            <w:vAlign w:val="bottom"/>
            <w:hideMark/>
          </w:tcPr>
          <w:p w14:paraId="486F8870" w14:textId="77777777" w:rsidR="007360C0" w:rsidRPr="007360C0" w:rsidRDefault="007360C0" w:rsidP="007360C0">
            <w:pPr>
              <w:spacing w:after="0" w:line="240" w:lineRule="auto"/>
              <w:rPr>
                <w:rFonts w:ascii="Calibri" w:eastAsia="Times New Roman" w:hAnsi="Calibri" w:cs="Calibri"/>
                <w:color w:val="000000"/>
                <w:sz w:val="14"/>
                <w:szCs w:val="14"/>
              </w:rPr>
            </w:pPr>
            <w:r w:rsidRPr="007360C0">
              <w:rPr>
                <w:rFonts w:ascii="Calibri" w:eastAsia="Times New Roman" w:hAnsi="Calibri" w:cs="Calibri"/>
                <w:color w:val="000000"/>
                <w:sz w:val="14"/>
                <w:szCs w:val="14"/>
              </w:rPr>
              <w:t>Travelers Property Casualty Co of Amer</w:t>
            </w:r>
          </w:p>
        </w:tc>
        <w:tc>
          <w:tcPr>
            <w:tcW w:w="789" w:type="pct"/>
            <w:tcBorders>
              <w:top w:val="nil"/>
              <w:left w:val="nil"/>
              <w:bottom w:val="nil"/>
              <w:right w:val="nil"/>
            </w:tcBorders>
            <w:shd w:val="clear" w:color="auto" w:fill="auto"/>
            <w:noWrap/>
            <w:vAlign w:val="bottom"/>
            <w:hideMark/>
          </w:tcPr>
          <w:p w14:paraId="79D2123E"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$41,900,000</w:t>
            </w:r>
          </w:p>
        </w:tc>
        <w:tc>
          <w:tcPr>
            <w:tcW w:w="652" w:type="pct"/>
            <w:tcBorders>
              <w:top w:val="nil"/>
              <w:left w:val="nil"/>
              <w:bottom w:val="nil"/>
              <w:right w:val="nil"/>
            </w:tcBorders>
            <w:shd w:val="clear" w:color="auto" w:fill="auto"/>
            <w:noWrap/>
            <w:vAlign w:val="bottom"/>
            <w:hideMark/>
          </w:tcPr>
          <w:p w14:paraId="0B12C166"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43.4%</w:t>
            </w:r>
          </w:p>
        </w:tc>
        <w:tc>
          <w:tcPr>
            <w:tcW w:w="681" w:type="pct"/>
            <w:tcBorders>
              <w:top w:val="nil"/>
              <w:left w:val="nil"/>
              <w:bottom w:val="nil"/>
              <w:right w:val="nil"/>
            </w:tcBorders>
            <w:shd w:val="clear" w:color="auto" w:fill="auto"/>
            <w:noWrap/>
            <w:vAlign w:val="bottom"/>
            <w:hideMark/>
          </w:tcPr>
          <w:p w14:paraId="699216AE"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6.6%</w:t>
            </w:r>
          </w:p>
        </w:tc>
        <w:tc>
          <w:tcPr>
            <w:tcW w:w="1351" w:type="pct"/>
            <w:tcBorders>
              <w:top w:val="nil"/>
              <w:left w:val="nil"/>
              <w:bottom w:val="nil"/>
              <w:right w:val="single" w:sz="8" w:space="0" w:color="auto"/>
            </w:tcBorders>
            <w:shd w:val="clear" w:color="auto" w:fill="auto"/>
            <w:noWrap/>
            <w:vAlign w:val="bottom"/>
            <w:hideMark/>
          </w:tcPr>
          <w:p w14:paraId="247D0CFF"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Travelers Group</w:t>
            </w:r>
          </w:p>
        </w:tc>
      </w:tr>
      <w:tr w:rsidR="007360C0" w:rsidRPr="007360C0" w14:paraId="638375A7" w14:textId="77777777" w:rsidTr="007360C0">
        <w:trPr>
          <w:trHeight w:val="20"/>
        </w:trPr>
        <w:tc>
          <w:tcPr>
            <w:tcW w:w="1528" w:type="pct"/>
            <w:tcBorders>
              <w:top w:val="nil"/>
              <w:left w:val="single" w:sz="8" w:space="0" w:color="auto"/>
              <w:bottom w:val="nil"/>
              <w:right w:val="nil"/>
            </w:tcBorders>
            <w:shd w:val="clear" w:color="auto" w:fill="auto"/>
            <w:noWrap/>
            <w:vAlign w:val="bottom"/>
            <w:hideMark/>
          </w:tcPr>
          <w:p w14:paraId="77BE138C" w14:textId="77777777" w:rsidR="007360C0" w:rsidRPr="007360C0" w:rsidRDefault="007360C0" w:rsidP="007360C0">
            <w:pPr>
              <w:spacing w:after="0" w:line="240" w:lineRule="auto"/>
              <w:rPr>
                <w:rFonts w:ascii="Calibri" w:eastAsia="Times New Roman" w:hAnsi="Calibri" w:cs="Calibri"/>
                <w:color w:val="000000"/>
                <w:sz w:val="14"/>
                <w:szCs w:val="14"/>
              </w:rPr>
            </w:pPr>
            <w:r w:rsidRPr="007360C0">
              <w:rPr>
                <w:rFonts w:ascii="Calibri" w:eastAsia="Times New Roman" w:hAnsi="Calibri" w:cs="Calibri"/>
                <w:color w:val="000000"/>
                <w:sz w:val="14"/>
                <w:szCs w:val="14"/>
              </w:rPr>
              <w:t>Technology Insurance Company, Inc.</w:t>
            </w:r>
          </w:p>
        </w:tc>
        <w:tc>
          <w:tcPr>
            <w:tcW w:w="789" w:type="pct"/>
            <w:tcBorders>
              <w:top w:val="nil"/>
              <w:left w:val="nil"/>
              <w:bottom w:val="nil"/>
              <w:right w:val="nil"/>
            </w:tcBorders>
            <w:shd w:val="clear" w:color="auto" w:fill="auto"/>
            <w:noWrap/>
            <w:vAlign w:val="bottom"/>
            <w:hideMark/>
          </w:tcPr>
          <w:p w14:paraId="5200E6DB"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$41,622,000</w:t>
            </w:r>
          </w:p>
        </w:tc>
        <w:tc>
          <w:tcPr>
            <w:tcW w:w="652" w:type="pct"/>
            <w:tcBorders>
              <w:top w:val="nil"/>
              <w:left w:val="nil"/>
              <w:bottom w:val="nil"/>
              <w:right w:val="nil"/>
            </w:tcBorders>
            <w:shd w:val="clear" w:color="auto" w:fill="auto"/>
            <w:noWrap/>
            <w:vAlign w:val="bottom"/>
            <w:hideMark/>
          </w:tcPr>
          <w:p w14:paraId="07A54949"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61.4%</w:t>
            </w:r>
          </w:p>
        </w:tc>
        <w:tc>
          <w:tcPr>
            <w:tcW w:w="681" w:type="pct"/>
            <w:tcBorders>
              <w:top w:val="nil"/>
              <w:left w:val="nil"/>
              <w:bottom w:val="nil"/>
              <w:right w:val="nil"/>
            </w:tcBorders>
            <w:shd w:val="clear" w:color="auto" w:fill="auto"/>
            <w:noWrap/>
            <w:vAlign w:val="bottom"/>
            <w:hideMark/>
          </w:tcPr>
          <w:p w14:paraId="6AF9344F"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7.0%</w:t>
            </w:r>
          </w:p>
        </w:tc>
        <w:tc>
          <w:tcPr>
            <w:tcW w:w="1351" w:type="pct"/>
            <w:tcBorders>
              <w:top w:val="nil"/>
              <w:left w:val="nil"/>
              <w:bottom w:val="nil"/>
              <w:right w:val="single" w:sz="8" w:space="0" w:color="auto"/>
            </w:tcBorders>
            <w:shd w:val="clear" w:color="auto" w:fill="auto"/>
            <w:noWrap/>
            <w:vAlign w:val="bottom"/>
            <w:hideMark/>
          </w:tcPr>
          <w:p w14:paraId="75589CC7"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AmTrust Group</w:t>
            </w:r>
          </w:p>
        </w:tc>
      </w:tr>
      <w:tr w:rsidR="007360C0" w:rsidRPr="007360C0" w14:paraId="33424354" w14:textId="77777777" w:rsidTr="007360C0">
        <w:trPr>
          <w:trHeight w:val="20"/>
        </w:trPr>
        <w:tc>
          <w:tcPr>
            <w:tcW w:w="1528" w:type="pct"/>
            <w:tcBorders>
              <w:top w:val="nil"/>
              <w:left w:val="single" w:sz="8" w:space="0" w:color="auto"/>
              <w:bottom w:val="nil"/>
              <w:right w:val="nil"/>
            </w:tcBorders>
            <w:shd w:val="clear" w:color="auto" w:fill="auto"/>
            <w:noWrap/>
            <w:vAlign w:val="bottom"/>
            <w:hideMark/>
          </w:tcPr>
          <w:p w14:paraId="45456F25" w14:textId="77777777" w:rsidR="007360C0" w:rsidRPr="007360C0" w:rsidRDefault="007360C0" w:rsidP="007360C0">
            <w:pPr>
              <w:spacing w:after="0" w:line="240" w:lineRule="auto"/>
              <w:rPr>
                <w:rFonts w:ascii="Calibri" w:eastAsia="Times New Roman" w:hAnsi="Calibri" w:cs="Calibri"/>
                <w:color w:val="000000"/>
                <w:sz w:val="14"/>
                <w:szCs w:val="14"/>
              </w:rPr>
            </w:pPr>
            <w:r w:rsidRPr="007360C0">
              <w:rPr>
                <w:rFonts w:ascii="Calibri" w:eastAsia="Times New Roman" w:hAnsi="Calibri" w:cs="Calibri"/>
                <w:color w:val="000000"/>
                <w:sz w:val="14"/>
                <w:szCs w:val="14"/>
              </w:rPr>
              <w:t>Phoenix Insurance Company</w:t>
            </w:r>
          </w:p>
        </w:tc>
        <w:tc>
          <w:tcPr>
            <w:tcW w:w="789" w:type="pct"/>
            <w:tcBorders>
              <w:top w:val="nil"/>
              <w:left w:val="nil"/>
              <w:bottom w:val="nil"/>
              <w:right w:val="nil"/>
            </w:tcBorders>
            <w:shd w:val="clear" w:color="auto" w:fill="auto"/>
            <w:noWrap/>
            <w:vAlign w:val="bottom"/>
            <w:hideMark/>
          </w:tcPr>
          <w:p w14:paraId="13C5B25D"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$36,621,000</w:t>
            </w:r>
          </w:p>
        </w:tc>
        <w:tc>
          <w:tcPr>
            <w:tcW w:w="652" w:type="pct"/>
            <w:tcBorders>
              <w:top w:val="nil"/>
              <w:left w:val="nil"/>
              <w:bottom w:val="nil"/>
              <w:right w:val="nil"/>
            </w:tcBorders>
            <w:shd w:val="clear" w:color="auto" w:fill="auto"/>
            <w:noWrap/>
            <w:vAlign w:val="bottom"/>
            <w:hideMark/>
          </w:tcPr>
          <w:p w14:paraId="22585E0C"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60.8%</w:t>
            </w:r>
          </w:p>
        </w:tc>
        <w:tc>
          <w:tcPr>
            <w:tcW w:w="681" w:type="pct"/>
            <w:tcBorders>
              <w:top w:val="nil"/>
              <w:left w:val="nil"/>
              <w:bottom w:val="nil"/>
              <w:right w:val="nil"/>
            </w:tcBorders>
            <w:shd w:val="clear" w:color="auto" w:fill="auto"/>
            <w:noWrap/>
            <w:vAlign w:val="bottom"/>
            <w:hideMark/>
          </w:tcPr>
          <w:p w14:paraId="331CB80B"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10.1%</w:t>
            </w:r>
          </w:p>
        </w:tc>
        <w:tc>
          <w:tcPr>
            <w:tcW w:w="1351" w:type="pct"/>
            <w:tcBorders>
              <w:top w:val="nil"/>
              <w:left w:val="nil"/>
              <w:bottom w:val="nil"/>
              <w:right w:val="single" w:sz="8" w:space="0" w:color="auto"/>
            </w:tcBorders>
            <w:shd w:val="clear" w:color="auto" w:fill="auto"/>
            <w:noWrap/>
            <w:vAlign w:val="bottom"/>
            <w:hideMark/>
          </w:tcPr>
          <w:p w14:paraId="6FCD54FC"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Travelers Group</w:t>
            </w:r>
          </w:p>
        </w:tc>
      </w:tr>
      <w:tr w:rsidR="007360C0" w:rsidRPr="007360C0" w14:paraId="708FC0F4" w14:textId="77777777" w:rsidTr="007360C0">
        <w:trPr>
          <w:trHeight w:val="20"/>
        </w:trPr>
        <w:tc>
          <w:tcPr>
            <w:tcW w:w="1528" w:type="pct"/>
            <w:tcBorders>
              <w:top w:val="nil"/>
              <w:left w:val="single" w:sz="8" w:space="0" w:color="auto"/>
              <w:bottom w:val="nil"/>
              <w:right w:val="nil"/>
            </w:tcBorders>
            <w:shd w:val="clear" w:color="auto" w:fill="auto"/>
            <w:noWrap/>
            <w:vAlign w:val="bottom"/>
            <w:hideMark/>
          </w:tcPr>
          <w:p w14:paraId="101DCA0E" w14:textId="77777777" w:rsidR="007360C0" w:rsidRPr="007360C0" w:rsidRDefault="007360C0" w:rsidP="007360C0">
            <w:pPr>
              <w:spacing w:after="0" w:line="240" w:lineRule="auto"/>
              <w:rPr>
                <w:rFonts w:ascii="Calibri" w:eastAsia="Times New Roman" w:hAnsi="Calibri" w:cs="Calibri"/>
                <w:color w:val="000000"/>
                <w:sz w:val="14"/>
                <w:szCs w:val="14"/>
              </w:rPr>
            </w:pPr>
            <w:r w:rsidRPr="007360C0">
              <w:rPr>
                <w:rFonts w:ascii="Calibri" w:eastAsia="Times New Roman" w:hAnsi="Calibri" w:cs="Calibri"/>
                <w:color w:val="000000"/>
                <w:sz w:val="14"/>
                <w:szCs w:val="14"/>
              </w:rPr>
              <w:t>Indemnity Insurance Co of North America</w:t>
            </w:r>
          </w:p>
        </w:tc>
        <w:tc>
          <w:tcPr>
            <w:tcW w:w="789" w:type="pct"/>
            <w:tcBorders>
              <w:top w:val="nil"/>
              <w:left w:val="nil"/>
              <w:bottom w:val="nil"/>
              <w:right w:val="nil"/>
            </w:tcBorders>
            <w:shd w:val="clear" w:color="auto" w:fill="auto"/>
            <w:noWrap/>
            <w:vAlign w:val="bottom"/>
            <w:hideMark/>
          </w:tcPr>
          <w:p w14:paraId="61DD3B13"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$30,610,000</w:t>
            </w:r>
          </w:p>
        </w:tc>
        <w:tc>
          <w:tcPr>
            <w:tcW w:w="652" w:type="pct"/>
            <w:tcBorders>
              <w:top w:val="nil"/>
              <w:left w:val="nil"/>
              <w:bottom w:val="nil"/>
              <w:right w:val="nil"/>
            </w:tcBorders>
            <w:shd w:val="clear" w:color="auto" w:fill="auto"/>
            <w:noWrap/>
            <w:vAlign w:val="bottom"/>
            <w:hideMark/>
          </w:tcPr>
          <w:p w14:paraId="7F302662"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26.1%</w:t>
            </w:r>
          </w:p>
        </w:tc>
        <w:tc>
          <w:tcPr>
            <w:tcW w:w="681" w:type="pct"/>
            <w:tcBorders>
              <w:top w:val="nil"/>
              <w:left w:val="nil"/>
              <w:bottom w:val="nil"/>
              <w:right w:val="nil"/>
            </w:tcBorders>
            <w:shd w:val="clear" w:color="auto" w:fill="auto"/>
            <w:noWrap/>
            <w:vAlign w:val="bottom"/>
            <w:hideMark/>
          </w:tcPr>
          <w:p w14:paraId="753D7FAD"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0.6%</w:t>
            </w:r>
          </w:p>
        </w:tc>
        <w:tc>
          <w:tcPr>
            <w:tcW w:w="1351" w:type="pct"/>
            <w:tcBorders>
              <w:top w:val="nil"/>
              <w:left w:val="nil"/>
              <w:bottom w:val="nil"/>
              <w:right w:val="single" w:sz="8" w:space="0" w:color="auto"/>
            </w:tcBorders>
            <w:shd w:val="clear" w:color="auto" w:fill="auto"/>
            <w:noWrap/>
            <w:vAlign w:val="bottom"/>
            <w:hideMark/>
          </w:tcPr>
          <w:p w14:paraId="5357F646"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Chubb INA Group</w:t>
            </w:r>
          </w:p>
        </w:tc>
      </w:tr>
      <w:tr w:rsidR="007360C0" w:rsidRPr="007360C0" w14:paraId="23E672B1" w14:textId="77777777" w:rsidTr="007360C0">
        <w:trPr>
          <w:trHeight w:val="20"/>
        </w:trPr>
        <w:tc>
          <w:tcPr>
            <w:tcW w:w="1528" w:type="pct"/>
            <w:tcBorders>
              <w:top w:val="nil"/>
              <w:left w:val="single" w:sz="8" w:space="0" w:color="auto"/>
              <w:bottom w:val="nil"/>
              <w:right w:val="nil"/>
            </w:tcBorders>
            <w:shd w:val="clear" w:color="auto" w:fill="auto"/>
            <w:noWrap/>
            <w:vAlign w:val="bottom"/>
            <w:hideMark/>
          </w:tcPr>
          <w:p w14:paraId="55EA5590" w14:textId="77777777" w:rsidR="007360C0" w:rsidRPr="007360C0" w:rsidRDefault="007360C0" w:rsidP="007360C0">
            <w:pPr>
              <w:spacing w:after="0" w:line="240" w:lineRule="auto"/>
              <w:rPr>
                <w:rFonts w:ascii="Calibri" w:eastAsia="Times New Roman" w:hAnsi="Calibri" w:cs="Calibri"/>
                <w:color w:val="000000"/>
                <w:sz w:val="14"/>
                <w:szCs w:val="14"/>
              </w:rPr>
            </w:pPr>
            <w:r w:rsidRPr="007360C0">
              <w:rPr>
                <w:rFonts w:ascii="Calibri" w:eastAsia="Times New Roman" w:hAnsi="Calibri" w:cs="Calibri"/>
                <w:color w:val="000000"/>
                <w:sz w:val="14"/>
                <w:szCs w:val="14"/>
              </w:rPr>
              <w:t>Travelers Indemnity Co of America</w:t>
            </w:r>
          </w:p>
        </w:tc>
        <w:tc>
          <w:tcPr>
            <w:tcW w:w="789" w:type="pct"/>
            <w:tcBorders>
              <w:top w:val="nil"/>
              <w:left w:val="nil"/>
              <w:bottom w:val="nil"/>
              <w:right w:val="nil"/>
            </w:tcBorders>
            <w:shd w:val="clear" w:color="auto" w:fill="auto"/>
            <w:noWrap/>
            <w:vAlign w:val="bottom"/>
            <w:hideMark/>
          </w:tcPr>
          <w:p w14:paraId="19E15825"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$29,169,000</w:t>
            </w:r>
          </w:p>
        </w:tc>
        <w:tc>
          <w:tcPr>
            <w:tcW w:w="652" w:type="pct"/>
            <w:tcBorders>
              <w:top w:val="nil"/>
              <w:left w:val="nil"/>
              <w:bottom w:val="nil"/>
              <w:right w:val="nil"/>
            </w:tcBorders>
            <w:shd w:val="clear" w:color="auto" w:fill="auto"/>
            <w:noWrap/>
            <w:vAlign w:val="bottom"/>
            <w:hideMark/>
          </w:tcPr>
          <w:p w14:paraId="74FF4D51"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88.6%</w:t>
            </w:r>
          </w:p>
        </w:tc>
        <w:tc>
          <w:tcPr>
            <w:tcW w:w="681" w:type="pct"/>
            <w:tcBorders>
              <w:top w:val="nil"/>
              <w:left w:val="nil"/>
              <w:bottom w:val="nil"/>
              <w:right w:val="nil"/>
            </w:tcBorders>
            <w:shd w:val="clear" w:color="auto" w:fill="auto"/>
            <w:noWrap/>
            <w:vAlign w:val="bottom"/>
            <w:hideMark/>
          </w:tcPr>
          <w:p w14:paraId="01462061"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9.4%</w:t>
            </w:r>
          </w:p>
        </w:tc>
        <w:tc>
          <w:tcPr>
            <w:tcW w:w="1351" w:type="pct"/>
            <w:tcBorders>
              <w:top w:val="nil"/>
              <w:left w:val="nil"/>
              <w:bottom w:val="nil"/>
              <w:right w:val="single" w:sz="8" w:space="0" w:color="auto"/>
            </w:tcBorders>
            <w:shd w:val="clear" w:color="auto" w:fill="auto"/>
            <w:noWrap/>
            <w:vAlign w:val="bottom"/>
            <w:hideMark/>
          </w:tcPr>
          <w:p w14:paraId="7A54D7C4"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Travelers Group</w:t>
            </w:r>
          </w:p>
        </w:tc>
      </w:tr>
      <w:tr w:rsidR="007360C0" w:rsidRPr="007360C0" w14:paraId="2D2781E1" w14:textId="77777777" w:rsidTr="007360C0">
        <w:trPr>
          <w:trHeight w:val="20"/>
        </w:trPr>
        <w:tc>
          <w:tcPr>
            <w:tcW w:w="5000" w:type="pct"/>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ACAB250" w14:textId="77777777" w:rsidR="007360C0" w:rsidRPr="007360C0" w:rsidRDefault="007360C0" w:rsidP="007360C0">
            <w:pPr>
              <w:spacing w:after="0" w:line="240" w:lineRule="auto"/>
              <w:jc w:val="center"/>
              <w:rPr>
                <w:rFonts w:ascii="Calibri" w:eastAsia="Times New Roman" w:hAnsi="Calibri" w:cs="Calibri"/>
                <w:b/>
                <w:bCs/>
                <w:color w:val="000000"/>
                <w:sz w:val="14"/>
                <w:szCs w:val="14"/>
              </w:rPr>
            </w:pPr>
            <w:r w:rsidRPr="007360C0">
              <w:rPr>
                <w:rFonts w:ascii="Calibri" w:eastAsia="Times New Roman" w:hAnsi="Calibri" w:cs="Calibri"/>
                <w:b/>
                <w:bCs/>
                <w:color w:val="000000"/>
                <w:sz w:val="14"/>
                <w:szCs w:val="14"/>
              </w:rPr>
              <w:t>Top 3 MGA/Wholesale Insurers</w:t>
            </w:r>
          </w:p>
        </w:tc>
      </w:tr>
      <w:tr w:rsidR="007360C0" w:rsidRPr="007360C0" w14:paraId="797B10E2" w14:textId="77777777" w:rsidTr="007360C0">
        <w:trPr>
          <w:trHeight w:val="20"/>
        </w:trPr>
        <w:tc>
          <w:tcPr>
            <w:tcW w:w="1528" w:type="pct"/>
            <w:tcBorders>
              <w:top w:val="nil"/>
              <w:left w:val="single" w:sz="8" w:space="0" w:color="auto"/>
              <w:bottom w:val="nil"/>
              <w:right w:val="nil"/>
            </w:tcBorders>
            <w:shd w:val="clear" w:color="auto" w:fill="auto"/>
            <w:noWrap/>
            <w:vAlign w:val="bottom"/>
            <w:hideMark/>
          </w:tcPr>
          <w:p w14:paraId="5FAE4DE8" w14:textId="77777777" w:rsidR="007360C0" w:rsidRPr="007360C0" w:rsidRDefault="007360C0" w:rsidP="007360C0">
            <w:pPr>
              <w:spacing w:after="0" w:line="240" w:lineRule="auto"/>
              <w:rPr>
                <w:rFonts w:ascii="Calibri" w:eastAsia="Times New Roman" w:hAnsi="Calibri" w:cs="Calibri"/>
                <w:color w:val="000000"/>
                <w:sz w:val="14"/>
                <w:szCs w:val="14"/>
              </w:rPr>
            </w:pPr>
            <w:r w:rsidRPr="007360C0">
              <w:rPr>
                <w:rFonts w:ascii="Calibri" w:eastAsia="Times New Roman" w:hAnsi="Calibri" w:cs="Calibri"/>
                <w:color w:val="000000"/>
                <w:sz w:val="14"/>
                <w:szCs w:val="14"/>
              </w:rPr>
              <w:t>State National Insurance Company, Inc.</w:t>
            </w:r>
          </w:p>
        </w:tc>
        <w:tc>
          <w:tcPr>
            <w:tcW w:w="789" w:type="pct"/>
            <w:tcBorders>
              <w:top w:val="nil"/>
              <w:left w:val="nil"/>
              <w:bottom w:val="nil"/>
              <w:right w:val="nil"/>
            </w:tcBorders>
            <w:shd w:val="clear" w:color="auto" w:fill="auto"/>
            <w:noWrap/>
            <w:vAlign w:val="bottom"/>
            <w:hideMark/>
          </w:tcPr>
          <w:p w14:paraId="3CEFADD3"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$11,430,000</w:t>
            </w:r>
          </w:p>
        </w:tc>
        <w:tc>
          <w:tcPr>
            <w:tcW w:w="652" w:type="pct"/>
            <w:tcBorders>
              <w:top w:val="nil"/>
              <w:left w:val="nil"/>
              <w:bottom w:val="nil"/>
              <w:right w:val="nil"/>
            </w:tcBorders>
            <w:shd w:val="clear" w:color="auto" w:fill="auto"/>
            <w:noWrap/>
            <w:vAlign w:val="bottom"/>
            <w:hideMark/>
          </w:tcPr>
          <w:p w14:paraId="51EC4ABF"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32.5%</w:t>
            </w:r>
          </w:p>
        </w:tc>
        <w:tc>
          <w:tcPr>
            <w:tcW w:w="681" w:type="pct"/>
            <w:tcBorders>
              <w:top w:val="nil"/>
              <w:left w:val="nil"/>
              <w:bottom w:val="nil"/>
              <w:right w:val="nil"/>
            </w:tcBorders>
            <w:shd w:val="clear" w:color="auto" w:fill="auto"/>
            <w:noWrap/>
            <w:vAlign w:val="bottom"/>
            <w:hideMark/>
          </w:tcPr>
          <w:p w14:paraId="70FC6C15"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8.0%</w:t>
            </w:r>
          </w:p>
        </w:tc>
        <w:tc>
          <w:tcPr>
            <w:tcW w:w="1351" w:type="pct"/>
            <w:tcBorders>
              <w:top w:val="nil"/>
              <w:left w:val="nil"/>
              <w:bottom w:val="nil"/>
              <w:right w:val="single" w:sz="8" w:space="0" w:color="auto"/>
            </w:tcBorders>
            <w:shd w:val="clear" w:color="auto" w:fill="auto"/>
            <w:noWrap/>
            <w:vAlign w:val="bottom"/>
            <w:hideMark/>
          </w:tcPr>
          <w:p w14:paraId="1ECB54A5"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Markel Corporation Group</w:t>
            </w:r>
          </w:p>
        </w:tc>
      </w:tr>
      <w:tr w:rsidR="007360C0" w:rsidRPr="007360C0" w14:paraId="3817F98F" w14:textId="77777777" w:rsidTr="007360C0">
        <w:trPr>
          <w:trHeight w:val="20"/>
        </w:trPr>
        <w:tc>
          <w:tcPr>
            <w:tcW w:w="1528" w:type="pct"/>
            <w:tcBorders>
              <w:top w:val="nil"/>
              <w:left w:val="single" w:sz="8" w:space="0" w:color="auto"/>
              <w:bottom w:val="nil"/>
              <w:right w:val="nil"/>
            </w:tcBorders>
            <w:shd w:val="clear" w:color="auto" w:fill="auto"/>
            <w:noWrap/>
            <w:vAlign w:val="bottom"/>
            <w:hideMark/>
          </w:tcPr>
          <w:p w14:paraId="0143B13B" w14:textId="77777777" w:rsidR="007360C0" w:rsidRPr="007360C0" w:rsidRDefault="007360C0" w:rsidP="007360C0">
            <w:pPr>
              <w:spacing w:after="0" w:line="240" w:lineRule="auto"/>
              <w:rPr>
                <w:rFonts w:ascii="Calibri" w:eastAsia="Times New Roman" w:hAnsi="Calibri" w:cs="Calibri"/>
                <w:color w:val="000000"/>
                <w:sz w:val="14"/>
                <w:szCs w:val="14"/>
              </w:rPr>
            </w:pPr>
            <w:r w:rsidRPr="007360C0">
              <w:rPr>
                <w:rFonts w:ascii="Calibri" w:eastAsia="Times New Roman" w:hAnsi="Calibri" w:cs="Calibri"/>
                <w:color w:val="000000"/>
                <w:sz w:val="14"/>
                <w:szCs w:val="14"/>
              </w:rPr>
              <w:t>Praetorian Insurance Company</w:t>
            </w:r>
          </w:p>
        </w:tc>
        <w:tc>
          <w:tcPr>
            <w:tcW w:w="789" w:type="pct"/>
            <w:tcBorders>
              <w:top w:val="nil"/>
              <w:left w:val="nil"/>
              <w:bottom w:val="nil"/>
              <w:right w:val="nil"/>
            </w:tcBorders>
            <w:shd w:val="clear" w:color="auto" w:fill="auto"/>
            <w:noWrap/>
            <w:vAlign w:val="bottom"/>
            <w:hideMark/>
          </w:tcPr>
          <w:p w14:paraId="1CF2D31E"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$8,449,000</w:t>
            </w:r>
          </w:p>
        </w:tc>
        <w:tc>
          <w:tcPr>
            <w:tcW w:w="652" w:type="pct"/>
            <w:tcBorders>
              <w:top w:val="nil"/>
              <w:left w:val="nil"/>
              <w:bottom w:val="nil"/>
              <w:right w:val="nil"/>
            </w:tcBorders>
            <w:shd w:val="clear" w:color="auto" w:fill="auto"/>
            <w:noWrap/>
            <w:vAlign w:val="bottom"/>
            <w:hideMark/>
          </w:tcPr>
          <w:p w14:paraId="2A99DF99"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68.9%</w:t>
            </w:r>
          </w:p>
        </w:tc>
        <w:tc>
          <w:tcPr>
            <w:tcW w:w="681" w:type="pct"/>
            <w:tcBorders>
              <w:top w:val="nil"/>
              <w:left w:val="nil"/>
              <w:bottom w:val="nil"/>
              <w:right w:val="nil"/>
            </w:tcBorders>
            <w:shd w:val="clear" w:color="auto" w:fill="auto"/>
            <w:noWrap/>
            <w:vAlign w:val="bottom"/>
            <w:hideMark/>
          </w:tcPr>
          <w:p w14:paraId="6C23AA50"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16.1%</w:t>
            </w:r>
          </w:p>
        </w:tc>
        <w:tc>
          <w:tcPr>
            <w:tcW w:w="1351" w:type="pct"/>
            <w:tcBorders>
              <w:top w:val="nil"/>
              <w:left w:val="nil"/>
              <w:bottom w:val="nil"/>
              <w:right w:val="single" w:sz="8" w:space="0" w:color="auto"/>
            </w:tcBorders>
            <w:shd w:val="clear" w:color="auto" w:fill="auto"/>
            <w:noWrap/>
            <w:vAlign w:val="bottom"/>
            <w:hideMark/>
          </w:tcPr>
          <w:p w14:paraId="2F49AA53" w14:textId="041F3C09"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 xml:space="preserve">QBE North America </w:t>
            </w:r>
            <w:r w:rsidR="009829C9">
              <w:rPr>
                <w:rFonts w:ascii="Calibri" w:eastAsia="Times New Roman" w:hAnsi="Calibri" w:cs="Calibri"/>
                <w:color w:val="000000"/>
                <w:sz w:val="14"/>
                <w:szCs w:val="14"/>
              </w:rPr>
              <w:t>Ins Grp</w:t>
            </w:r>
          </w:p>
        </w:tc>
      </w:tr>
      <w:tr w:rsidR="007360C0" w:rsidRPr="007360C0" w14:paraId="0CEFEE0F" w14:textId="77777777" w:rsidTr="007360C0">
        <w:trPr>
          <w:trHeight w:val="20"/>
        </w:trPr>
        <w:tc>
          <w:tcPr>
            <w:tcW w:w="1528" w:type="pct"/>
            <w:tcBorders>
              <w:top w:val="nil"/>
              <w:left w:val="single" w:sz="8" w:space="0" w:color="auto"/>
              <w:bottom w:val="nil"/>
              <w:right w:val="nil"/>
            </w:tcBorders>
            <w:shd w:val="clear" w:color="auto" w:fill="auto"/>
            <w:noWrap/>
            <w:vAlign w:val="bottom"/>
            <w:hideMark/>
          </w:tcPr>
          <w:p w14:paraId="0ACDC0C3" w14:textId="77777777" w:rsidR="007360C0" w:rsidRPr="007360C0" w:rsidRDefault="007360C0" w:rsidP="007360C0">
            <w:pPr>
              <w:spacing w:after="0" w:line="240" w:lineRule="auto"/>
              <w:rPr>
                <w:rFonts w:ascii="Calibri" w:eastAsia="Times New Roman" w:hAnsi="Calibri" w:cs="Calibri"/>
                <w:color w:val="000000"/>
                <w:sz w:val="14"/>
                <w:szCs w:val="14"/>
              </w:rPr>
            </w:pPr>
            <w:r w:rsidRPr="007360C0">
              <w:rPr>
                <w:rFonts w:ascii="Calibri" w:eastAsia="Times New Roman" w:hAnsi="Calibri" w:cs="Calibri"/>
                <w:color w:val="000000"/>
                <w:sz w:val="14"/>
                <w:szCs w:val="14"/>
              </w:rPr>
              <w:t>Markel Insurance Company</w:t>
            </w:r>
          </w:p>
        </w:tc>
        <w:tc>
          <w:tcPr>
            <w:tcW w:w="789" w:type="pct"/>
            <w:tcBorders>
              <w:top w:val="nil"/>
              <w:left w:val="nil"/>
              <w:bottom w:val="nil"/>
              <w:right w:val="nil"/>
            </w:tcBorders>
            <w:shd w:val="clear" w:color="auto" w:fill="auto"/>
            <w:noWrap/>
            <w:vAlign w:val="bottom"/>
            <w:hideMark/>
          </w:tcPr>
          <w:p w14:paraId="1268BC34"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$6,449,000</w:t>
            </w:r>
          </w:p>
        </w:tc>
        <w:tc>
          <w:tcPr>
            <w:tcW w:w="652" w:type="pct"/>
            <w:tcBorders>
              <w:top w:val="nil"/>
              <w:left w:val="nil"/>
              <w:bottom w:val="nil"/>
              <w:right w:val="nil"/>
            </w:tcBorders>
            <w:shd w:val="clear" w:color="auto" w:fill="auto"/>
            <w:noWrap/>
            <w:vAlign w:val="bottom"/>
            <w:hideMark/>
          </w:tcPr>
          <w:p w14:paraId="5708D5AE"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54.1%</w:t>
            </w:r>
          </w:p>
        </w:tc>
        <w:tc>
          <w:tcPr>
            <w:tcW w:w="681" w:type="pct"/>
            <w:tcBorders>
              <w:top w:val="nil"/>
              <w:left w:val="nil"/>
              <w:bottom w:val="nil"/>
              <w:right w:val="nil"/>
            </w:tcBorders>
            <w:shd w:val="clear" w:color="auto" w:fill="auto"/>
            <w:noWrap/>
            <w:vAlign w:val="bottom"/>
            <w:hideMark/>
          </w:tcPr>
          <w:p w14:paraId="08FA564C"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11.5%</w:t>
            </w:r>
          </w:p>
        </w:tc>
        <w:tc>
          <w:tcPr>
            <w:tcW w:w="1351" w:type="pct"/>
            <w:tcBorders>
              <w:top w:val="nil"/>
              <w:left w:val="nil"/>
              <w:bottom w:val="nil"/>
              <w:right w:val="single" w:sz="8" w:space="0" w:color="auto"/>
            </w:tcBorders>
            <w:shd w:val="clear" w:color="auto" w:fill="auto"/>
            <w:noWrap/>
            <w:vAlign w:val="bottom"/>
            <w:hideMark/>
          </w:tcPr>
          <w:p w14:paraId="06CD4C2C"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Markel Corporation Group</w:t>
            </w:r>
          </w:p>
        </w:tc>
      </w:tr>
      <w:tr w:rsidR="007360C0" w:rsidRPr="007360C0" w14:paraId="0351CCE8" w14:textId="77777777" w:rsidTr="007360C0">
        <w:trPr>
          <w:trHeight w:val="20"/>
        </w:trPr>
        <w:tc>
          <w:tcPr>
            <w:tcW w:w="5000" w:type="pct"/>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B8C6028" w14:textId="77777777" w:rsidR="007360C0" w:rsidRPr="007360C0" w:rsidRDefault="007360C0" w:rsidP="007360C0">
            <w:pPr>
              <w:spacing w:after="0" w:line="240" w:lineRule="auto"/>
              <w:jc w:val="center"/>
              <w:rPr>
                <w:rFonts w:ascii="Calibri" w:eastAsia="Times New Roman" w:hAnsi="Calibri" w:cs="Calibri"/>
                <w:b/>
                <w:bCs/>
                <w:color w:val="000000"/>
                <w:sz w:val="14"/>
                <w:szCs w:val="14"/>
              </w:rPr>
            </w:pPr>
            <w:r w:rsidRPr="007360C0">
              <w:rPr>
                <w:rFonts w:ascii="Calibri" w:eastAsia="Times New Roman" w:hAnsi="Calibri" w:cs="Calibri"/>
                <w:b/>
                <w:bCs/>
                <w:color w:val="000000"/>
                <w:sz w:val="14"/>
                <w:szCs w:val="14"/>
              </w:rPr>
              <w:t>Top 3 Captive-Exclusive and Direct Insurers</w:t>
            </w:r>
          </w:p>
        </w:tc>
      </w:tr>
      <w:tr w:rsidR="007360C0" w:rsidRPr="007360C0" w14:paraId="5E62A547" w14:textId="77777777" w:rsidTr="007360C0">
        <w:trPr>
          <w:trHeight w:val="20"/>
        </w:trPr>
        <w:tc>
          <w:tcPr>
            <w:tcW w:w="1528" w:type="pct"/>
            <w:tcBorders>
              <w:top w:val="nil"/>
              <w:left w:val="single" w:sz="8" w:space="0" w:color="auto"/>
              <w:bottom w:val="nil"/>
              <w:right w:val="nil"/>
            </w:tcBorders>
            <w:shd w:val="clear" w:color="auto" w:fill="auto"/>
            <w:noWrap/>
            <w:vAlign w:val="bottom"/>
            <w:hideMark/>
          </w:tcPr>
          <w:p w14:paraId="742E82D2" w14:textId="77777777" w:rsidR="007360C0" w:rsidRPr="007360C0" w:rsidRDefault="007360C0" w:rsidP="007360C0">
            <w:pPr>
              <w:spacing w:after="0" w:line="240" w:lineRule="auto"/>
              <w:rPr>
                <w:rFonts w:ascii="Calibri" w:eastAsia="Times New Roman" w:hAnsi="Calibri" w:cs="Calibri"/>
                <w:color w:val="000000"/>
                <w:sz w:val="14"/>
                <w:szCs w:val="14"/>
              </w:rPr>
            </w:pPr>
            <w:r w:rsidRPr="007360C0">
              <w:rPr>
                <w:rFonts w:ascii="Calibri" w:eastAsia="Times New Roman" w:hAnsi="Calibri" w:cs="Calibri"/>
                <w:color w:val="000000"/>
                <w:sz w:val="14"/>
                <w:szCs w:val="14"/>
              </w:rPr>
              <w:t>LM Insurance Corporation</w:t>
            </w:r>
          </w:p>
        </w:tc>
        <w:tc>
          <w:tcPr>
            <w:tcW w:w="789" w:type="pct"/>
            <w:tcBorders>
              <w:top w:val="nil"/>
              <w:left w:val="nil"/>
              <w:bottom w:val="nil"/>
              <w:right w:val="nil"/>
            </w:tcBorders>
            <w:shd w:val="clear" w:color="auto" w:fill="auto"/>
            <w:noWrap/>
            <w:vAlign w:val="bottom"/>
            <w:hideMark/>
          </w:tcPr>
          <w:p w14:paraId="375DA861"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$53,261,000</w:t>
            </w:r>
          </w:p>
        </w:tc>
        <w:tc>
          <w:tcPr>
            <w:tcW w:w="652" w:type="pct"/>
            <w:tcBorders>
              <w:top w:val="nil"/>
              <w:left w:val="nil"/>
              <w:bottom w:val="nil"/>
              <w:right w:val="nil"/>
            </w:tcBorders>
            <w:shd w:val="clear" w:color="auto" w:fill="auto"/>
            <w:noWrap/>
            <w:vAlign w:val="bottom"/>
            <w:hideMark/>
          </w:tcPr>
          <w:p w14:paraId="1F1165FC"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67.0%</w:t>
            </w:r>
          </w:p>
        </w:tc>
        <w:tc>
          <w:tcPr>
            <w:tcW w:w="681" w:type="pct"/>
            <w:tcBorders>
              <w:top w:val="nil"/>
              <w:left w:val="nil"/>
              <w:bottom w:val="nil"/>
              <w:right w:val="nil"/>
            </w:tcBorders>
            <w:shd w:val="clear" w:color="auto" w:fill="auto"/>
            <w:noWrap/>
            <w:vAlign w:val="bottom"/>
            <w:hideMark/>
          </w:tcPr>
          <w:p w14:paraId="798238BA"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3.1%</w:t>
            </w:r>
          </w:p>
        </w:tc>
        <w:tc>
          <w:tcPr>
            <w:tcW w:w="1351" w:type="pct"/>
            <w:tcBorders>
              <w:top w:val="nil"/>
              <w:left w:val="nil"/>
              <w:bottom w:val="nil"/>
              <w:right w:val="single" w:sz="8" w:space="0" w:color="auto"/>
            </w:tcBorders>
            <w:shd w:val="clear" w:color="auto" w:fill="auto"/>
            <w:noWrap/>
            <w:vAlign w:val="bottom"/>
            <w:hideMark/>
          </w:tcPr>
          <w:p w14:paraId="13C74304" w14:textId="0F877DC1"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 xml:space="preserve">Liberty Mutual </w:t>
            </w:r>
            <w:r w:rsidR="009829C9">
              <w:rPr>
                <w:rFonts w:ascii="Calibri" w:eastAsia="Times New Roman" w:hAnsi="Calibri" w:cs="Calibri"/>
                <w:color w:val="000000"/>
                <w:sz w:val="14"/>
                <w:szCs w:val="14"/>
              </w:rPr>
              <w:t>Ins Cos</w:t>
            </w:r>
          </w:p>
        </w:tc>
      </w:tr>
      <w:tr w:rsidR="007360C0" w:rsidRPr="007360C0" w14:paraId="5F4EC10C" w14:textId="77777777" w:rsidTr="007360C0">
        <w:trPr>
          <w:trHeight w:val="20"/>
        </w:trPr>
        <w:tc>
          <w:tcPr>
            <w:tcW w:w="1528" w:type="pct"/>
            <w:tcBorders>
              <w:top w:val="nil"/>
              <w:left w:val="single" w:sz="8" w:space="0" w:color="auto"/>
              <w:bottom w:val="nil"/>
              <w:right w:val="nil"/>
            </w:tcBorders>
            <w:shd w:val="clear" w:color="auto" w:fill="auto"/>
            <w:noWrap/>
            <w:vAlign w:val="bottom"/>
            <w:hideMark/>
          </w:tcPr>
          <w:p w14:paraId="096B70CF" w14:textId="77777777" w:rsidR="007360C0" w:rsidRPr="007360C0" w:rsidRDefault="007360C0" w:rsidP="007360C0">
            <w:pPr>
              <w:spacing w:after="0" w:line="240" w:lineRule="auto"/>
              <w:rPr>
                <w:rFonts w:ascii="Calibri" w:eastAsia="Times New Roman" w:hAnsi="Calibri" w:cs="Calibri"/>
                <w:color w:val="000000"/>
                <w:sz w:val="14"/>
                <w:szCs w:val="14"/>
              </w:rPr>
            </w:pPr>
            <w:r w:rsidRPr="007360C0">
              <w:rPr>
                <w:rFonts w:ascii="Calibri" w:eastAsia="Times New Roman" w:hAnsi="Calibri" w:cs="Calibri"/>
                <w:color w:val="000000"/>
                <w:sz w:val="14"/>
                <w:szCs w:val="14"/>
              </w:rPr>
              <w:t>COUNTRY Mutual Insurance Company</w:t>
            </w:r>
          </w:p>
        </w:tc>
        <w:tc>
          <w:tcPr>
            <w:tcW w:w="789" w:type="pct"/>
            <w:tcBorders>
              <w:top w:val="nil"/>
              <w:left w:val="nil"/>
              <w:bottom w:val="nil"/>
              <w:right w:val="nil"/>
            </w:tcBorders>
            <w:shd w:val="clear" w:color="auto" w:fill="auto"/>
            <w:noWrap/>
            <w:vAlign w:val="bottom"/>
            <w:hideMark/>
          </w:tcPr>
          <w:p w14:paraId="79D36AC5"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$53,084,000</w:t>
            </w:r>
          </w:p>
        </w:tc>
        <w:tc>
          <w:tcPr>
            <w:tcW w:w="652" w:type="pct"/>
            <w:tcBorders>
              <w:top w:val="nil"/>
              <w:left w:val="nil"/>
              <w:bottom w:val="nil"/>
              <w:right w:val="nil"/>
            </w:tcBorders>
            <w:shd w:val="clear" w:color="auto" w:fill="auto"/>
            <w:noWrap/>
            <w:vAlign w:val="bottom"/>
            <w:hideMark/>
          </w:tcPr>
          <w:p w14:paraId="3EB402E6"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58.3%</w:t>
            </w:r>
          </w:p>
        </w:tc>
        <w:tc>
          <w:tcPr>
            <w:tcW w:w="681" w:type="pct"/>
            <w:tcBorders>
              <w:top w:val="nil"/>
              <w:left w:val="nil"/>
              <w:bottom w:val="nil"/>
              <w:right w:val="nil"/>
            </w:tcBorders>
            <w:shd w:val="clear" w:color="auto" w:fill="auto"/>
            <w:noWrap/>
            <w:vAlign w:val="bottom"/>
            <w:hideMark/>
          </w:tcPr>
          <w:p w14:paraId="1AE00ACC"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6.5%</w:t>
            </w:r>
          </w:p>
        </w:tc>
        <w:tc>
          <w:tcPr>
            <w:tcW w:w="1351" w:type="pct"/>
            <w:tcBorders>
              <w:top w:val="nil"/>
              <w:left w:val="nil"/>
              <w:bottom w:val="nil"/>
              <w:right w:val="single" w:sz="8" w:space="0" w:color="auto"/>
            </w:tcBorders>
            <w:shd w:val="clear" w:color="auto" w:fill="auto"/>
            <w:noWrap/>
            <w:vAlign w:val="bottom"/>
            <w:hideMark/>
          </w:tcPr>
          <w:p w14:paraId="200AF466" w14:textId="767784F3" w:rsidR="007360C0" w:rsidRPr="007360C0" w:rsidRDefault="009829C9" w:rsidP="007360C0">
            <w:pPr>
              <w:spacing w:after="0" w:line="240" w:lineRule="auto"/>
              <w:jc w:val="center"/>
              <w:rPr>
                <w:rFonts w:ascii="Calibri" w:eastAsia="Times New Roman" w:hAnsi="Calibri" w:cs="Calibri"/>
                <w:color w:val="000000"/>
                <w:sz w:val="14"/>
                <w:szCs w:val="14"/>
              </w:rPr>
            </w:pPr>
            <w:r>
              <w:rPr>
                <w:rFonts w:ascii="Calibri" w:eastAsia="Times New Roman" w:hAnsi="Calibri" w:cs="Calibri"/>
                <w:color w:val="000000"/>
                <w:sz w:val="14"/>
                <w:szCs w:val="14"/>
              </w:rPr>
              <w:t>COUNTRY Financial Propy Cas Grp</w:t>
            </w:r>
          </w:p>
        </w:tc>
      </w:tr>
      <w:tr w:rsidR="007360C0" w:rsidRPr="007360C0" w14:paraId="501148C3" w14:textId="77777777" w:rsidTr="007360C0">
        <w:trPr>
          <w:trHeight w:val="20"/>
        </w:trPr>
        <w:tc>
          <w:tcPr>
            <w:tcW w:w="1528" w:type="pct"/>
            <w:tcBorders>
              <w:top w:val="nil"/>
              <w:left w:val="single" w:sz="8" w:space="0" w:color="auto"/>
              <w:bottom w:val="nil"/>
              <w:right w:val="nil"/>
            </w:tcBorders>
            <w:shd w:val="clear" w:color="auto" w:fill="auto"/>
            <w:noWrap/>
            <w:vAlign w:val="bottom"/>
            <w:hideMark/>
          </w:tcPr>
          <w:p w14:paraId="6B50DAF3" w14:textId="77777777" w:rsidR="007360C0" w:rsidRPr="007360C0" w:rsidRDefault="007360C0" w:rsidP="007360C0">
            <w:pPr>
              <w:spacing w:after="0" w:line="240" w:lineRule="auto"/>
              <w:rPr>
                <w:rFonts w:ascii="Calibri" w:eastAsia="Times New Roman" w:hAnsi="Calibri" w:cs="Calibri"/>
                <w:color w:val="000000"/>
                <w:sz w:val="14"/>
                <w:szCs w:val="14"/>
              </w:rPr>
            </w:pPr>
            <w:r w:rsidRPr="007360C0">
              <w:rPr>
                <w:rFonts w:ascii="Calibri" w:eastAsia="Times New Roman" w:hAnsi="Calibri" w:cs="Calibri"/>
                <w:color w:val="000000"/>
                <w:sz w:val="14"/>
                <w:szCs w:val="14"/>
              </w:rPr>
              <w:t>Liberty Mutual Fire Insurance Company</w:t>
            </w:r>
          </w:p>
        </w:tc>
        <w:tc>
          <w:tcPr>
            <w:tcW w:w="789" w:type="pct"/>
            <w:tcBorders>
              <w:top w:val="nil"/>
              <w:left w:val="nil"/>
              <w:bottom w:val="nil"/>
              <w:right w:val="nil"/>
            </w:tcBorders>
            <w:shd w:val="clear" w:color="auto" w:fill="auto"/>
            <w:noWrap/>
            <w:vAlign w:val="bottom"/>
            <w:hideMark/>
          </w:tcPr>
          <w:p w14:paraId="17EC8435"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$18,475,000</w:t>
            </w:r>
          </w:p>
        </w:tc>
        <w:tc>
          <w:tcPr>
            <w:tcW w:w="652" w:type="pct"/>
            <w:tcBorders>
              <w:top w:val="nil"/>
              <w:left w:val="nil"/>
              <w:bottom w:val="nil"/>
              <w:right w:val="nil"/>
            </w:tcBorders>
            <w:shd w:val="clear" w:color="auto" w:fill="auto"/>
            <w:noWrap/>
            <w:vAlign w:val="bottom"/>
            <w:hideMark/>
          </w:tcPr>
          <w:p w14:paraId="67989654"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47.1%</w:t>
            </w:r>
          </w:p>
        </w:tc>
        <w:tc>
          <w:tcPr>
            <w:tcW w:w="681" w:type="pct"/>
            <w:tcBorders>
              <w:top w:val="nil"/>
              <w:left w:val="nil"/>
              <w:bottom w:val="nil"/>
              <w:right w:val="nil"/>
            </w:tcBorders>
            <w:shd w:val="clear" w:color="auto" w:fill="auto"/>
            <w:noWrap/>
            <w:vAlign w:val="bottom"/>
            <w:hideMark/>
          </w:tcPr>
          <w:p w14:paraId="63CC13BE"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7.7%</w:t>
            </w:r>
          </w:p>
        </w:tc>
        <w:tc>
          <w:tcPr>
            <w:tcW w:w="1351" w:type="pct"/>
            <w:tcBorders>
              <w:top w:val="nil"/>
              <w:left w:val="nil"/>
              <w:bottom w:val="nil"/>
              <w:right w:val="single" w:sz="8" w:space="0" w:color="auto"/>
            </w:tcBorders>
            <w:shd w:val="clear" w:color="auto" w:fill="auto"/>
            <w:noWrap/>
            <w:vAlign w:val="bottom"/>
            <w:hideMark/>
          </w:tcPr>
          <w:p w14:paraId="271E4A33" w14:textId="2441069D"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 xml:space="preserve">Liberty Mutual </w:t>
            </w:r>
            <w:r w:rsidR="009829C9">
              <w:rPr>
                <w:rFonts w:ascii="Calibri" w:eastAsia="Times New Roman" w:hAnsi="Calibri" w:cs="Calibri"/>
                <w:color w:val="000000"/>
                <w:sz w:val="14"/>
                <w:szCs w:val="14"/>
              </w:rPr>
              <w:t>Ins Cos</w:t>
            </w:r>
          </w:p>
        </w:tc>
      </w:tr>
      <w:tr w:rsidR="007360C0" w:rsidRPr="007360C0" w14:paraId="131C511F" w14:textId="77777777" w:rsidTr="007360C0">
        <w:trPr>
          <w:trHeight w:val="20"/>
        </w:trPr>
        <w:tc>
          <w:tcPr>
            <w:tcW w:w="5000" w:type="pct"/>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221508F" w14:textId="77777777" w:rsidR="007360C0" w:rsidRPr="007360C0" w:rsidRDefault="007360C0" w:rsidP="007360C0">
            <w:pPr>
              <w:spacing w:after="0" w:line="240" w:lineRule="auto"/>
              <w:jc w:val="center"/>
              <w:rPr>
                <w:rFonts w:ascii="Calibri" w:eastAsia="Times New Roman" w:hAnsi="Calibri" w:cs="Calibri"/>
                <w:b/>
                <w:bCs/>
                <w:color w:val="000000"/>
                <w:sz w:val="14"/>
                <w:szCs w:val="14"/>
              </w:rPr>
            </w:pPr>
            <w:r w:rsidRPr="007360C0">
              <w:rPr>
                <w:rFonts w:ascii="Calibri" w:eastAsia="Times New Roman" w:hAnsi="Calibri" w:cs="Calibri"/>
                <w:b/>
                <w:bCs/>
                <w:color w:val="000000"/>
                <w:sz w:val="14"/>
                <w:szCs w:val="14"/>
              </w:rPr>
              <w:t>Top 3 Surplus Lines Insurers</w:t>
            </w:r>
          </w:p>
        </w:tc>
      </w:tr>
      <w:tr w:rsidR="007360C0" w:rsidRPr="007360C0" w14:paraId="5AA6ED39" w14:textId="77777777" w:rsidTr="007360C0">
        <w:trPr>
          <w:trHeight w:val="20"/>
        </w:trPr>
        <w:tc>
          <w:tcPr>
            <w:tcW w:w="1528" w:type="pct"/>
            <w:tcBorders>
              <w:top w:val="nil"/>
              <w:left w:val="single" w:sz="8" w:space="0" w:color="auto"/>
              <w:bottom w:val="nil"/>
              <w:right w:val="nil"/>
            </w:tcBorders>
            <w:shd w:val="clear" w:color="auto" w:fill="auto"/>
            <w:noWrap/>
            <w:vAlign w:val="bottom"/>
            <w:hideMark/>
          </w:tcPr>
          <w:p w14:paraId="4060DD91" w14:textId="77777777" w:rsidR="007360C0" w:rsidRPr="007360C0" w:rsidRDefault="007360C0" w:rsidP="007360C0">
            <w:pPr>
              <w:spacing w:after="0" w:line="240" w:lineRule="auto"/>
              <w:rPr>
                <w:rFonts w:ascii="Calibri" w:eastAsia="Times New Roman" w:hAnsi="Calibri" w:cs="Calibri"/>
                <w:color w:val="000000"/>
                <w:sz w:val="14"/>
                <w:szCs w:val="14"/>
              </w:rPr>
            </w:pPr>
            <w:r w:rsidRPr="007360C0">
              <w:rPr>
                <w:rFonts w:ascii="Calibri" w:eastAsia="Times New Roman" w:hAnsi="Calibri" w:cs="Calibri"/>
                <w:color w:val="000000"/>
                <w:sz w:val="14"/>
                <w:szCs w:val="14"/>
              </w:rPr>
              <w:t>Illinois EMCASCO Insurance Company</w:t>
            </w:r>
          </w:p>
        </w:tc>
        <w:tc>
          <w:tcPr>
            <w:tcW w:w="789" w:type="pct"/>
            <w:tcBorders>
              <w:top w:val="nil"/>
              <w:left w:val="nil"/>
              <w:bottom w:val="nil"/>
              <w:right w:val="nil"/>
            </w:tcBorders>
            <w:shd w:val="clear" w:color="auto" w:fill="auto"/>
            <w:noWrap/>
            <w:vAlign w:val="bottom"/>
            <w:hideMark/>
          </w:tcPr>
          <w:p w14:paraId="5F20CC34"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$2,777,000</w:t>
            </w:r>
          </w:p>
        </w:tc>
        <w:tc>
          <w:tcPr>
            <w:tcW w:w="652" w:type="pct"/>
            <w:tcBorders>
              <w:top w:val="nil"/>
              <w:left w:val="nil"/>
              <w:bottom w:val="nil"/>
              <w:right w:val="nil"/>
            </w:tcBorders>
            <w:shd w:val="clear" w:color="auto" w:fill="auto"/>
            <w:noWrap/>
            <w:vAlign w:val="bottom"/>
            <w:hideMark/>
          </w:tcPr>
          <w:p w14:paraId="0846E081"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24.3%</w:t>
            </w:r>
          </w:p>
        </w:tc>
        <w:tc>
          <w:tcPr>
            <w:tcW w:w="681" w:type="pct"/>
            <w:tcBorders>
              <w:top w:val="nil"/>
              <w:left w:val="nil"/>
              <w:bottom w:val="nil"/>
              <w:right w:val="nil"/>
            </w:tcBorders>
            <w:shd w:val="clear" w:color="auto" w:fill="auto"/>
            <w:noWrap/>
            <w:vAlign w:val="bottom"/>
            <w:hideMark/>
          </w:tcPr>
          <w:p w14:paraId="221F60C6"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7.5%</w:t>
            </w:r>
          </w:p>
        </w:tc>
        <w:tc>
          <w:tcPr>
            <w:tcW w:w="1351" w:type="pct"/>
            <w:tcBorders>
              <w:top w:val="nil"/>
              <w:left w:val="nil"/>
              <w:bottom w:val="nil"/>
              <w:right w:val="single" w:sz="8" w:space="0" w:color="auto"/>
            </w:tcBorders>
            <w:shd w:val="clear" w:color="auto" w:fill="auto"/>
            <w:noWrap/>
            <w:vAlign w:val="bottom"/>
            <w:hideMark/>
          </w:tcPr>
          <w:p w14:paraId="28D05057" w14:textId="4CF09DC6"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 xml:space="preserve">EMC </w:t>
            </w:r>
            <w:r w:rsidR="009829C9">
              <w:rPr>
                <w:rFonts w:ascii="Calibri" w:eastAsia="Times New Roman" w:hAnsi="Calibri" w:cs="Calibri"/>
                <w:color w:val="000000"/>
                <w:sz w:val="14"/>
                <w:szCs w:val="14"/>
              </w:rPr>
              <w:t>Ins Cos</w:t>
            </w:r>
          </w:p>
        </w:tc>
      </w:tr>
      <w:tr w:rsidR="007360C0" w:rsidRPr="007360C0" w14:paraId="166D21A3" w14:textId="77777777" w:rsidTr="007360C0">
        <w:trPr>
          <w:trHeight w:val="20"/>
        </w:trPr>
        <w:tc>
          <w:tcPr>
            <w:tcW w:w="1528" w:type="pct"/>
            <w:tcBorders>
              <w:top w:val="nil"/>
              <w:left w:val="single" w:sz="8" w:space="0" w:color="auto"/>
              <w:bottom w:val="nil"/>
              <w:right w:val="nil"/>
            </w:tcBorders>
            <w:shd w:val="clear" w:color="auto" w:fill="auto"/>
            <w:noWrap/>
            <w:vAlign w:val="bottom"/>
            <w:hideMark/>
          </w:tcPr>
          <w:p w14:paraId="50E798D2" w14:textId="77777777" w:rsidR="007360C0" w:rsidRPr="007360C0" w:rsidRDefault="007360C0" w:rsidP="007360C0">
            <w:pPr>
              <w:spacing w:after="0" w:line="240" w:lineRule="auto"/>
              <w:rPr>
                <w:rFonts w:ascii="Calibri" w:eastAsia="Times New Roman" w:hAnsi="Calibri" w:cs="Calibri"/>
                <w:color w:val="000000"/>
                <w:sz w:val="14"/>
                <w:szCs w:val="14"/>
              </w:rPr>
            </w:pPr>
            <w:r w:rsidRPr="007360C0">
              <w:rPr>
                <w:rFonts w:ascii="Calibri" w:eastAsia="Times New Roman" w:hAnsi="Calibri" w:cs="Calibri"/>
                <w:color w:val="000000"/>
                <w:sz w:val="14"/>
                <w:szCs w:val="14"/>
              </w:rPr>
              <w:t>None in L.O.B.</w:t>
            </w:r>
          </w:p>
        </w:tc>
        <w:tc>
          <w:tcPr>
            <w:tcW w:w="789" w:type="pct"/>
            <w:tcBorders>
              <w:top w:val="nil"/>
              <w:left w:val="nil"/>
              <w:bottom w:val="nil"/>
              <w:right w:val="nil"/>
            </w:tcBorders>
            <w:shd w:val="clear" w:color="auto" w:fill="auto"/>
            <w:noWrap/>
            <w:vAlign w:val="bottom"/>
            <w:hideMark/>
          </w:tcPr>
          <w:p w14:paraId="5FDE8674"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#N/A</w:t>
            </w:r>
          </w:p>
        </w:tc>
        <w:tc>
          <w:tcPr>
            <w:tcW w:w="652" w:type="pct"/>
            <w:tcBorders>
              <w:top w:val="nil"/>
              <w:left w:val="nil"/>
              <w:bottom w:val="nil"/>
              <w:right w:val="nil"/>
            </w:tcBorders>
            <w:shd w:val="clear" w:color="auto" w:fill="auto"/>
            <w:noWrap/>
            <w:vAlign w:val="bottom"/>
            <w:hideMark/>
          </w:tcPr>
          <w:p w14:paraId="76D90BFE"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#N/A</w:t>
            </w:r>
          </w:p>
        </w:tc>
        <w:tc>
          <w:tcPr>
            <w:tcW w:w="681" w:type="pct"/>
            <w:tcBorders>
              <w:top w:val="nil"/>
              <w:left w:val="nil"/>
              <w:bottom w:val="nil"/>
              <w:right w:val="nil"/>
            </w:tcBorders>
            <w:shd w:val="clear" w:color="auto" w:fill="auto"/>
            <w:noWrap/>
            <w:vAlign w:val="bottom"/>
            <w:hideMark/>
          </w:tcPr>
          <w:p w14:paraId="7FAE1923"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#N/A</w:t>
            </w:r>
          </w:p>
        </w:tc>
        <w:tc>
          <w:tcPr>
            <w:tcW w:w="1351" w:type="pct"/>
            <w:tcBorders>
              <w:top w:val="nil"/>
              <w:left w:val="nil"/>
              <w:bottom w:val="nil"/>
              <w:right w:val="single" w:sz="8" w:space="0" w:color="auto"/>
            </w:tcBorders>
            <w:shd w:val="clear" w:color="auto" w:fill="auto"/>
            <w:noWrap/>
            <w:vAlign w:val="bottom"/>
            <w:hideMark/>
          </w:tcPr>
          <w:p w14:paraId="55075C4F"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#N/A</w:t>
            </w:r>
          </w:p>
        </w:tc>
      </w:tr>
      <w:tr w:rsidR="007360C0" w:rsidRPr="007360C0" w14:paraId="042C4C6F" w14:textId="77777777" w:rsidTr="007360C0">
        <w:trPr>
          <w:trHeight w:val="20"/>
        </w:trPr>
        <w:tc>
          <w:tcPr>
            <w:tcW w:w="1528" w:type="pct"/>
            <w:tcBorders>
              <w:top w:val="nil"/>
              <w:left w:val="single" w:sz="8" w:space="0" w:color="auto"/>
              <w:bottom w:val="nil"/>
              <w:right w:val="nil"/>
            </w:tcBorders>
            <w:shd w:val="clear" w:color="auto" w:fill="auto"/>
            <w:noWrap/>
            <w:vAlign w:val="bottom"/>
            <w:hideMark/>
          </w:tcPr>
          <w:p w14:paraId="73B02302" w14:textId="77777777" w:rsidR="007360C0" w:rsidRPr="007360C0" w:rsidRDefault="007360C0" w:rsidP="007360C0">
            <w:pPr>
              <w:spacing w:after="0" w:line="240" w:lineRule="auto"/>
              <w:rPr>
                <w:rFonts w:ascii="Calibri" w:eastAsia="Times New Roman" w:hAnsi="Calibri" w:cs="Calibri"/>
                <w:color w:val="000000"/>
                <w:sz w:val="14"/>
                <w:szCs w:val="14"/>
              </w:rPr>
            </w:pPr>
            <w:r w:rsidRPr="007360C0">
              <w:rPr>
                <w:rFonts w:ascii="Calibri" w:eastAsia="Times New Roman" w:hAnsi="Calibri" w:cs="Calibri"/>
                <w:color w:val="000000"/>
                <w:sz w:val="14"/>
                <w:szCs w:val="14"/>
              </w:rPr>
              <w:t>None in L.O.B.</w:t>
            </w:r>
          </w:p>
        </w:tc>
        <w:tc>
          <w:tcPr>
            <w:tcW w:w="789" w:type="pct"/>
            <w:tcBorders>
              <w:top w:val="nil"/>
              <w:left w:val="nil"/>
              <w:bottom w:val="nil"/>
              <w:right w:val="nil"/>
            </w:tcBorders>
            <w:shd w:val="clear" w:color="auto" w:fill="auto"/>
            <w:noWrap/>
            <w:vAlign w:val="bottom"/>
            <w:hideMark/>
          </w:tcPr>
          <w:p w14:paraId="473BF7CA"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#N/A</w:t>
            </w:r>
          </w:p>
        </w:tc>
        <w:tc>
          <w:tcPr>
            <w:tcW w:w="652" w:type="pct"/>
            <w:tcBorders>
              <w:top w:val="nil"/>
              <w:left w:val="nil"/>
              <w:bottom w:val="nil"/>
              <w:right w:val="nil"/>
            </w:tcBorders>
            <w:shd w:val="clear" w:color="auto" w:fill="auto"/>
            <w:noWrap/>
            <w:vAlign w:val="bottom"/>
            <w:hideMark/>
          </w:tcPr>
          <w:p w14:paraId="629DE828"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#N/A</w:t>
            </w:r>
          </w:p>
        </w:tc>
        <w:tc>
          <w:tcPr>
            <w:tcW w:w="681" w:type="pct"/>
            <w:tcBorders>
              <w:top w:val="nil"/>
              <w:left w:val="nil"/>
              <w:bottom w:val="nil"/>
              <w:right w:val="nil"/>
            </w:tcBorders>
            <w:shd w:val="clear" w:color="auto" w:fill="auto"/>
            <w:noWrap/>
            <w:vAlign w:val="bottom"/>
            <w:hideMark/>
          </w:tcPr>
          <w:p w14:paraId="5EE03653"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#N/A</w:t>
            </w:r>
          </w:p>
        </w:tc>
        <w:tc>
          <w:tcPr>
            <w:tcW w:w="1351" w:type="pct"/>
            <w:tcBorders>
              <w:top w:val="nil"/>
              <w:left w:val="nil"/>
              <w:bottom w:val="nil"/>
              <w:right w:val="single" w:sz="8" w:space="0" w:color="auto"/>
            </w:tcBorders>
            <w:shd w:val="clear" w:color="auto" w:fill="auto"/>
            <w:noWrap/>
            <w:vAlign w:val="bottom"/>
            <w:hideMark/>
          </w:tcPr>
          <w:p w14:paraId="5A90E84A"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#N/A</w:t>
            </w:r>
          </w:p>
        </w:tc>
      </w:tr>
      <w:tr w:rsidR="007360C0" w:rsidRPr="007360C0" w14:paraId="7BCB745E" w14:textId="77777777" w:rsidTr="007360C0">
        <w:trPr>
          <w:trHeight w:val="20"/>
        </w:trPr>
        <w:tc>
          <w:tcPr>
            <w:tcW w:w="5000" w:type="pct"/>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27CE0DE" w14:textId="77777777" w:rsidR="007360C0" w:rsidRPr="007360C0" w:rsidRDefault="007360C0" w:rsidP="007360C0">
            <w:pPr>
              <w:spacing w:after="0" w:line="240" w:lineRule="auto"/>
              <w:jc w:val="center"/>
              <w:rPr>
                <w:rFonts w:ascii="Calibri" w:eastAsia="Times New Roman" w:hAnsi="Calibri" w:cs="Calibri"/>
                <w:b/>
                <w:bCs/>
                <w:color w:val="000000"/>
                <w:sz w:val="14"/>
                <w:szCs w:val="14"/>
              </w:rPr>
            </w:pPr>
            <w:r w:rsidRPr="007360C0">
              <w:rPr>
                <w:rFonts w:ascii="Calibri" w:eastAsia="Times New Roman" w:hAnsi="Calibri" w:cs="Calibri"/>
                <w:b/>
                <w:bCs/>
                <w:color w:val="000000"/>
                <w:sz w:val="14"/>
                <w:szCs w:val="14"/>
              </w:rPr>
              <w:t>Top RRG</w:t>
            </w:r>
          </w:p>
        </w:tc>
      </w:tr>
      <w:tr w:rsidR="007360C0" w:rsidRPr="007360C0" w14:paraId="67A548C0" w14:textId="77777777" w:rsidTr="007360C0">
        <w:trPr>
          <w:trHeight w:val="20"/>
        </w:trPr>
        <w:tc>
          <w:tcPr>
            <w:tcW w:w="1528" w:type="pct"/>
            <w:tcBorders>
              <w:top w:val="nil"/>
              <w:left w:val="single" w:sz="8" w:space="0" w:color="auto"/>
              <w:bottom w:val="single" w:sz="8" w:space="0" w:color="auto"/>
              <w:right w:val="nil"/>
            </w:tcBorders>
            <w:shd w:val="clear" w:color="auto" w:fill="auto"/>
            <w:noWrap/>
            <w:vAlign w:val="bottom"/>
            <w:hideMark/>
          </w:tcPr>
          <w:p w14:paraId="473C448A" w14:textId="77777777" w:rsidR="007360C0" w:rsidRPr="007360C0" w:rsidRDefault="007360C0" w:rsidP="007360C0">
            <w:pPr>
              <w:spacing w:after="0" w:line="240" w:lineRule="auto"/>
              <w:rPr>
                <w:rFonts w:ascii="Calibri" w:eastAsia="Times New Roman" w:hAnsi="Calibri" w:cs="Calibri"/>
                <w:color w:val="000000"/>
                <w:sz w:val="14"/>
                <w:szCs w:val="14"/>
              </w:rPr>
            </w:pPr>
            <w:r w:rsidRPr="007360C0">
              <w:rPr>
                <w:rFonts w:ascii="Calibri" w:eastAsia="Times New Roman" w:hAnsi="Calibri" w:cs="Calibri"/>
                <w:color w:val="000000"/>
                <w:sz w:val="14"/>
                <w:szCs w:val="14"/>
              </w:rPr>
              <w:t>None in L.O.B.</w:t>
            </w:r>
          </w:p>
        </w:tc>
        <w:tc>
          <w:tcPr>
            <w:tcW w:w="789" w:type="pct"/>
            <w:tcBorders>
              <w:top w:val="nil"/>
              <w:left w:val="nil"/>
              <w:bottom w:val="single" w:sz="8" w:space="0" w:color="auto"/>
              <w:right w:val="nil"/>
            </w:tcBorders>
            <w:shd w:val="clear" w:color="auto" w:fill="auto"/>
            <w:noWrap/>
            <w:vAlign w:val="bottom"/>
            <w:hideMark/>
          </w:tcPr>
          <w:p w14:paraId="6E1E4EDA"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#N/A</w:t>
            </w:r>
          </w:p>
        </w:tc>
        <w:tc>
          <w:tcPr>
            <w:tcW w:w="652" w:type="pct"/>
            <w:tcBorders>
              <w:top w:val="nil"/>
              <w:left w:val="nil"/>
              <w:bottom w:val="single" w:sz="8" w:space="0" w:color="auto"/>
              <w:right w:val="nil"/>
            </w:tcBorders>
            <w:shd w:val="clear" w:color="auto" w:fill="auto"/>
            <w:noWrap/>
            <w:vAlign w:val="bottom"/>
            <w:hideMark/>
          </w:tcPr>
          <w:p w14:paraId="1BC3F08B"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#N/A</w:t>
            </w:r>
          </w:p>
        </w:tc>
        <w:tc>
          <w:tcPr>
            <w:tcW w:w="681" w:type="pct"/>
            <w:tcBorders>
              <w:top w:val="nil"/>
              <w:left w:val="nil"/>
              <w:bottom w:val="single" w:sz="8" w:space="0" w:color="auto"/>
              <w:right w:val="nil"/>
            </w:tcBorders>
            <w:shd w:val="clear" w:color="auto" w:fill="auto"/>
            <w:noWrap/>
            <w:vAlign w:val="bottom"/>
            <w:hideMark/>
          </w:tcPr>
          <w:p w14:paraId="46EFB4F9"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#N/A</w:t>
            </w:r>
          </w:p>
        </w:tc>
        <w:tc>
          <w:tcPr>
            <w:tcW w:w="1351" w:type="pct"/>
            <w:tcBorders>
              <w:top w:val="nil"/>
              <w:left w:val="nil"/>
              <w:bottom w:val="single" w:sz="8" w:space="0" w:color="auto"/>
              <w:right w:val="single" w:sz="8" w:space="0" w:color="auto"/>
            </w:tcBorders>
            <w:shd w:val="clear" w:color="auto" w:fill="auto"/>
            <w:noWrap/>
            <w:vAlign w:val="bottom"/>
            <w:hideMark/>
          </w:tcPr>
          <w:p w14:paraId="74FEA24D" w14:textId="77777777" w:rsidR="007360C0" w:rsidRPr="007360C0" w:rsidRDefault="007360C0" w:rsidP="007360C0">
            <w:pPr>
              <w:spacing w:after="0" w:line="240" w:lineRule="auto"/>
              <w:jc w:val="center"/>
              <w:rPr>
                <w:rFonts w:ascii="Calibri" w:eastAsia="Times New Roman" w:hAnsi="Calibri" w:cs="Calibri"/>
                <w:color w:val="000000"/>
                <w:sz w:val="14"/>
                <w:szCs w:val="14"/>
              </w:rPr>
            </w:pPr>
            <w:r w:rsidRPr="007360C0">
              <w:rPr>
                <w:rFonts w:ascii="Calibri" w:eastAsia="Times New Roman" w:hAnsi="Calibri" w:cs="Calibri"/>
                <w:color w:val="000000"/>
                <w:sz w:val="14"/>
                <w:szCs w:val="14"/>
              </w:rPr>
              <w:t>#N/A</w:t>
            </w:r>
          </w:p>
        </w:tc>
      </w:tr>
    </w:tbl>
    <w:p w14:paraId="0BC47862" w14:textId="270B9E1D" w:rsidR="00E41CB6" w:rsidRPr="006B187C" w:rsidRDefault="009829C9" w:rsidP="00E41CB6">
      <w:pPr>
        <w:spacing w:before="240"/>
        <w:rPr>
          <w:rStyle w:val="SubtleEmphasis"/>
        </w:rPr>
      </w:pPr>
      <w:r>
        <w:rPr>
          <w:rStyle w:val="SubtleEmphasis"/>
        </w:rPr>
        <w:t xml:space="preserve">Source: </w:t>
      </w:r>
      <w:r w:rsidR="00E41CB6" w:rsidRPr="006B187C">
        <w:rPr>
          <w:rStyle w:val="SubtleEmphasis"/>
        </w:rPr>
        <w:t>© A.M. Best Company — used by permission.</w:t>
      </w:r>
    </w:p>
    <w:p w14:paraId="2B8E3D0A" w14:textId="62CF3DC4" w:rsidR="00604BE4" w:rsidRPr="005A0FB0" w:rsidRDefault="00423C65" w:rsidP="00FD7BC2">
      <w:pPr>
        <w:pStyle w:val="GraphStyle"/>
      </w:pPr>
      <w:r w:rsidRPr="00423C65">
        <w:lastRenderedPageBreak/>
        <w:drawing>
          <wp:inline distT="0" distB="0" distL="0" distR="0" wp14:anchorId="438165A4" wp14:editId="56250B76">
            <wp:extent cx="4476750" cy="523875"/>
            <wp:effectExtent l="0" t="0" r="0" b="9525"/>
            <wp:docPr id="6" name="Picture 5">
              <a:extLst xmlns:a="http://schemas.openxmlformats.org/drawingml/2006/main">
                <a:ext uri="{FF2B5EF4-FFF2-40B4-BE49-F238E27FC236}">
                  <a16:creationId xmlns:a16="http://schemas.microsoft.com/office/drawing/2014/main" id="{711534C1-7EE4-4831-9895-03C3F33665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11534C1-7EE4-4831-9895-03C3F336656B}"/>
                        </a:ext>
                      </a:extLst>
                    </pic:cNvPr>
                    <pic:cNvPicPr>
                      <a:picLocks noChangeAspect="1"/>
                    </pic:cNvPicPr>
                  </pic:nvPicPr>
                  <pic:blipFill>
                    <a:blip r:embed="rId22"/>
                    <a:stretch>
                      <a:fillRect/>
                    </a:stretch>
                  </pic:blipFill>
                  <pic:spPr>
                    <a:xfrm>
                      <a:off x="0" y="0"/>
                      <a:ext cx="4476750" cy="523875"/>
                    </a:xfrm>
                    <a:prstGeom prst="rect">
                      <a:avLst/>
                    </a:prstGeom>
                  </pic:spPr>
                </pic:pic>
              </a:graphicData>
            </a:graphic>
          </wp:inline>
        </w:drawing>
      </w:r>
    </w:p>
    <w:p w14:paraId="31658B3D" w14:textId="4DBADEB6" w:rsidR="00A05624" w:rsidRDefault="00423C65" w:rsidP="00FD7BC2">
      <w:pPr>
        <w:pStyle w:val="GraphStyle"/>
      </w:pPr>
      <w:r>
        <w:drawing>
          <wp:inline distT="0" distB="0" distL="0" distR="0" wp14:anchorId="1B4388F8" wp14:editId="2F82FBCE">
            <wp:extent cx="5943600" cy="2605282"/>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605282"/>
                    </a:xfrm>
                    <a:prstGeom prst="rect">
                      <a:avLst/>
                    </a:prstGeom>
                    <a:noFill/>
                  </pic:spPr>
                </pic:pic>
              </a:graphicData>
            </a:graphic>
          </wp:inline>
        </w:drawing>
      </w:r>
    </w:p>
    <w:tbl>
      <w:tblPr>
        <w:tblW w:w="5000" w:type="pct"/>
        <w:tblLook w:val="04A0" w:firstRow="1" w:lastRow="0" w:firstColumn="1" w:lastColumn="0" w:noHBand="0" w:noVBand="1"/>
      </w:tblPr>
      <w:tblGrid>
        <w:gridCol w:w="3004"/>
        <w:gridCol w:w="1551"/>
        <w:gridCol w:w="1317"/>
        <w:gridCol w:w="1367"/>
        <w:gridCol w:w="2101"/>
      </w:tblGrid>
      <w:tr w:rsidR="00882F7C" w:rsidRPr="00882F7C" w14:paraId="1F2E39BA" w14:textId="77777777" w:rsidTr="00882F7C">
        <w:trPr>
          <w:trHeight w:val="20"/>
        </w:trPr>
        <w:tc>
          <w:tcPr>
            <w:tcW w:w="5000" w:type="pct"/>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1C8CB5B" w14:textId="77777777" w:rsidR="00882F7C" w:rsidRPr="00882F7C" w:rsidRDefault="00882F7C" w:rsidP="00882F7C">
            <w:pPr>
              <w:spacing w:after="0" w:line="240" w:lineRule="auto"/>
              <w:jc w:val="center"/>
              <w:rPr>
                <w:rFonts w:ascii="Calibri" w:eastAsia="Times New Roman" w:hAnsi="Calibri" w:cs="Calibri"/>
                <w:b/>
                <w:bCs/>
                <w:color w:val="000000"/>
                <w:sz w:val="14"/>
                <w:szCs w:val="14"/>
              </w:rPr>
            </w:pPr>
            <w:r w:rsidRPr="00882F7C">
              <w:rPr>
                <w:rFonts w:ascii="Calibri" w:eastAsia="Times New Roman" w:hAnsi="Calibri" w:cs="Calibri"/>
                <w:b/>
                <w:bCs/>
                <w:color w:val="000000"/>
                <w:sz w:val="14"/>
                <w:szCs w:val="14"/>
              </w:rPr>
              <w:t>2020 - Illinois - All Commercial Auto Average Penetration: 83.6%</w:t>
            </w:r>
          </w:p>
        </w:tc>
      </w:tr>
      <w:tr w:rsidR="00882F7C" w:rsidRPr="00882F7C" w14:paraId="3D25FD4D" w14:textId="77777777" w:rsidTr="00882F7C">
        <w:trPr>
          <w:trHeight w:val="20"/>
        </w:trPr>
        <w:tc>
          <w:tcPr>
            <w:tcW w:w="1606" w:type="pct"/>
            <w:tcBorders>
              <w:top w:val="nil"/>
              <w:left w:val="single" w:sz="8" w:space="0" w:color="auto"/>
              <w:bottom w:val="single" w:sz="4" w:space="0" w:color="auto"/>
              <w:right w:val="single" w:sz="4" w:space="0" w:color="auto"/>
            </w:tcBorders>
            <w:shd w:val="clear" w:color="auto" w:fill="auto"/>
            <w:noWrap/>
            <w:vAlign w:val="center"/>
            <w:hideMark/>
          </w:tcPr>
          <w:p w14:paraId="4B695BFA"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All Distribution Trend (DPW)</w:t>
            </w:r>
          </w:p>
        </w:tc>
        <w:tc>
          <w:tcPr>
            <w:tcW w:w="771" w:type="pct"/>
            <w:tcBorders>
              <w:top w:val="nil"/>
              <w:left w:val="nil"/>
              <w:bottom w:val="single" w:sz="4" w:space="0" w:color="auto"/>
              <w:right w:val="single" w:sz="4" w:space="0" w:color="auto"/>
            </w:tcBorders>
            <w:shd w:val="clear" w:color="auto" w:fill="auto"/>
            <w:noWrap/>
            <w:vAlign w:val="center"/>
            <w:hideMark/>
          </w:tcPr>
          <w:p w14:paraId="23FA63A2"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Ind. Agent  Trend (DPW)</w:t>
            </w:r>
          </w:p>
        </w:tc>
        <w:tc>
          <w:tcPr>
            <w:tcW w:w="637" w:type="pct"/>
            <w:tcBorders>
              <w:top w:val="nil"/>
              <w:left w:val="nil"/>
              <w:bottom w:val="single" w:sz="4" w:space="0" w:color="auto"/>
              <w:right w:val="single" w:sz="4" w:space="0" w:color="auto"/>
            </w:tcBorders>
            <w:shd w:val="clear" w:color="auto" w:fill="auto"/>
            <w:noWrap/>
            <w:vAlign w:val="center"/>
            <w:hideMark/>
          </w:tcPr>
          <w:p w14:paraId="57CD0136"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5 yr. Loss Adj. Ratio</w:t>
            </w:r>
          </w:p>
        </w:tc>
        <w:tc>
          <w:tcPr>
            <w:tcW w:w="665" w:type="pct"/>
            <w:tcBorders>
              <w:top w:val="nil"/>
              <w:left w:val="nil"/>
              <w:bottom w:val="single" w:sz="4" w:space="0" w:color="auto"/>
              <w:right w:val="nil"/>
            </w:tcBorders>
            <w:shd w:val="clear" w:color="auto" w:fill="auto"/>
            <w:noWrap/>
            <w:vAlign w:val="center"/>
            <w:hideMark/>
          </w:tcPr>
          <w:p w14:paraId="6EB459C5"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5 yr. Combined Ratio</w:t>
            </w:r>
          </w:p>
        </w:tc>
        <w:tc>
          <w:tcPr>
            <w:tcW w:w="1321" w:type="pct"/>
            <w:tcBorders>
              <w:top w:val="nil"/>
              <w:left w:val="single" w:sz="4" w:space="0" w:color="auto"/>
              <w:bottom w:val="single" w:sz="4" w:space="0" w:color="auto"/>
              <w:right w:val="single" w:sz="8" w:space="0" w:color="auto"/>
            </w:tcBorders>
            <w:shd w:val="clear" w:color="auto" w:fill="auto"/>
            <w:noWrap/>
            <w:vAlign w:val="center"/>
            <w:hideMark/>
          </w:tcPr>
          <w:p w14:paraId="17E4BCA6"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Domestic Surplus Lines ÷ ALL DPW</w:t>
            </w:r>
          </w:p>
        </w:tc>
      </w:tr>
      <w:tr w:rsidR="00882F7C" w:rsidRPr="00882F7C" w14:paraId="7E7C6FD5" w14:textId="77777777" w:rsidTr="00882F7C">
        <w:trPr>
          <w:trHeight w:val="20"/>
        </w:trPr>
        <w:tc>
          <w:tcPr>
            <w:tcW w:w="1606" w:type="pct"/>
            <w:tcBorders>
              <w:top w:val="nil"/>
              <w:left w:val="single" w:sz="8" w:space="0" w:color="auto"/>
              <w:bottom w:val="single" w:sz="8" w:space="0" w:color="auto"/>
              <w:right w:val="single" w:sz="4" w:space="0" w:color="auto"/>
            </w:tcBorders>
            <w:shd w:val="clear" w:color="auto" w:fill="auto"/>
            <w:noWrap/>
            <w:vAlign w:val="center"/>
            <w:hideMark/>
          </w:tcPr>
          <w:p w14:paraId="75735A5F"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8.4%</w:t>
            </w:r>
          </w:p>
        </w:tc>
        <w:tc>
          <w:tcPr>
            <w:tcW w:w="771" w:type="pct"/>
            <w:tcBorders>
              <w:top w:val="nil"/>
              <w:left w:val="nil"/>
              <w:bottom w:val="single" w:sz="8" w:space="0" w:color="auto"/>
              <w:right w:val="single" w:sz="4" w:space="0" w:color="auto"/>
            </w:tcBorders>
            <w:shd w:val="clear" w:color="auto" w:fill="auto"/>
            <w:noWrap/>
            <w:vAlign w:val="center"/>
            <w:hideMark/>
          </w:tcPr>
          <w:p w14:paraId="655EE1D3"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8.0%</w:t>
            </w:r>
          </w:p>
        </w:tc>
        <w:tc>
          <w:tcPr>
            <w:tcW w:w="637" w:type="pct"/>
            <w:tcBorders>
              <w:top w:val="nil"/>
              <w:left w:val="nil"/>
              <w:bottom w:val="single" w:sz="8" w:space="0" w:color="auto"/>
              <w:right w:val="single" w:sz="4" w:space="0" w:color="auto"/>
            </w:tcBorders>
            <w:shd w:val="clear" w:color="auto" w:fill="auto"/>
            <w:noWrap/>
            <w:vAlign w:val="center"/>
            <w:hideMark/>
          </w:tcPr>
          <w:p w14:paraId="040A4A7A"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62%</w:t>
            </w:r>
          </w:p>
        </w:tc>
        <w:tc>
          <w:tcPr>
            <w:tcW w:w="665" w:type="pct"/>
            <w:tcBorders>
              <w:top w:val="nil"/>
              <w:left w:val="nil"/>
              <w:bottom w:val="single" w:sz="8" w:space="0" w:color="auto"/>
              <w:right w:val="nil"/>
            </w:tcBorders>
            <w:shd w:val="clear" w:color="auto" w:fill="auto"/>
            <w:noWrap/>
            <w:vAlign w:val="center"/>
            <w:hideMark/>
          </w:tcPr>
          <w:p w14:paraId="19D7D03D"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98%</w:t>
            </w:r>
          </w:p>
        </w:tc>
        <w:tc>
          <w:tcPr>
            <w:tcW w:w="1321" w:type="pct"/>
            <w:tcBorders>
              <w:top w:val="nil"/>
              <w:left w:val="single" w:sz="4" w:space="0" w:color="auto"/>
              <w:bottom w:val="single" w:sz="8" w:space="0" w:color="auto"/>
              <w:right w:val="single" w:sz="8" w:space="0" w:color="auto"/>
            </w:tcBorders>
            <w:shd w:val="clear" w:color="auto" w:fill="auto"/>
            <w:noWrap/>
            <w:vAlign w:val="center"/>
            <w:hideMark/>
          </w:tcPr>
          <w:p w14:paraId="075C6431"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3.14%</w:t>
            </w:r>
          </w:p>
        </w:tc>
      </w:tr>
      <w:tr w:rsidR="00882F7C" w:rsidRPr="00882F7C" w14:paraId="6ECFBFAE" w14:textId="77777777" w:rsidTr="00882F7C">
        <w:trPr>
          <w:trHeight w:val="20"/>
        </w:trPr>
        <w:tc>
          <w:tcPr>
            <w:tcW w:w="1606" w:type="pct"/>
            <w:tcBorders>
              <w:top w:val="nil"/>
              <w:left w:val="nil"/>
              <w:bottom w:val="nil"/>
              <w:right w:val="nil"/>
            </w:tcBorders>
            <w:shd w:val="clear" w:color="auto" w:fill="auto"/>
            <w:noWrap/>
            <w:vAlign w:val="center"/>
            <w:hideMark/>
          </w:tcPr>
          <w:p w14:paraId="06DB3BE3" w14:textId="77777777" w:rsidR="00882F7C" w:rsidRPr="00882F7C" w:rsidRDefault="00882F7C" w:rsidP="00882F7C">
            <w:pPr>
              <w:spacing w:after="0" w:line="240" w:lineRule="auto"/>
              <w:jc w:val="center"/>
              <w:rPr>
                <w:rFonts w:ascii="Calibri" w:eastAsia="Times New Roman" w:hAnsi="Calibri" w:cs="Calibri"/>
                <w:color w:val="000000"/>
                <w:sz w:val="14"/>
                <w:szCs w:val="14"/>
              </w:rPr>
            </w:pPr>
          </w:p>
        </w:tc>
        <w:tc>
          <w:tcPr>
            <w:tcW w:w="771" w:type="pct"/>
            <w:tcBorders>
              <w:top w:val="nil"/>
              <w:left w:val="nil"/>
              <w:bottom w:val="nil"/>
              <w:right w:val="nil"/>
            </w:tcBorders>
            <w:shd w:val="clear" w:color="auto" w:fill="auto"/>
            <w:noWrap/>
            <w:vAlign w:val="center"/>
            <w:hideMark/>
          </w:tcPr>
          <w:p w14:paraId="23953089" w14:textId="77777777" w:rsidR="00882F7C" w:rsidRPr="00882F7C" w:rsidRDefault="00882F7C" w:rsidP="00882F7C">
            <w:pPr>
              <w:spacing w:after="0" w:line="240" w:lineRule="auto"/>
              <w:jc w:val="center"/>
              <w:rPr>
                <w:rFonts w:ascii="Times New Roman" w:eastAsia="Times New Roman" w:hAnsi="Times New Roman" w:cs="Times New Roman"/>
                <w:sz w:val="14"/>
                <w:szCs w:val="14"/>
              </w:rPr>
            </w:pPr>
          </w:p>
        </w:tc>
        <w:tc>
          <w:tcPr>
            <w:tcW w:w="637" w:type="pct"/>
            <w:tcBorders>
              <w:top w:val="nil"/>
              <w:left w:val="nil"/>
              <w:bottom w:val="nil"/>
              <w:right w:val="nil"/>
            </w:tcBorders>
            <w:shd w:val="clear" w:color="auto" w:fill="auto"/>
            <w:noWrap/>
            <w:vAlign w:val="center"/>
            <w:hideMark/>
          </w:tcPr>
          <w:p w14:paraId="2D73ACAC" w14:textId="77777777" w:rsidR="00882F7C" w:rsidRPr="00882F7C" w:rsidRDefault="00882F7C" w:rsidP="00882F7C">
            <w:pPr>
              <w:spacing w:after="0" w:line="240" w:lineRule="auto"/>
              <w:jc w:val="center"/>
              <w:rPr>
                <w:rFonts w:ascii="Times New Roman" w:eastAsia="Times New Roman" w:hAnsi="Times New Roman" w:cs="Times New Roman"/>
                <w:sz w:val="14"/>
                <w:szCs w:val="14"/>
              </w:rPr>
            </w:pPr>
          </w:p>
        </w:tc>
        <w:tc>
          <w:tcPr>
            <w:tcW w:w="665" w:type="pct"/>
            <w:tcBorders>
              <w:top w:val="nil"/>
              <w:left w:val="nil"/>
              <w:bottom w:val="nil"/>
              <w:right w:val="nil"/>
            </w:tcBorders>
            <w:shd w:val="clear" w:color="auto" w:fill="auto"/>
            <w:noWrap/>
            <w:vAlign w:val="center"/>
            <w:hideMark/>
          </w:tcPr>
          <w:p w14:paraId="49B3FF1A" w14:textId="77777777" w:rsidR="00882F7C" w:rsidRPr="00882F7C" w:rsidRDefault="00882F7C" w:rsidP="00882F7C">
            <w:pPr>
              <w:spacing w:after="0" w:line="240" w:lineRule="auto"/>
              <w:jc w:val="center"/>
              <w:rPr>
                <w:rFonts w:ascii="Times New Roman" w:eastAsia="Times New Roman" w:hAnsi="Times New Roman" w:cs="Times New Roman"/>
                <w:sz w:val="14"/>
                <w:szCs w:val="14"/>
              </w:rPr>
            </w:pPr>
          </w:p>
        </w:tc>
        <w:tc>
          <w:tcPr>
            <w:tcW w:w="1321" w:type="pct"/>
            <w:tcBorders>
              <w:top w:val="nil"/>
              <w:left w:val="nil"/>
              <w:bottom w:val="nil"/>
              <w:right w:val="nil"/>
            </w:tcBorders>
            <w:shd w:val="clear" w:color="auto" w:fill="auto"/>
            <w:noWrap/>
            <w:vAlign w:val="center"/>
            <w:hideMark/>
          </w:tcPr>
          <w:p w14:paraId="194E6044" w14:textId="77777777" w:rsidR="00882F7C" w:rsidRPr="00882F7C" w:rsidRDefault="00882F7C" w:rsidP="00882F7C">
            <w:pPr>
              <w:spacing w:after="0" w:line="240" w:lineRule="auto"/>
              <w:jc w:val="center"/>
              <w:rPr>
                <w:rFonts w:ascii="Times New Roman" w:eastAsia="Times New Roman" w:hAnsi="Times New Roman" w:cs="Times New Roman"/>
                <w:sz w:val="14"/>
                <w:szCs w:val="14"/>
              </w:rPr>
            </w:pPr>
          </w:p>
        </w:tc>
      </w:tr>
      <w:tr w:rsidR="00882F7C" w:rsidRPr="00882F7C" w14:paraId="15CD3636" w14:textId="77777777" w:rsidTr="00882F7C">
        <w:trPr>
          <w:trHeight w:val="20"/>
        </w:trPr>
        <w:tc>
          <w:tcPr>
            <w:tcW w:w="1606"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2F97225"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Active Groups |Pol. Issuing | S.L. | RRGs =&gt;</w:t>
            </w:r>
          </w:p>
        </w:tc>
        <w:tc>
          <w:tcPr>
            <w:tcW w:w="771" w:type="pct"/>
            <w:tcBorders>
              <w:top w:val="single" w:sz="8" w:space="0" w:color="auto"/>
              <w:left w:val="nil"/>
              <w:bottom w:val="single" w:sz="8" w:space="0" w:color="auto"/>
              <w:right w:val="single" w:sz="4" w:space="0" w:color="auto"/>
            </w:tcBorders>
            <w:shd w:val="clear" w:color="auto" w:fill="auto"/>
            <w:noWrap/>
            <w:vAlign w:val="center"/>
            <w:hideMark/>
          </w:tcPr>
          <w:p w14:paraId="269CB9B4"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Groups: 115</w:t>
            </w:r>
          </w:p>
        </w:tc>
        <w:tc>
          <w:tcPr>
            <w:tcW w:w="637" w:type="pct"/>
            <w:tcBorders>
              <w:top w:val="single" w:sz="8" w:space="0" w:color="auto"/>
              <w:left w:val="nil"/>
              <w:bottom w:val="single" w:sz="8" w:space="0" w:color="auto"/>
              <w:right w:val="single" w:sz="4" w:space="0" w:color="auto"/>
            </w:tcBorders>
            <w:shd w:val="clear" w:color="auto" w:fill="auto"/>
            <w:noWrap/>
            <w:vAlign w:val="center"/>
            <w:hideMark/>
          </w:tcPr>
          <w:p w14:paraId="658CF412"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Affil+Unaffil: 399</w:t>
            </w:r>
          </w:p>
        </w:tc>
        <w:tc>
          <w:tcPr>
            <w:tcW w:w="665" w:type="pct"/>
            <w:tcBorders>
              <w:top w:val="single" w:sz="8" w:space="0" w:color="auto"/>
              <w:left w:val="nil"/>
              <w:bottom w:val="single" w:sz="8" w:space="0" w:color="auto"/>
              <w:right w:val="nil"/>
            </w:tcBorders>
            <w:shd w:val="clear" w:color="auto" w:fill="auto"/>
            <w:noWrap/>
            <w:vAlign w:val="center"/>
            <w:hideMark/>
          </w:tcPr>
          <w:p w14:paraId="6B7C53E4"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S.L. Insurers: 49</w:t>
            </w:r>
          </w:p>
        </w:tc>
        <w:tc>
          <w:tcPr>
            <w:tcW w:w="1321"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BAB4D9D"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RRGs: 16</w:t>
            </w:r>
          </w:p>
        </w:tc>
      </w:tr>
      <w:tr w:rsidR="00882F7C" w:rsidRPr="00882F7C" w14:paraId="6E443FB1" w14:textId="77777777" w:rsidTr="00882F7C">
        <w:trPr>
          <w:trHeight w:val="20"/>
        </w:trPr>
        <w:tc>
          <w:tcPr>
            <w:tcW w:w="1606" w:type="pct"/>
            <w:tcBorders>
              <w:top w:val="nil"/>
              <w:left w:val="nil"/>
              <w:bottom w:val="nil"/>
              <w:right w:val="nil"/>
            </w:tcBorders>
            <w:shd w:val="clear" w:color="auto" w:fill="auto"/>
            <w:noWrap/>
            <w:vAlign w:val="center"/>
            <w:hideMark/>
          </w:tcPr>
          <w:p w14:paraId="7CA5759A" w14:textId="77777777" w:rsidR="00882F7C" w:rsidRPr="00882F7C" w:rsidRDefault="00882F7C" w:rsidP="00882F7C">
            <w:pPr>
              <w:spacing w:after="0" w:line="240" w:lineRule="auto"/>
              <w:jc w:val="center"/>
              <w:rPr>
                <w:rFonts w:ascii="Calibri" w:eastAsia="Times New Roman" w:hAnsi="Calibri" w:cs="Calibri"/>
                <w:color w:val="000000"/>
                <w:sz w:val="14"/>
                <w:szCs w:val="14"/>
              </w:rPr>
            </w:pPr>
          </w:p>
        </w:tc>
        <w:tc>
          <w:tcPr>
            <w:tcW w:w="771" w:type="pct"/>
            <w:tcBorders>
              <w:top w:val="nil"/>
              <w:left w:val="nil"/>
              <w:bottom w:val="nil"/>
              <w:right w:val="nil"/>
            </w:tcBorders>
            <w:shd w:val="clear" w:color="auto" w:fill="auto"/>
            <w:noWrap/>
            <w:vAlign w:val="center"/>
            <w:hideMark/>
          </w:tcPr>
          <w:p w14:paraId="729D99CA" w14:textId="77777777" w:rsidR="00882F7C" w:rsidRPr="00882F7C" w:rsidRDefault="00882F7C" w:rsidP="00882F7C">
            <w:pPr>
              <w:spacing w:after="0" w:line="240" w:lineRule="auto"/>
              <w:jc w:val="center"/>
              <w:rPr>
                <w:rFonts w:ascii="Times New Roman" w:eastAsia="Times New Roman" w:hAnsi="Times New Roman" w:cs="Times New Roman"/>
                <w:sz w:val="14"/>
                <w:szCs w:val="14"/>
              </w:rPr>
            </w:pPr>
          </w:p>
        </w:tc>
        <w:tc>
          <w:tcPr>
            <w:tcW w:w="637" w:type="pct"/>
            <w:tcBorders>
              <w:top w:val="nil"/>
              <w:left w:val="nil"/>
              <w:bottom w:val="nil"/>
              <w:right w:val="nil"/>
            </w:tcBorders>
            <w:shd w:val="clear" w:color="auto" w:fill="auto"/>
            <w:noWrap/>
            <w:vAlign w:val="center"/>
            <w:hideMark/>
          </w:tcPr>
          <w:p w14:paraId="2321DC89" w14:textId="77777777" w:rsidR="00882F7C" w:rsidRPr="00882F7C" w:rsidRDefault="00882F7C" w:rsidP="00882F7C">
            <w:pPr>
              <w:spacing w:after="0" w:line="240" w:lineRule="auto"/>
              <w:jc w:val="center"/>
              <w:rPr>
                <w:rFonts w:ascii="Times New Roman" w:eastAsia="Times New Roman" w:hAnsi="Times New Roman" w:cs="Times New Roman"/>
                <w:sz w:val="14"/>
                <w:szCs w:val="14"/>
              </w:rPr>
            </w:pPr>
          </w:p>
        </w:tc>
        <w:tc>
          <w:tcPr>
            <w:tcW w:w="665" w:type="pct"/>
            <w:tcBorders>
              <w:top w:val="nil"/>
              <w:left w:val="nil"/>
              <w:bottom w:val="nil"/>
              <w:right w:val="nil"/>
            </w:tcBorders>
            <w:shd w:val="clear" w:color="auto" w:fill="auto"/>
            <w:noWrap/>
            <w:vAlign w:val="center"/>
            <w:hideMark/>
          </w:tcPr>
          <w:p w14:paraId="65163AE0" w14:textId="77777777" w:rsidR="00882F7C" w:rsidRPr="00882F7C" w:rsidRDefault="00882F7C" w:rsidP="00882F7C">
            <w:pPr>
              <w:spacing w:after="0" w:line="240" w:lineRule="auto"/>
              <w:jc w:val="center"/>
              <w:rPr>
                <w:rFonts w:ascii="Times New Roman" w:eastAsia="Times New Roman" w:hAnsi="Times New Roman" w:cs="Times New Roman"/>
                <w:sz w:val="14"/>
                <w:szCs w:val="14"/>
              </w:rPr>
            </w:pPr>
          </w:p>
        </w:tc>
        <w:tc>
          <w:tcPr>
            <w:tcW w:w="1321" w:type="pct"/>
            <w:tcBorders>
              <w:top w:val="nil"/>
              <w:left w:val="nil"/>
              <w:bottom w:val="nil"/>
              <w:right w:val="nil"/>
            </w:tcBorders>
            <w:shd w:val="clear" w:color="auto" w:fill="auto"/>
            <w:noWrap/>
            <w:vAlign w:val="center"/>
            <w:hideMark/>
          </w:tcPr>
          <w:p w14:paraId="20DD8BAD" w14:textId="77777777" w:rsidR="00882F7C" w:rsidRPr="00882F7C" w:rsidRDefault="00882F7C" w:rsidP="00882F7C">
            <w:pPr>
              <w:spacing w:after="0" w:line="240" w:lineRule="auto"/>
              <w:jc w:val="center"/>
              <w:rPr>
                <w:rFonts w:ascii="Times New Roman" w:eastAsia="Times New Roman" w:hAnsi="Times New Roman" w:cs="Times New Roman"/>
                <w:sz w:val="14"/>
                <w:szCs w:val="14"/>
              </w:rPr>
            </w:pPr>
          </w:p>
        </w:tc>
      </w:tr>
      <w:tr w:rsidR="00882F7C" w:rsidRPr="00882F7C" w14:paraId="745558C2" w14:textId="77777777" w:rsidTr="00882F7C">
        <w:trPr>
          <w:trHeight w:val="20"/>
        </w:trPr>
        <w:tc>
          <w:tcPr>
            <w:tcW w:w="160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B4C4CF4" w14:textId="77777777" w:rsidR="00882F7C" w:rsidRPr="00882F7C" w:rsidRDefault="00882F7C" w:rsidP="00882F7C">
            <w:pPr>
              <w:spacing w:after="0" w:line="240" w:lineRule="auto"/>
              <w:rPr>
                <w:rFonts w:ascii="Calibri" w:eastAsia="Times New Roman" w:hAnsi="Calibri" w:cs="Calibri"/>
                <w:b/>
                <w:bCs/>
                <w:color w:val="000000"/>
                <w:sz w:val="14"/>
                <w:szCs w:val="14"/>
              </w:rPr>
            </w:pPr>
            <w:r w:rsidRPr="00882F7C">
              <w:rPr>
                <w:rFonts w:ascii="Calibri" w:eastAsia="Times New Roman" w:hAnsi="Calibri" w:cs="Calibri"/>
                <w:b/>
                <w:bCs/>
                <w:color w:val="000000"/>
                <w:sz w:val="14"/>
                <w:szCs w:val="14"/>
              </w:rPr>
              <w:t>Top 5 Groups or Unaffil. [Mkt Share%]</w:t>
            </w:r>
          </w:p>
        </w:tc>
        <w:tc>
          <w:tcPr>
            <w:tcW w:w="771" w:type="pct"/>
            <w:tcBorders>
              <w:top w:val="single" w:sz="8" w:space="0" w:color="auto"/>
              <w:left w:val="nil"/>
              <w:bottom w:val="single" w:sz="4" w:space="0" w:color="auto"/>
              <w:right w:val="single" w:sz="4" w:space="0" w:color="auto"/>
            </w:tcBorders>
            <w:shd w:val="clear" w:color="auto" w:fill="auto"/>
            <w:noWrap/>
            <w:vAlign w:val="bottom"/>
            <w:hideMark/>
          </w:tcPr>
          <w:p w14:paraId="49311CF5"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2020 DPW</w:t>
            </w:r>
          </w:p>
        </w:tc>
        <w:tc>
          <w:tcPr>
            <w:tcW w:w="637" w:type="pct"/>
            <w:tcBorders>
              <w:top w:val="single" w:sz="8" w:space="0" w:color="auto"/>
              <w:left w:val="nil"/>
              <w:bottom w:val="single" w:sz="4" w:space="0" w:color="auto"/>
              <w:right w:val="single" w:sz="4" w:space="0" w:color="auto"/>
            </w:tcBorders>
            <w:shd w:val="clear" w:color="auto" w:fill="auto"/>
            <w:noWrap/>
            <w:vAlign w:val="bottom"/>
            <w:hideMark/>
          </w:tcPr>
          <w:p w14:paraId="7C30C78E"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2020 Adj. Loss Ratio</w:t>
            </w:r>
          </w:p>
        </w:tc>
        <w:tc>
          <w:tcPr>
            <w:tcW w:w="665" w:type="pct"/>
            <w:tcBorders>
              <w:top w:val="single" w:sz="8" w:space="0" w:color="auto"/>
              <w:left w:val="nil"/>
              <w:bottom w:val="single" w:sz="4" w:space="0" w:color="auto"/>
              <w:right w:val="nil"/>
            </w:tcBorders>
            <w:shd w:val="clear" w:color="auto" w:fill="auto"/>
            <w:noWrap/>
            <w:vAlign w:val="bottom"/>
            <w:hideMark/>
          </w:tcPr>
          <w:p w14:paraId="766489A5"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2020 Commission</w:t>
            </w:r>
          </w:p>
        </w:tc>
        <w:tc>
          <w:tcPr>
            <w:tcW w:w="1321" w:type="pct"/>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0A0170E9"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Group Name or ALL L.O.B. DPW</w:t>
            </w:r>
          </w:p>
        </w:tc>
      </w:tr>
      <w:tr w:rsidR="00882F7C" w:rsidRPr="00882F7C" w14:paraId="67414F13" w14:textId="77777777" w:rsidTr="00882F7C">
        <w:trPr>
          <w:trHeight w:val="20"/>
        </w:trPr>
        <w:tc>
          <w:tcPr>
            <w:tcW w:w="1606" w:type="pct"/>
            <w:tcBorders>
              <w:top w:val="nil"/>
              <w:left w:val="single" w:sz="8" w:space="0" w:color="auto"/>
              <w:bottom w:val="nil"/>
              <w:right w:val="nil"/>
            </w:tcBorders>
            <w:shd w:val="clear" w:color="auto" w:fill="auto"/>
            <w:noWrap/>
            <w:vAlign w:val="bottom"/>
            <w:hideMark/>
          </w:tcPr>
          <w:p w14:paraId="093AFA93" w14:textId="13BB9620" w:rsidR="00882F7C" w:rsidRPr="00882F7C" w:rsidRDefault="00882F7C" w:rsidP="00882F7C">
            <w:pPr>
              <w:spacing w:after="0" w:line="240" w:lineRule="auto"/>
              <w:rPr>
                <w:rFonts w:ascii="Calibri" w:eastAsia="Times New Roman" w:hAnsi="Calibri" w:cs="Calibri"/>
                <w:color w:val="000000"/>
                <w:sz w:val="14"/>
                <w:szCs w:val="14"/>
              </w:rPr>
            </w:pPr>
            <w:r w:rsidRPr="00882F7C">
              <w:rPr>
                <w:rFonts w:ascii="Calibri" w:eastAsia="Times New Roman" w:hAnsi="Calibri" w:cs="Calibri"/>
                <w:color w:val="000000"/>
                <w:sz w:val="14"/>
                <w:szCs w:val="14"/>
              </w:rPr>
              <w:t xml:space="preserve">Progressive </w:t>
            </w:r>
            <w:r w:rsidR="009829C9">
              <w:rPr>
                <w:rFonts w:ascii="Calibri" w:eastAsia="Times New Roman" w:hAnsi="Calibri" w:cs="Calibri"/>
                <w:color w:val="000000"/>
                <w:sz w:val="14"/>
                <w:szCs w:val="14"/>
              </w:rPr>
              <w:t>Ins Grp</w:t>
            </w:r>
            <w:r w:rsidRPr="00882F7C">
              <w:rPr>
                <w:rFonts w:ascii="Calibri" w:eastAsia="Times New Roman" w:hAnsi="Calibri" w:cs="Calibri"/>
                <w:color w:val="000000"/>
                <w:sz w:val="14"/>
                <w:szCs w:val="14"/>
              </w:rPr>
              <w:t xml:space="preserve"> (G) [11.1%]</w:t>
            </w:r>
          </w:p>
        </w:tc>
        <w:tc>
          <w:tcPr>
            <w:tcW w:w="771" w:type="pct"/>
            <w:tcBorders>
              <w:top w:val="nil"/>
              <w:left w:val="nil"/>
              <w:bottom w:val="nil"/>
              <w:right w:val="nil"/>
            </w:tcBorders>
            <w:shd w:val="clear" w:color="auto" w:fill="auto"/>
            <w:noWrap/>
            <w:vAlign w:val="bottom"/>
            <w:hideMark/>
          </w:tcPr>
          <w:p w14:paraId="36AB82B0"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$211,959,000</w:t>
            </w:r>
          </w:p>
        </w:tc>
        <w:tc>
          <w:tcPr>
            <w:tcW w:w="637" w:type="pct"/>
            <w:tcBorders>
              <w:top w:val="nil"/>
              <w:left w:val="nil"/>
              <w:bottom w:val="nil"/>
              <w:right w:val="nil"/>
            </w:tcBorders>
            <w:shd w:val="clear" w:color="auto" w:fill="auto"/>
            <w:noWrap/>
            <w:vAlign w:val="bottom"/>
            <w:hideMark/>
          </w:tcPr>
          <w:p w14:paraId="6CC176FF"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72%</w:t>
            </w:r>
          </w:p>
        </w:tc>
        <w:tc>
          <w:tcPr>
            <w:tcW w:w="665" w:type="pct"/>
            <w:tcBorders>
              <w:top w:val="nil"/>
              <w:left w:val="nil"/>
              <w:bottom w:val="nil"/>
              <w:right w:val="nil"/>
            </w:tcBorders>
            <w:shd w:val="clear" w:color="auto" w:fill="auto"/>
            <w:noWrap/>
            <w:vAlign w:val="bottom"/>
            <w:hideMark/>
          </w:tcPr>
          <w:p w14:paraId="54FF0567"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N/A</w:t>
            </w:r>
          </w:p>
        </w:tc>
        <w:tc>
          <w:tcPr>
            <w:tcW w:w="1321" w:type="pct"/>
            <w:tcBorders>
              <w:top w:val="nil"/>
              <w:left w:val="nil"/>
              <w:bottom w:val="nil"/>
              <w:right w:val="single" w:sz="8" w:space="0" w:color="auto"/>
            </w:tcBorders>
            <w:shd w:val="clear" w:color="auto" w:fill="auto"/>
            <w:noWrap/>
            <w:vAlign w:val="bottom"/>
            <w:hideMark/>
          </w:tcPr>
          <w:p w14:paraId="567F287E"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$935,400,000</w:t>
            </w:r>
          </w:p>
        </w:tc>
      </w:tr>
      <w:tr w:rsidR="00882F7C" w:rsidRPr="00882F7C" w14:paraId="178C8282" w14:textId="77777777" w:rsidTr="00882F7C">
        <w:trPr>
          <w:trHeight w:val="20"/>
        </w:trPr>
        <w:tc>
          <w:tcPr>
            <w:tcW w:w="1606" w:type="pct"/>
            <w:tcBorders>
              <w:top w:val="nil"/>
              <w:left w:val="single" w:sz="8" w:space="0" w:color="auto"/>
              <w:bottom w:val="nil"/>
              <w:right w:val="nil"/>
            </w:tcBorders>
            <w:shd w:val="clear" w:color="auto" w:fill="auto"/>
            <w:noWrap/>
            <w:vAlign w:val="bottom"/>
            <w:hideMark/>
          </w:tcPr>
          <w:p w14:paraId="4F837BEB" w14:textId="77777777" w:rsidR="00882F7C" w:rsidRPr="00882F7C" w:rsidRDefault="00882F7C" w:rsidP="00882F7C">
            <w:pPr>
              <w:spacing w:after="0" w:line="240" w:lineRule="auto"/>
              <w:rPr>
                <w:rFonts w:ascii="Calibri" w:eastAsia="Times New Roman" w:hAnsi="Calibri" w:cs="Calibri"/>
                <w:color w:val="000000"/>
                <w:sz w:val="14"/>
                <w:szCs w:val="14"/>
              </w:rPr>
            </w:pPr>
            <w:r w:rsidRPr="00882F7C">
              <w:rPr>
                <w:rFonts w:ascii="Calibri" w:eastAsia="Times New Roman" w:hAnsi="Calibri" w:cs="Calibri"/>
                <w:color w:val="000000"/>
                <w:sz w:val="14"/>
                <w:szCs w:val="14"/>
              </w:rPr>
              <w:t>Travelers Group (G) [7.3%]</w:t>
            </w:r>
          </w:p>
        </w:tc>
        <w:tc>
          <w:tcPr>
            <w:tcW w:w="771" w:type="pct"/>
            <w:tcBorders>
              <w:top w:val="nil"/>
              <w:left w:val="nil"/>
              <w:bottom w:val="nil"/>
              <w:right w:val="nil"/>
            </w:tcBorders>
            <w:shd w:val="clear" w:color="auto" w:fill="auto"/>
            <w:noWrap/>
            <w:vAlign w:val="bottom"/>
            <w:hideMark/>
          </w:tcPr>
          <w:p w14:paraId="0235D56B"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$137,944,000</w:t>
            </w:r>
          </w:p>
        </w:tc>
        <w:tc>
          <w:tcPr>
            <w:tcW w:w="637" w:type="pct"/>
            <w:tcBorders>
              <w:top w:val="nil"/>
              <w:left w:val="nil"/>
              <w:bottom w:val="nil"/>
              <w:right w:val="nil"/>
            </w:tcBorders>
            <w:shd w:val="clear" w:color="auto" w:fill="auto"/>
            <w:noWrap/>
            <w:vAlign w:val="bottom"/>
            <w:hideMark/>
          </w:tcPr>
          <w:p w14:paraId="664924B0"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49%</w:t>
            </w:r>
          </w:p>
        </w:tc>
        <w:tc>
          <w:tcPr>
            <w:tcW w:w="665" w:type="pct"/>
            <w:tcBorders>
              <w:top w:val="nil"/>
              <w:left w:val="nil"/>
              <w:bottom w:val="nil"/>
              <w:right w:val="nil"/>
            </w:tcBorders>
            <w:shd w:val="clear" w:color="auto" w:fill="auto"/>
            <w:noWrap/>
            <w:vAlign w:val="bottom"/>
            <w:hideMark/>
          </w:tcPr>
          <w:p w14:paraId="1F116456"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N/A</w:t>
            </w:r>
          </w:p>
        </w:tc>
        <w:tc>
          <w:tcPr>
            <w:tcW w:w="1321" w:type="pct"/>
            <w:tcBorders>
              <w:top w:val="nil"/>
              <w:left w:val="nil"/>
              <w:bottom w:val="nil"/>
              <w:right w:val="single" w:sz="8" w:space="0" w:color="auto"/>
            </w:tcBorders>
            <w:shd w:val="clear" w:color="auto" w:fill="auto"/>
            <w:noWrap/>
            <w:vAlign w:val="bottom"/>
            <w:hideMark/>
          </w:tcPr>
          <w:p w14:paraId="7942ED0A"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$1,206,490,000</w:t>
            </w:r>
          </w:p>
        </w:tc>
      </w:tr>
      <w:tr w:rsidR="00882F7C" w:rsidRPr="00882F7C" w14:paraId="146ED3EA" w14:textId="77777777" w:rsidTr="00882F7C">
        <w:trPr>
          <w:trHeight w:val="20"/>
        </w:trPr>
        <w:tc>
          <w:tcPr>
            <w:tcW w:w="1606" w:type="pct"/>
            <w:tcBorders>
              <w:top w:val="nil"/>
              <w:left w:val="single" w:sz="8" w:space="0" w:color="auto"/>
              <w:bottom w:val="nil"/>
              <w:right w:val="nil"/>
            </w:tcBorders>
            <w:shd w:val="clear" w:color="auto" w:fill="auto"/>
            <w:noWrap/>
            <w:vAlign w:val="bottom"/>
            <w:hideMark/>
          </w:tcPr>
          <w:p w14:paraId="04778208" w14:textId="6E5E0AD9" w:rsidR="00882F7C" w:rsidRPr="00882F7C" w:rsidRDefault="00882F7C" w:rsidP="00882F7C">
            <w:pPr>
              <w:spacing w:after="0" w:line="240" w:lineRule="auto"/>
              <w:rPr>
                <w:rFonts w:ascii="Calibri" w:eastAsia="Times New Roman" w:hAnsi="Calibri" w:cs="Calibri"/>
                <w:color w:val="000000"/>
                <w:sz w:val="14"/>
                <w:szCs w:val="14"/>
              </w:rPr>
            </w:pPr>
            <w:r w:rsidRPr="00882F7C">
              <w:rPr>
                <w:rFonts w:ascii="Calibri" w:eastAsia="Times New Roman" w:hAnsi="Calibri" w:cs="Calibri"/>
                <w:color w:val="000000"/>
                <w:sz w:val="14"/>
                <w:szCs w:val="14"/>
              </w:rPr>
              <w:t xml:space="preserve">Old Republic </w:t>
            </w:r>
            <w:r w:rsidR="009829C9">
              <w:rPr>
                <w:rFonts w:ascii="Calibri" w:eastAsia="Times New Roman" w:hAnsi="Calibri" w:cs="Calibri"/>
                <w:color w:val="000000"/>
                <w:sz w:val="14"/>
                <w:szCs w:val="14"/>
              </w:rPr>
              <w:t>Ins Grp</w:t>
            </w:r>
            <w:r w:rsidRPr="00882F7C">
              <w:rPr>
                <w:rFonts w:ascii="Calibri" w:eastAsia="Times New Roman" w:hAnsi="Calibri" w:cs="Calibri"/>
                <w:color w:val="000000"/>
                <w:sz w:val="14"/>
                <w:szCs w:val="14"/>
              </w:rPr>
              <w:t xml:space="preserve"> (G) [5.1%]</w:t>
            </w:r>
          </w:p>
        </w:tc>
        <w:tc>
          <w:tcPr>
            <w:tcW w:w="771" w:type="pct"/>
            <w:tcBorders>
              <w:top w:val="nil"/>
              <w:left w:val="nil"/>
              <w:bottom w:val="nil"/>
              <w:right w:val="nil"/>
            </w:tcBorders>
            <w:shd w:val="clear" w:color="auto" w:fill="auto"/>
            <w:noWrap/>
            <w:vAlign w:val="bottom"/>
            <w:hideMark/>
          </w:tcPr>
          <w:p w14:paraId="77C42759"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$97,131,000</w:t>
            </w:r>
          </w:p>
        </w:tc>
        <w:tc>
          <w:tcPr>
            <w:tcW w:w="637" w:type="pct"/>
            <w:tcBorders>
              <w:top w:val="nil"/>
              <w:left w:val="nil"/>
              <w:bottom w:val="nil"/>
              <w:right w:val="nil"/>
            </w:tcBorders>
            <w:shd w:val="clear" w:color="auto" w:fill="auto"/>
            <w:noWrap/>
            <w:vAlign w:val="bottom"/>
            <w:hideMark/>
          </w:tcPr>
          <w:p w14:paraId="3B26753F"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61%</w:t>
            </w:r>
          </w:p>
        </w:tc>
        <w:tc>
          <w:tcPr>
            <w:tcW w:w="665" w:type="pct"/>
            <w:tcBorders>
              <w:top w:val="nil"/>
              <w:left w:val="nil"/>
              <w:bottom w:val="nil"/>
              <w:right w:val="nil"/>
            </w:tcBorders>
            <w:shd w:val="clear" w:color="auto" w:fill="auto"/>
            <w:noWrap/>
            <w:vAlign w:val="bottom"/>
            <w:hideMark/>
          </w:tcPr>
          <w:p w14:paraId="4D6CCBBA"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N/A</w:t>
            </w:r>
          </w:p>
        </w:tc>
        <w:tc>
          <w:tcPr>
            <w:tcW w:w="1321" w:type="pct"/>
            <w:tcBorders>
              <w:top w:val="nil"/>
              <w:left w:val="nil"/>
              <w:bottom w:val="nil"/>
              <w:right w:val="single" w:sz="8" w:space="0" w:color="auto"/>
            </w:tcBorders>
            <w:shd w:val="clear" w:color="auto" w:fill="auto"/>
            <w:noWrap/>
            <w:vAlign w:val="bottom"/>
            <w:hideMark/>
          </w:tcPr>
          <w:p w14:paraId="61D0703E"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$227,925,000</w:t>
            </w:r>
          </w:p>
        </w:tc>
      </w:tr>
      <w:tr w:rsidR="00882F7C" w:rsidRPr="00882F7C" w14:paraId="4852249A" w14:textId="77777777" w:rsidTr="00882F7C">
        <w:trPr>
          <w:trHeight w:val="20"/>
        </w:trPr>
        <w:tc>
          <w:tcPr>
            <w:tcW w:w="1606" w:type="pct"/>
            <w:tcBorders>
              <w:top w:val="nil"/>
              <w:left w:val="single" w:sz="8" w:space="0" w:color="auto"/>
              <w:bottom w:val="nil"/>
              <w:right w:val="nil"/>
            </w:tcBorders>
            <w:shd w:val="clear" w:color="auto" w:fill="auto"/>
            <w:noWrap/>
            <w:vAlign w:val="bottom"/>
            <w:hideMark/>
          </w:tcPr>
          <w:p w14:paraId="7AC4863B" w14:textId="77777777" w:rsidR="00882F7C" w:rsidRPr="00882F7C" w:rsidRDefault="00882F7C" w:rsidP="00882F7C">
            <w:pPr>
              <w:spacing w:after="0" w:line="240" w:lineRule="auto"/>
              <w:rPr>
                <w:rFonts w:ascii="Calibri" w:eastAsia="Times New Roman" w:hAnsi="Calibri" w:cs="Calibri"/>
                <w:color w:val="000000"/>
                <w:sz w:val="14"/>
                <w:szCs w:val="14"/>
              </w:rPr>
            </w:pPr>
            <w:r w:rsidRPr="00882F7C">
              <w:rPr>
                <w:rFonts w:ascii="Calibri" w:eastAsia="Times New Roman" w:hAnsi="Calibri" w:cs="Calibri"/>
                <w:color w:val="000000"/>
                <w:sz w:val="14"/>
                <w:szCs w:val="14"/>
              </w:rPr>
              <w:t>Zurich Insurance US PC Group (G) [3.9%]</w:t>
            </w:r>
          </w:p>
        </w:tc>
        <w:tc>
          <w:tcPr>
            <w:tcW w:w="771" w:type="pct"/>
            <w:tcBorders>
              <w:top w:val="nil"/>
              <w:left w:val="nil"/>
              <w:bottom w:val="nil"/>
              <w:right w:val="nil"/>
            </w:tcBorders>
            <w:shd w:val="clear" w:color="auto" w:fill="auto"/>
            <w:noWrap/>
            <w:vAlign w:val="bottom"/>
            <w:hideMark/>
          </w:tcPr>
          <w:p w14:paraId="605E778C"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$74,777,000</w:t>
            </w:r>
          </w:p>
        </w:tc>
        <w:tc>
          <w:tcPr>
            <w:tcW w:w="637" w:type="pct"/>
            <w:tcBorders>
              <w:top w:val="nil"/>
              <w:left w:val="nil"/>
              <w:bottom w:val="nil"/>
              <w:right w:val="nil"/>
            </w:tcBorders>
            <w:shd w:val="clear" w:color="auto" w:fill="auto"/>
            <w:noWrap/>
            <w:vAlign w:val="bottom"/>
            <w:hideMark/>
          </w:tcPr>
          <w:p w14:paraId="231D2847"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49%</w:t>
            </w:r>
          </w:p>
        </w:tc>
        <w:tc>
          <w:tcPr>
            <w:tcW w:w="665" w:type="pct"/>
            <w:tcBorders>
              <w:top w:val="nil"/>
              <w:left w:val="nil"/>
              <w:bottom w:val="nil"/>
              <w:right w:val="nil"/>
            </w:tcBorders>
            <w:shd w:val="clear" w:color="auto" w:fill="auto"/>
            <w:noWrap/>
            <w:vAlign w:val="bottom"/>
            <w:hideMark/>
          </w:tcPr>
          <w:p w14:paraId="309EED48"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N/A</w:t>
            </w:r>
          </w:p>
        </w:tc>
        <w:tc>
          <w:tcPr>
            <w:tcW w:w="1321" w:type="pct"/>
            <w:tcBorders>
              <w:top w:val="nil"/>
              <w:left w:val="nil"/>
              <w:bottom w:val="nil"/>
              <w:right w:val="single" w:sz="8" w:space="0" w:color="auto"/>
            </w:tcBorders>
            <w:shd w:val="clear" w:color="auto" w:fill="auto"/>
            <w:noWrap/>
            <w:vAlign w:val="bottom"/>
            <w:hideMark/>
          </w:tcPr>
          <w:p w14:paraId="5C01B38E"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$552,156,000</w:t>
            </w:r>
          </w:p>
        </w:tc>
      </w:tr>
      <w:tr w:rsidR="00882F7C" w:rsidRPr="00882F7C" w14:paraId="54304303" w14:textId="77777777" w:rsidTr="00882F7C">
        <w:trPr>
          <w:trHeight w:val="20"/>
        </w:trPr>
        <w:tc>
          <w:tcPr>
            <w:tcW w:w="1606" w:type="pct"/>
            <w:tcBorders>
              <w:top w:val="nil"/>
              <w:left w:val="single" w:sz="8" w:space="0" w:color="auto"/>
              <w:bottom w:val="nil"/>
              <w:right w:val="nil"/>
            </w:tcBorders>
            <w:shd w:val="clear" w:color="auto" w:fill="auto"/>
            <w:noWrap/>
            <w:vAlign w:val="bottom"/>
            <w:hideMark/>
          </w:tcPr>
          <w:p w14:paraId="125315DE" w14:textId="47007C6E" w:rsidR="00882F7C" w:rsidRPr="00882F7C" w:rsidRDefault="00882F7C" w:rsidP="00882F7C">
            <w:pPr>
              <w:spacing w:after="0" w:line="240" w:lineRule="auto"/>
              <w:rPr>
                <w:rFonts w:ascii="Calibri" w:eastAsia="Times New Roman" w:hAnsi="Calibri" w:cs="Calibri"/>
                <w:color w:val="000000"/>
                <w:sz w:val="14"/>
                <w:szCs w:val="14"/>
              </w:rPr>
            </w:pPr>
            <w:r w:rsidRPr="00882F7C">
              <w:rPr>
                <w:rFonts w:ascii="Calibri" w:eastAsia="Times New Roman" w:hAnsi="Calibri" w:cs="Calibri"/>
                <w:color w:val="000000"/>
                <w:sz w:val="14"/>
                <w:szCs w:val="14"/>
              </w:rPr>
              <w:t xml:space="preserve">Allstate </w:t>
            </w:r>
            <w:r w:rsidR="009829C9">
              <w:rPr>
                <w:rFonts w:ascii="Calibri" w:eastAsia="Times New Roman" w:hAnsi="Calibri" w:cs="Calibri"/>
                <w:color w:val="000000"/>
                <w:sz w:val="14"/>
                <w:szCs w:val="14"/>
              </w:rPr>
              <w:t>Ins Grp</w:t>
            </w:r>
            <w:r w:rsidRPr="00882F7C">
              <w:rPr>
                <w:rFonts w:ascii="Calibri" w:eastAsia="Times New Roman" w:hAnsi="Calibri" w:cs="Calibri"/>
                <w:color w:val="000000"/>
                <w:sz w:val="14"/>
                <w:szCs w:val="14"/>
              </w:rPr>
              <w:t xml:space="preserve"> (G) [3.8%]</w:t>
            </w:r>
          </w:p>
        </w:tc>
        <w:tc>
          <w:tcPr>
            <w:tcW w:w="771" w:type="pct"/>
            <w:tcBorders>
              <w:top w:val="nil"/>
              <w:left w:val="nil"/>
              <w:bottom w:val="nil"/>
              <w:right w:val="nil"/>
            </w:tcBorders>
            <w:shd w:val="clear" w:color="auto" w:fill="auto"/>
            <w:noWrap/>
            <w:vAlign w:val="bottom"/>
            <w:hideMark/>
          </w:tcPr>
          <w:p w14:paraId="187AAB09"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$71,875,000</w:t>
            </w:r>
          </w:p>
        </w:tc>
        <w:tc>
          <w:tcPr>
            <w:tcW w:w="637" w:type="pct"/>
            <w:tcBorders>
              <w:top w:val="nil"/>
              <w:left w:val="nil"/>
              <w:bottom w:val="nil"/>
              <w:right w:val="nil"/>
            </w:tcBorders>
            <w:shd w:val="clear" w:color="auto" w:fill="auto"/>
            <w:noWrap/>
            <w:vAlign w:val="bottom"/>
            <w:hideMark/>
          </w:tcPr>
          <w:p w14:paraId="35003364"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25%</w:t>
            </w:r>
          </w:p>
        </w:tc>
        <w:tc>
          <w:tcPr>
            <w:tcW w:w="665" w:type="pct"/>
            <w:tcBorders>
              <w:top w:val="nil"/>
              <w:left w:val="nil"/>
              <w:bottom w:val="nil"/>
              <w:right w:val="nil"/>
            </w:tcBorders>
            <w:shd w:val="clear" w:color="auto" w:fill="auto"/>
            <w:noWrap/>
            <w:vAlign w:val="bottom"/>
            <w:hideMark/>
          </w:tcPr>
          <w:p w14:paraId="63C042DE"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N/A</w:t>
            </w:r>
          </w:p>
        </w:tc>
        <w:tc>
          <w:tcPr>
            <w:tcW w:w="1321" w:type="pct"/>
            <w:tcBorders>
              <w:top w:val="nil"/>
              <w:left w:val="nil"/>
              <w:bottom w:val="nil"/>
              <w:right w:val="single" w:sz="8" w:space="0" w:color="auto"/>
            </w:tcBorders>
            <w:shd w:val="clear" w:color="auto" w:fill="auto"/>
            <w:noWrap/>
            <w:vAlign w:val="bottom"/>
            <w:hideMark/>
          </w:tcPr>
          <w:p w14:paraId="61D219AF"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$1,745,216,000</w:t>
            </w:r>
          </w:p>
        </w:tc>
      </w:tr>
      <w:tr w:rsidR="00882F7C" w:rsidRPr="00882F7C" w14:paraId="2A3B512C" w14:textId="77777777" w:rsidTr="00882F7C">
        <w:trPr>
          <w:trHeight w:val="20"/>
        </w:trPr>
        <w:tc>
          <w:tcPr>
            <w:tcW w:w="1606" w:type="pct"/>
            <w:tcBorders>
              <w:top w:val="nil"/>
              <w:left w:val="single" w:sz="8" w:space="0" w:color="auto"/>
              <w:bottom w:val="single" w:sz="8" w:space="0" w:color="auto"/>
              <w:right w:val="nil"/>
            </w:tcBorders>
            <w:shd w:val="clear" w:color="auto" w:fill="auto"/>
            <w:noWrap/>
            <w:vAlign w:val="bottom"/>
            <w:hideMark/>
          </w:tcPr>
          <w:p w14:paraId="5A87AE45" w14:textId="405E7FD1" w:rsidR="00882F7C" w:rsidRPr="00882F7C" w:rsidRDefault="00882F7C" w:rsidP="00882F7C">
            <w:pPr>
              <w:spacing w:after="0" w:line="240" w:lineRule="auto"/>
              <w:rPr>
                <w:rFonts w:ascii="Calibri" w:eastAsia="Times New Roman" w:hAnsi="Calibri" w:cs="Calibri"/>
                <w:color w:val="000000"/>
                <w:sz w:val="14"/>
                <w:szCs w:val="14"/>
              </w:rPr>
            </w:pPr>
            <w:r w:rsidRPr="00882F7C">
              <w:rPr>
                <w:rFonts w:ascii="Calibri" w:eastAsia="Times New Roman" w:hAnsi="Calibri" w:cs="Calibri"/>
                <w:color w:val="000000"/>
                <w:sz w:val="14"/>
                <w:szCs w:val="14"/>
              </w:rPr>
              <w:t xml:space="preserve">L.O.B. Total  or Industry Ave. </w:t>
            </w:r>
          </w:p>
        </w:tc>
        <w:tc>
          <w:tcPr>
            <w:tcW w:w="771" w:type="pct"/>
            <w:tcBorders>
              <w:top w:val="nil"/>
              <w:left w:val="nil"/>
              <w:bottom w:val="single" w:sz="8" w:space="0" w:color="auto"/>
              <w:right w:val="nil"/>
            </w:tcBorders>
            <w:shd w:val="clear" w:color="auto" w:fill="auto"/>
            <w:noWrap/>
            <w:vAlign w:val="bottom"/>
            <w:hideMark/>
          </w:tcPr>
          <w:p w14:paraId="2235614A"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$1,902,354,000</w:t>
            </w:r>
          </w:p>
        </w:tc>
        <w:tc>
          <w:tcPr>
            <w:tcW w:w="637" w:type="pct"/>
            <w:tcBorders>
              <w:top w:val="nil"/>
              <w:left w:val="nil"/>
              <w:bottom w:val="single" w:sz="8" w:space="0" w:color="auto"/>
              <w:right w:val="nil"/>
            </w:tcBorders>
            <w:shd w:val="clear" w:color="auto" w:fill="auto"/>
            <w:noWrap/>
            <w:vAlign w:val="bottom"/>
            <w:hideMark/>
          </w:tcPr>
          <w:p w14:paraId="74E20DA6"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56%</w:t>
            </w:r>
          </w:p>
        </w:tc>
        <w:tc>
          <w:tcPr>
            <w:tcW w:w="665" w:type="pct"/>
            <w:tcBorders>
              <w:top w:val="nil"/>
              <w:left w:val="nil"/>
              <w:bottom w:val="single" w:sz="8" w:space="0" w:color="auto"/>
              <w:right w:val="nil"/>
            </w:tcBorders>
            <w:shd w:val="clear" w:color="auto" w:fill="auto"/>
            <w:noWrap/>
            <w:vAlign w:val="bottom"/>
            <w:hideMark/>
          </w:tcPr>
          <w:p w14:paraId="1F329B3C"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15.3%</w:t>
            </w:r>
          </w:p>
        </w:tc>
        <w:tc>
          <w:tcPr>
            <w:tcW w:w="1321" w:type="pct"/>
            <w:tcBorders>
              <w:top w:val="nil"/>
              <w:left w:val="nil"/>
              <w:bottom w:val="single" w:sz="8" w:space="0" w:color="auto"/>
              <w:right w:val="single" w:sz="8" w:space="0" w:color="auto"/>
            </w:tcBorders>
            <w:shd w:val="clear" w:color="auto" w:fill="auto"/>
            <w:noWrap/>
            <w:vAlign w:val="bottom"/>
            <w:hideMark/>
          </w:tcPr>
          <w:p w14:paraId="7379FF12"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$27,117,046,000</w:t>
            </w:r>
          </w:p>
        </w:tc>
      </w:tr>
      <w:tr w:rsidR="00882F7C" w:rsidRPr="00882F7C" w14:paraId="31D98431" w14:textId="77777777" w:rsidTr="00882F7C">
        <w:trPr>
          <w:trHeight w:val="20"/>
        </w:trPr>
        <w:tc>
          <w:tcPr>
            <w:tcW w:w="1606" w:type="pct"/>
            <w:tcBorders>
              <w:top w:val="nil"/>
              <w:left w:val="nil"/>
              <w:bottom w:val="nil"/>
              <w:right w:val="nil"/>
            </w:tcBorders>
            <w:shd w:val="clear" w:color="auto" w:fill="auto"/>
            <w:noWrap/>
            <w:vAlign w:val="bottom"/>
            <w:hideMark/>
          </w:tcPr>
          <w:p w14:paraId="40A5D3BC" w14:textId="77777777" w:rsidR="00882F7C" w:rsidRPr="00882F7C" w:rsidRDefault="00882F7C" w:rsidP="00882F7C">
            <w:pPr>
              <w:spacing w:after="0" w:line="240" w:lineRule="auto"/>
              <w:jc w:val="center"/>
              <w:rPr>
                <w:rFonts w:ascii="Calibri" w:eastAsia="Times New Roman" w:hAnsi="Calibri" w:cs="Calibri"/>
                <w:color w:val="000000"/>
                <w:sz w:val="14"/>
                <w:szCs w:val="14"/>
              </w:rPr>
            </w:pPr>
          </w:p>
        </w:tc>
        <w:tc>
          <w:tcPr>
            <w:tcW w:w="771" w:type="pct"/>
            <w:tcBorders>
              <w:top w:val="nil"/>
              <w:left w:val="nil"/>
              <w:bottom w:val="nil"/>
              <w:right w:val="nil"/>
            </w:tcBorders>
            <w:shd w:val="clear" w:color="auto" w:fill="auto"/>
            <w:noWrap/>
            <w:vAlign w:val="bottom"/>
            <w:hideMark/>
          </w:tcPr>
          <w:p w14:paraId="34B8A977" w14:textId="77777777" w:rsidR="00882F7C" w:rsidRPr="00882F7C" w:rsidRDefault="00882F7C" w:rsidP="00882F7C">
            <w:pPr>
              <w:spacing w:after="0" w:line="240" w:lineRule="auto"/>
              <w:rPr>
                <w:rFonts w:ascii="Times New Roman" w:eastAsia="Times New Roman" w:hAnsi="Times New Roman" w:cs="Times New Roman"/>
                <w:sz w:val="14"/>
                <w:szCs w:val="14"/>
              </w:rPr>
            </w:pPr>
          </w:p>
        </w:tc>
        <w:tc>
          <w:tcPr>
            <w:tcW w:w="637" w:type="pct"/>
            <w:tcBorders>
              <w:top w:val="nil"/>
              <w:left w:val="nil"/>
              <w:bottom w:val="nil"/>
              <w:right w:val="nil"/>
            </w:tcBorders>
            <w:shd w:val="clear" w:color="auto" w:fill="auto"/>
            <w:noWrap/>
            <w:vAlign w:val="bottom"/>
            <w:hideMark/>
          </w:tcPr>
          <w:p w14:paraId="2B4A0FBA" w14:textId="77777777" w:rsidR="00882F7C" w:rsidRPr="00882F7C" w:rsidRDefault="00882F7C" w:rsidP="00882F7C">
            <w:pPr>
              <w:spacing w:after="0" w:line="240" w:lineRule="auto"/>
              <w:jc w:val="center"/>
              <w:rPr>
                <w:rFonts w:ascii="Times New Roman" w:eastAsia="Times New Roman" w:hAnsi="Times New Roman" w:cs="Times New Roman"/>
                <w:sz w:val="14"/>
                <w:szCs w:val="14"/>
              </w:rPr>
            </w:pPr>
          </w:p>
        </w:tc>
        <w:tc>
          <w:tcPr>
            <w:tcW w:w="665" w:type="pct"/>
            <w:tcBorders>
              <w:top w:val="nil"/>
              <w:left w:val="nil"/>
              <w:bottom w:val="nil"/>
              <w:right w:val="nil"/>
            </w:tcBorders>
            <w:shd w:val="clear" w:color="auto" w:fill="auto"/>
            <w:noWrap/>
            <w:vAlign w:val="bottom"/>
            <w:hideMark/>
          </w:tcPr>
          <w:p w14:paraId="534A0FB6" w14:textId="77777777" w:rsidR="00882F7C" w:rsidRPr="00882F7C" w:rsidRDefault="00882F7C" w:rsidP="00882F7C">
            <w:pPr>
              <w:spacing w:after="0" w:line="240" w:lineRule="auto"/>
              <w:jc w:val="center"/>
              <w:rPr>
                <w:rFonts w:ascii="Times New Roman" w:eastAsia="Times New Roman" w:hAnsi="Times New Roman" w:cs="Times New Roman"/>
                <w:sz w:val="14"/>
                <w:szCs w:val="14"/>
              </w:rPr>
            </w:pPr>
          </w:p>
        </w:tc>
        <w:tc>
          <w:tcPr>
            <w:tcW w:w="1321" w:type="pct"/>
            <w:tcBorders>
              <w:top w:val="nil"/>
              <w:left w:val="nil"/>
              <w:bottom w:val="nil"/>
              <w:right w:val="nil"/>
            </w:tcBorders>
            <w:shd w:val="clear" w:color="auto" w:fill="auto"/>
            <w:noWrap/>
            <w:vAlign w:val="bottom"/>
            <w:hideMark/>
          </w:tcPr>
          <w:p w14:paraId="5B499B59" w14:textId="77777777" w:rsidR="00882F7C" w:rsidRPr="00882F7C" w:rsidRDefault="00882F7C" w:rsidP="00882F7C">
            <w:pPr>
              <w:spacing w:after="0" w:line="240" w:lineRule="auto"/>
              <w:jc w:val="center"/>
              <w:rPr>
                <w:rFonts w:ascii="Times New Roman" w:eastAsia="Times New Roman" w:hAnsi="Times New Roman" w:cs="Times New Roman"/>
                <w:sz w:val="14"/>
                <w:szCs w:val="14"/>
              </w:rPr>
            </w:pPr>
          </w:p>
        </w:tc>
      </w:tr>
      <w:tr w:rsidR="00882F7C" w:rsidRPr="00882F7C" w14:paraId="26BE9919" w14:textId="77777777" w:rsidTr="00882F7C">
        <w:trPr>
          <w:trHeight w:val="20"/>
        </w:trPr>
        <w:tc>
          <w:tcPr>
            <w:tcW w:w="5000" w:type="pct"/>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0B123FF" w14:textId="77777777" w:rsidR="00882F7C" w:rsidRPr="00882F7C" w:rsidRDefault="00882F7C" w:rsidP="00882F7C">
            <w:pPr>
              <w:spacing w:after="0" w:line="240" w:lineRule="auto"/>
              <w:jc w:val="center"/>
              <w:rPr>
                <w:rFonts w:ascii="Calibri" w:eastAsia="Times New Roman" w:hAnsi="Calibri" w:cs="Calibri"/>
                <w:b/>
                <w:bCs/>
                <w:color w:val="000000"/>
                <w:sz w:val="14"/>
                <w:szCs w:val="14"/>
              </w:rPr>
            </w:pPr>
            <w:r w:rsidRPr="00882F7C">
              <w:rPr>
                <w:rFonts w:ascii="Calibri" w:eastAsia="Times New Roman" w:hAnsi="Calibri" w:cs="Calibri"/>
                <w:b/>
                <w:bCs/>
                <w:color w:val="000000"/>
                <w:sz w:val="14"/>
                <w:szCs w:val="14"/>
              </w:rPr>
              <w:t>Top 10 IA Insurers</w:t>
            </w:r>
          </w:p>
        </w:tc>
      </w:tr>
      <w:tr w:rsidR="00882F7C" w:rsidRPr="00882F7C" w14:paraId="70D44ECA" w14:textId="77777777" w:rsidTr="00882F7C">
        <w:trPr>
          <w:trHeight w:val="20"/>
        </w:trPr>
        <w:tc>
          <w:tcPr>
            <w:tcW w:w="1606" w:type="pct"/>
            <w:tcBorders>
              <w:top w:val="nil"/>
              <w:left w:val="single" w:sz="8" w:space="0" w:color="auto"/>
              <w:bottom w:val="nil"/>
              <w:right w:val="nil"/>
            </w:tcBorders>
            <w:shd w:val="clear" w:color="auto" w:fill="auto"/>
            <w:noWrap/>
            <w:vAlign w:val="bottom"/>
            <w:hideMark/>
          </w:tcPr>
          <w:p w14:paraId="7904150B" w14:textId="77777777" w:rsidR="00882F7C" w:rsidRPr="00882F7C" w:rsidRDefault="00882F7C" w:rsidP="00882F7C">
            <w:pPr>
              <w:spacing w:after="0" w:line="240" w:lineRule="auto"/>
              <w:rPr>
                <w:rFonts w:ascii="Calibri" w:eastAsia="Times New Roman" w:hAnsi="Calibri" w:cs="Calibri"/>
                <w:color w:val="000000"/>
                <w:sz w:val="14"/>
                <w:szCs w:val="14"/>
              </w:rPr>
            </w:pPr>
            <w:r w:rsidRPr="00882F7C">
              <w:rPr>
                <w:rFonts w:ascii="Calibri" w:eastAsia="Times New Roman" w:hAnsi="Calibri" w:cs="Calibri"/>
                <w:color w:val="000000"/>
                <w:sz w:val="14"/>
                <w:szCs w:val="14"/>
              </w:rPr>
              <w:t>Artisan and Truckers Casualty Company</w:t>
            </w:r>
          </w:p>
        </w:tc>
        <w:tc>
          <w:tcPr>
            <w:tcW w:w="771" w:type="pct"/>
            <w:tcBorders>
              <w:top w:val="nil"/>
              <w:left w:val="nil"/>
              <w:bottom w:val="nil"/>
              <w:right w:val="nil"/>
            </w:tcBorders>
            <w:shd w:val="clear" w:color="auto" w:fill="auto"/>
            <w:noWrap/>
            <w:vAlign w:val="bottom"/>
            <w:hideMark/>
          </w:tcPr>
          <w:p w14:paraId="2CA83ED8"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$151,079,000</w:t>
            </w:r>
          </w:p>
        </w:tc>
        <w:tc>
          <w:tcPr>
            <w:tcW w:w="637" w:type="pct"/>
            <w:tcBorders>
              <w:top w:val="nil"/>
              <w:left w:val="nil"/>
              <w:bottom w:val="nil"/>
              <w:right w:val="nil"/>
            </w:tcBorders>
            <w:shd w:val="clear" w:color="auto" w:fill="auto"/>
            <w:noWrap/>
            <w:vAlign w:val="bottom"/>
            <w:hideMark/>
          </w:tcPr>
          <w:p w14:paraId="4D7FBFA8"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45.4%</w:t>
            </w:r>
          </w:p>
        </w:tc>
        <w:tc>
          <w:tcPr>
            <w:tcW w:w="665" w:type="pct"/>
            <w:tcBorders>
              <w:top w:val="nil"/>
              <w:left w:val="nil"/>
              <w:bottom w:val="nil"/>
              <w:right w:val="nil"/>
            </w:tcBorders>
            <w:shd w:val="clear" w:color="auto" w:fill="auto"/>
            <w:noWrap/>
            <w:vAlign w:val="bottom"/>
            <w:hideMark/>
          </w:tcPr>
          <w:p w14:paraId="38E86C0B"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9.4%</w:t>
            </w:r>
          </w:p>
        </w:tc>
        <w:tc>
          <w:tcPr>
            <w:tcW w:w="1321" w:type="pct"/>
            <w:tcBorders>
              <w:top w:val="nil"/>
              <w:left w:val="nil"/>
              <w:bottom w:val="nil"/>
              <w:right w:val="single" w:sz="8" w:space="0" w:color="auto"/>
            </w:tcBorders>
            <w:shd w:val="clear" w:color="auto" w:fill="auto"/>
            <w:noWrap/>
            <w:vAlign w:val="bottom"/>
            <w:hideMark/>
          </w:tcPr>
          <w:p w14:paraId="4785BDEF" w14:textId="6C28809F"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 xml:space="preserve">Progressive </w:t>
            </w:r>
            <w:r w:rsidR="009829C9">
              <w:rPr>
                <w:rFonts w:ascii="Calibri" w:eastAsia="Times New Roman" w:hAnsi="Calibri" w:cs="Calibri"/>
                <w:color w:val="000000"/>
                <w:sz w:val="14"/>
                <w:szCs w:val="14"/>
              </w:rPr>
              <w:t>Ins Grp</w:t>
            </w:r>
          </w:p>
        </w:tc>
      </w:tr>
      <w:tr w:rsidR="00882F7C" w:rsidRPr="00882F7C" w14:paraId="6A37782D" w14:textId="77777777" w:rsidTr="00882F7C">
        <w:trPr>
          <w:trHeight w:val="20"/>
        </w:trPr>
        <w:tc>
          <w:tcPr>
            <w:tcW w:w="1606" w:type="pct"/>
            <w:tcBorders>
              <w:top w:val="nil"/>
              <w:left w:val="single" w:sz="8" w:space="0" w:color="auto"/>
              <w:bottom w:val="nil"/>
              <w:right w:val="nil"/>
            </w:tcBorders>
            <w:shd w:val="clear" w:color="auto" w:fill="auto"/>
            <w:noWrap/>
            <w:vAlign w:val="bottom"/>
            <w:hideMark/>
          </w:tcPr>
          <w:p w14:paraId="1BDF9AD7" w14:textId="77777777" w:rsidR="00882F7C" w:rsidRPr="00882F7C" w:rsidRDefault="00882F7C" w:rsidP="00882F7C">
            <w:pPr>
              <w:spacing w:after="0" w:line="240" w:lineRule="auto"/>
              <w:rPr>
                <w:rFonts w:ascii="Calibri" w:eastAsia="Times New Roman" w:hAnsi="Calibri" w:cs="Calibri"/>
                <w:color w:val="000000"/>
                <w:sz w:val="14"/>
                <w:szCs w:val="14"/>
              </w:rPr>
            </w:pPr>
            <w:r w:rsidRPr="00882F7C">
              <w:rPr>
                <w:rFonts w:ascii="Calibri" w:eastAsia="Times New Roman" w:hAnsi="Calibri" w:cs="Calibri"/>
                <w:color w:val="000000"/>
                <w:sz w:val="14"/>
                <w:szCs w:val="14"/>
              </w:rPr>
              <w:t>Great West Casualty Company</w:t>
            </w:r>
          </w:p>
        </w:tc>
        <w:tc>
          <w:tcPr>
            <w:tcW w:w="771" w:type="pct"/>
            <w:tcBorders>
              <w:top w:val="nil"/>
              <w:left w:val="nil"/>
              <w:bottom w:val="nil"/>
              <w:right w:val="nil"/>
            </w:tcBorders>
            <w:shd w:val="clear" w:color="auto" w:fill="auto"/>
            <w:noWrap/>
            <w:vAlign w:val="bottom"/>
            <w:hideMark/>
          </w:tcPr>
          <w:p w14:paraId="6C43DC88"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$61,377,000</w:t>
            </w:r>
          </w:p>
        </w:tc>
        <w:tc>
          <w:tcPr>
            <w:tcW w:w="637" w:type="pct"/>
            <w:tcBorders>
              <w:top w:val="nil"/>
              <w:left w:val="nil"/>
              <w:bottom w:val="nil"/>
              <w:right w:val="nil"/>
            </w:tcBorders>
            <w:shd w:val="clear" w:color="auto" w:fill="auto"/>
            <w:noWrap/>
            <w:vAlign w:val="bottom"/>
            <w:hideMark/>
          </w:tcPr>
          <w:p w14:paraId="0270309E"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54.5%</w:t>
            </w:r>
          </w:p>
        </w:tc>
        <w:tc>
          <w:tcPr>
            <w:tcW w:w="665" w:type="pct"/>
            <w:tcBorders>
              <w:top w:val="nil"/>
              <w:left w:val="nil"/>
              <w:bottom w:val="nil"/>
              <w:right w:val="nil"/>
            </w:tcBorders>
            <w:shd w:val="clear" w:color="auto" w:fill="auto"/>
            <w:noWrap/>
            <w:vAlign w:val="bottom"/>
            <w:hideMark/>
          </w:tcPr>
          <w:p w14:paraId="2505BD65"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11.0%</w:t>
            </w:r>
          </w:p>
        </w:tc>
        <w:tc>
          <w:tcPr>
            <w:tcW w:w="1321" w:type="pct"/>
            <w:tcBorders>
              <w:top w:val="nil"/>
              <w:left w:val="nil"/>
              <w:bottom w:val="nil"/>
              <w:right w:val="single" w:sz="8" w:space="0" w:color="auto"/>
            </w:tcBorders>
            <w:shd w:val="clear" w:color="auto" w:fill="auto"/>
            <w:noWrap/>
            <w:vAlign w:val="bottom"/>
            <w:hideMark/>
          </w:tcPr>
          <w:p w14:paraId="683F94AC" w14:textId="3C51749B"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 xml:space="preserve">Old Republic </w:t>
            </w:r>
            <w:r w:rsidR="009829C9">
              <w:rPr>
                <w:rFonts w:ascii="Calibri" w:eastAsia="Times New Roman" w:hAnsi="Calibri" w:cs="Calibri"/>
                <w:color w:val="000000"/>
                <w:sz w:val="14"/>
                <w:szCs w:val="14"/>
              </w:rPr>
              <w:t>Ins Grp</w:t>
            </w:r>
          </w:p>
        </w:tc>
      </w:tr>
      <w:tr w:rsidR="00882F7C" w:rsidRPr="00882F7C" w14:paraId="3EF1CDC3" w14:textId="77777777" w:rsidTr="00882F7C">
        <w:trPr>
          <w:trHeight w:val="20"/>
        </w:trPr>
        <w:tc>
          <w:tcPr>
            <w:tcW w:w="1606" w:type="pct"/>
            <w:tcBorders>
              <w:top w:val="nil"/>
              <w:left w:val="single" w:sz="8" w:space="0" w:color="auto"/>
              <w:bottom w:val="nil"/>
              <w:right w:val="nil"/>
            </w:tcBorders>
            <w:shd w:val="clear" w:color="auto" w:fill="auto"/>
            <w:noWrap/>
            <w:vAlign w:val="bottom"/>
            <w:hideMark/>
          </w:tcPr>
          <w:p w14:paraId="6D0A538D" w14:textId="77777777" w:rsidR="00882F7C" w:rsidRPr="00882F7C" w:rsidRDefault="00882F7C" w:rsidP="00882F7C">
            <w:pPr>
              <w:spacing w:after="0" w:line="240" w:lineRule="auto"/>
              <w:rPr>
                <w:rFonts w:ascii="Calibri" w:eastAsia="Times New Roman" w:hAnsi="Calibri" w:cs="Calibri"/>
                <w:color w:val="000000"/>
                <w:sz w:val="14"/>
                <w:szCs w:val="14"/>
              </w:rPr>
            </w:pPr>
            <w:r w:rsidRPr="00882F7C">
              <w:rPr>
                <w:rFonts w:ascii="Calibri" w:eastAsia="Times New Roman" w:hAnsi="Calibri" w:cs="Calibri"/>
                <w:color w:val="000000"/>
                <w:sz w:val="14"/>
                <w:szCs w:val="14"/>
              </w:rPr>
              <w:t>Zurich American Insurance Company</w:t>
            </w:r>
          </w:p>
        </w:tc>
        <w:tc>
          <w:tcPr>
            <w:tcW w:w="771" w:type="pct"/>
            <w:tcBorders>
              <w:top w:val="nil"/>
              <w:left w:val="nil"/>
              <w:bottom w:val="nil"/>
              <w:right w:val="nil"/>
            </w:tcBorders>
            <w:shd w:val="clear" w:color="auto" w:fill="auto"/>
            <w:noWrap/>
            <w:vAlign w:val="bottom"/>
            <w:hideMark/>
          </w:tcPr>
          <w:p w14:paraId="40343611"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$58,958,000</w:t>
            </w:r>
          </w:p>
        </w:tc>
        <w:tc>
          <w:tcPr>
            <w:tcW w:w="637" w:type="pct"/>
            <w:tcBorders>
              <w:top w:val="nil"/>
              <w:left w:val="nil"/>
              <w:bottom w:val="nil"/>
              <w:right w:val="nil"/>
            </w:tcBorders>
            <w:shd w:val="clear" w:color="auto" w:fill="auto"/>
            <w:noWrap/>
            <w:vAlign w:val="bottom"/>
            <w:hideMark/>
          </w:tcPr>
          <w:p w14:paraId="2E0B0F1B"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43.9%</w:t>
            </w:r>
          </w:p>
        </w:tc>
        <w:tc>
          <w:tcPr>
            <w:tcW w:w="665" w:type="pct"/>
            <w:tcBorders>
              <w:top w:val="nil"/>
              <w:left w:val="nil"/>
              <w:bottom w:val="nil"/>
              <w:right w:val="nil"/>
            </w:tcBorders>
            <w:shd w:val="clear" w:color="auto" w:fill="auto"/>
            <w:noWrap/>
            <w:vAlign w:val="bottom"/>
            <w:hideMark/>
          </w:tcPr>
          <w:p w14:paraId="794F4BFB"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5.2%</w:t>
            </w:r>
          </w:p>
        </w:tc>
        <w:tc>
          <w:tcPr>
            <w:tcW w:w="1321" w:type="pct"/>
            <w:tcBorders>
              <w:top w:val="nil"/>
              <w:left w:val="nil"/>
              <w:bottom w:val="nil"/>
              <w:right w:val="single" w:sz="8" w:space="0" w:color="auto"/>
            </w:tcBorders>
            <w:shd w:val="clear" w:color="auto" w:fill="auto"/>
            <w:noWrap/>
            <w:vAlign w:val="bottom"/>
            <w:hideMark/>
          </w:tcPr>
          <w:p w14:paraId="7222DFD4"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Zurich Insurance US PC Group</w:t>
            </w:r>
          </w:p>
        </w:tc>
      </w:tr>
      <w:tr w:rsidR="00882F7C" w:rsidRPr="00882F7C" w14:paraId="45A0A3CB" w14:textId="77777777" w:rsidTr="00882F7C">
        <w:trPr>
          <w:trHeight w:val="20"/>
        </w:trPr>
        <w:tc>
          <w:tcPr>
            <w:tcW w:w="1606" w:type="pct"/>
            <w:tcBorders>
              <w:top w:val="nil"/>
              <w:left w:val="single" w:sz="8" w:space="0" w:color="auto"/>
              <w:bottom w:val="nil"/>
              <w:right w:val="nil"/>
            </w:tcBorders>
            <w:shd w:val="clear" w:color="auto" w:fill="auto"/>
            <w:noWrap/>
            <w:vAlign w:val="bottom"/>
            <w:hideMark/>
          </w:tcPr>
          <w:p w14:paraId="5D6F9485" w14:textId="77777777" w:rsidR="00882F7C" w:rsidRPr="00882F7C" w:rsidRDefault="00882F7C" w:rsidP="00882F7C">
            <w:pPr>
              <w:spacing w:after="0" w:line="240" w:lineRule="auto"/>
              <w:rPr>
                <w:rFonts w:ascii="Calibri" w:eastAsia="Times New Roman" w:hAnsi="Calibri" w:cs="Calibri"/>
                <w:color w:val="000000"/>
                <w:sz w:val="14"/>
                <w:szCs w:val="14"/>
              </w:rPr>
            </w:pPr>
            <w:r w:rsidRPr="00882F7C">
              <w:rPr>
                <w:rFonts w:ascii="Calibri" w:eastAsia="Times New Roman" w:hAnsi="Calibri" w:cs="Calibri"/>
                <w:color w:val="000000"/>
                <w:sz w:val="14"/>
                <w:szCs w:val="14"/>
              </w:rPr>
              <w:t>Acuity, A Mutual Insurance Company</w:t>
            </w:r>
          </w:p>
        </w:tc>
        <w:tc>
          <w:tcPr>
            <w:tcW w:w="771" w:type="pct"/>
            <w:tcBorders>
              <w:top w:val="nil"/>
              <w:left w:val="nil"/>
              <w:bottom w:val="nil"/>
              <w:right w:val="nil"/>
            </w:tcBorders>
            <w:shd w:val="clear" w:color="auto" w:fill="auto"/>
            <w:noWrap/>
            <w:vAlign w:val="bottom"/>
            <w:hideMark/>
          </w:tcPr>
          <w:p w14:paraId="1CA194A0"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$56,095,000</w:t>
            </w:r>
          </w:p>
        </w:tc>
        <w:tc>
          <w:tcPr>
            <w:tcW w:w="637" w:type="pct"/>
            <w:tcBorders>
              <w:top w:val="nil"/>
              <w:left w:val="nil"/>
              <w:bottom w:val="nil"/>
              <w:right w:val="nil"/>
            </w:tcBorders>
            <w:shd w:val="clear" w:color="auto" w:fill="auto"/>
            <w:noWrap/>
            <w:vAlign w:val="bottom"/>
            <w:hideMark/>
          </w:tcPr>
          <w:p w14:paraId="7DCF7D96"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49.7%</w:t>
            </w:r>
          </w:p>
        </w:tc>
        <w:tc>
          <w:tcPr>
            <w:tcW w:w="665" w:type="pct"/>
            <w:tcBorders>
              <w:top w:val="nil"/>
              <w:left w:val="nil"/>
              <w:bottom w:val="nil"/>
              <w:right w:val="nil"/>
            </w:tcBorders>
            <w:shd w:val="clear" w:color="auto" w:fill="auto"/>
            <w:noWrap/>
            <w:vAlign w:val="bottom"/>
            <w:hideMark/>
          </w:tcPr>
          <w:p w14:paraId="1C11DDED"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14.3%</w:t>
            </w:r>
          </w:p>
        </w:tc>
        <w:tc>
          <w:tcPr>
            <w:tcW w:w="1321" w:type="pct"/>
            <w:tcBorders>
              <w:top w:val="nil"/>
              <w:left w:val="nil"/>
              <w:bottom w:val="nil"/>
              <w:right w:val="single" w:sz="8" w:space="0" w:color="auto"/>
            </w:tcBorders>
            <w:shd w:val="clear" w:color="auto" w:fill="auto"/>
            <w:noWrap/>
            <w:vAlign w:val="bottom"/>
            <w:hideMark/>
          </w:tcPr>
          <w:p w14:paraId="747B9F71"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w:t>
            </w:r>
          </w:p>
        </w:tc>
      </w:tr>
      <w:tr w:rsidR="00882F7C" w:rsidRPr="00882F7C" w14:paraId="3745E899" w14:textId="77777777" w:rsidTr="00882F7C">
        <w:trPr>
          <w:trHeight w:val="20"/>
        </w:trPr>
        <w:tc>
          <w:tcPr>
            <w:tcW w:w="1606" w:type="pct"/>
            <w:tcBorders>
              <w:top w:val="nil"/>
              <w:left w:val="single" w:sz="8" w:space="0" w:color="auto"/>
              <w:bottom w:val="nil"/>
              <w:right w:val="nil"/>
            </w:tcBorders>
            <w:shd w:val="clear" w:color="auto" w:fill="auto"/>
            <w:noWrap/>
            <w:vAlign w:val="bottom"/>
            <w:hideMark/>
          </w:tcPr>
          <w:p w14:paraId="3EB87265" w14:textId="77777777" w:rsidR="00882F7C" w:rsidRPr="00882F7C" w:rsidRDefault="00882F7C" w:rsidP="00882F7C">
            <w:pPr>
              <w:spacing w:after="0" w:line="240" w:lineRule="auto"/>
              <w:rPr>
                <w:rFonts w:ascii="Calibri" w:eastAsia="Times New Roman" w:hAnsi="Calibri" w:cs="Calibri"/>
                <w:color w:val="000000"/>
                <w:sz w:val="14"/>
                <w:szCs w:val="14"/>
              </w:rPr>
            </w:pPr>
            <w:r w:rsidRPr="00882F7C">
              <w:rPr>
                <w:rFonts w:ascii="Calibri" w:eastAsia="Times New Roman" w:hAnsi="Calibri" w:cs="Calibri"/>
                <w:color w:val="000000"/>
                <w:sz w:val="14"/>
                <w:szCs w:val="14"/>
              </w:rPr>
              <w:t>TRANSGUARD INSURANCE COMPANY OF AMERICA</w:t>
            </w:r>
          </w:p>
        </w:tc>
        <w:tc>
          <w:tcPr>
            <w:tcW w:w="771" w:type="pct"/>
            <w:tcBorders>
              <w:top w:val="nil"/>
              <w:left w:val="nil"/>
              <w:bottom w:val="nil"/>
              <w:right w:val="nil"/>
            </w:tcBorders>
            <w:shd w:val="clear" w:color="auto" w:fill="auto"/>
            <w:noWrap/>
            <w:vAlign w:val="bottom"/>
            <w:hideMark/>
          </w:tcPr>
          <w:p w14:paraId="450969C1"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$50,969,000</w:t>
            </w:r>
          </w:p>
        </w:tc>
        <w:tc>
          <w:tcPr>
            <w:tcW w:w="637" w:type="pct"/>
            <w:tcBorders>
              <w:top w:val="nil"/>
              <w:left w:val="nil"/>
              <w:bottom w:val="nil"/>
              <w:right w:val="nil"/>
            </w:tcBorders>
            <w:shd w:val="clear" w:color="auto" w:fill="auto"/>
            <w:noWrap/>
            <w:vAlign w:val="bottom"/>
            <w:hideMark/>
          </w:tcPr>
          <w:p w14:paraId="152ADB85"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39.4%</w:t>
            </w:r>
          </w:p>
        </w:tc>
        <w:tc>
          <w:tcPr>
            <w:tcW w:w="665" w:type="pct"/>
            <w:tcBorders>
              <w:top w:val="nil"/>
              <w:left w:val="nil"/>
              <w:bottom w:val="nil"/>
              <w:right w:val="nil"/>
            </w:tcBorders>
            <w:shd w:val="clear" w:color="auto" w:fill="auto"/>
            <w:noWrap/>
            <w:vAlign w:val="bottom"/>
            <w:hideMark/>
          </w:tcPr>
          <w:p w14:paraId="28343EF5"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23.0%</w:t>
            </w:r>
          </w:p>
        </w:tc>
        <w:tc>
          <w:tcPr>
            <w:tcW w:w="1321" w:type="pct"/>
            <w:tcBorders>
              <w:top w:val="nil"/>
              <w:left w:val="nil"/>
              <w:bottom w:val="nil"/>
              <w:right w:val="single" w:sz="8" w:space="0" w:color="auto"/>
            </w:tcBorders>
            <w:shd w:val="clear" w:color="auto" w:fill="auto"/>
            <w:noWrap/>
            <w:vAlign w:val="bottom"/>
            <w:hideMark/>
          </w:tcPr>
          <w:p w14:paraId="775FF4F9" w14:textId="5B8A4950"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 xml:space="preserve">IAT </w:t>
            </w:r>
            <w:r w:rsidR="009829C9">
              <w:rPr>
                <w:rFonts w:ascii="Calibri" w:eastAsia="Times New Roman" w:hAnsi="Calibri" w:cs="Calibri"/>
                <w:color w:val="000000"/>
                <w:sz w:val="14"/>
                <w:szCs w:val="14"/>
              </w:rPr>
              <w:t>Ins Grp</w:t>
            </w:r>
          </w:p>
        </w:tc>
      </w:tr>
      <w:tr w:rsidR="00882F7C" w:rsidRPr="00882F7C" w14:paraId="58FDE9B2" w14:textId="77777777" w:rsidTr="00882F7C">
        <w:trPr>
          <w:trHeight w:val="20"/>
        </w:trPr>
        <w:tc>
          <w:tcPr>
            <w:tcW w:w="1606" w:type="pct"/>
            <w:tcBorders>
              <w:top w:val="nil"/>
              <w:left w:val="single" w:sz="8" w:space="0" w:color="auto"/>
              <w:bottom w:val="nil"/>
              <w:right w:val="nil"/>
            </w:tcBorders>
            <w:shd w:val="clear" w:color="auto" w:fill="auto"/>
            <w:noWrap/>
            <w:vAlign w:val="bottom"/>
            <w:hideMark/>
          </w:tcPr>
          <w:p w14:paraId="0FF8FE0A" w14:textId="77777777" w:rsidR="00882F7C" w:rsidRPr="00882F7C" w:rsidRDefault="00882F7C" w:rsidP="00882F7C">
            <w:pPr>
              <w:spacing w:after="0" w:line="240" w:lineRule="auto"/>
              <w:rPr>
                <w:rFonts w:ascii="Calibri" w:eastAsia="Times New Roman" w:hAnsi="Calibri" w:cs="Calibri"/>
                <w:color w:val="000000"/>
                <w:sz w:val="14"/>
                <w:szCs w:val="14"/>
              </w:rPr>
            </w:pPr>
            <w:r w:rsidRPr="00882F7C">
              <w:rPr>
                <w:rFonts w:ascii="Calibri" w:eastAsia="Times New Roman" w:hAnsi="Calibri" w:cs="Calibri"/>
                <w:color w:val="000000"/>
                <w:sz w:val="14"/>
                <w:szCs w:val="14"/>
              </w:rPr>
              <w:t>National Continental Insurance Company</w:t>
            </w:r>
          </w:p>
        </w:tc>
        <w:tc>
          <w:tcPr>
            <w:tcW w:w="771" w:type="pct"/>
            <w:tcBorders>
              <w:top w:val="nil"/>
              <w:left w:val="nil"/>
              <w:bottom w:val="nil"/>
              <w:right w:val="nil"/>
            </w:tcBorders>
            <w:shd w:val="clear" w:color="auto" w:fill="auto"/>
            <w:noWrap/>
            <w:vAlign w:val="bottom"/>
            <w:hideMark/>
          </w:tcPr>
          <w:p w14:paraId="5E3691E9"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$41,945,000</w:t>
            </w:r>
          </w:p>
        </w:tc>
        <w:tc>
          <w:tcPr>
            <w:tcW w:w="637" w:type="pct"/>
            <w:tcBorders>
              <w:top w:val="nil"/>
              <w:left w:val="nil"/>
              <w:bottom w:val="nil"/>
              <w:right w:val="nil"/>
            </w:tcBorders>
            <w:shd w:val="clear" w:color="auto" w:fill="auto"/>
            <w:noWrap/>
            <w:vAlign w:val="bottom"/>
            <w:hideMark/>
          </w:tcPr>
          <w:p w14:paraId="6E886E09"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120.0%</w:t>
            </w:r>
          </w:p>
        </w:tc>
        <w:tc>
          <w:tcPr>
            <w:tcW w:w="665" w:type="pct"/>
            <w:tcBorders>
              <w:top w:val="nil"/>
              <w:left w:val="nil"/>
              <w:bottom w:val="nil"/>
              <w:right w:val="nil"/>
            </w:tcBorders>
            <w:shd w:val="clear" w:color="auto" w:fill="auto"/>
            <w:noWrap/>
            <w:vAlign w:val="bottom"/>
            <w:hideMark/>
          </w:tcPr>
          <w:p w14:paraId="02F239AC"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5.1%</w:t>
            </w:r>
          </w:p>
        </w:tc>
        <w:tc>
          <w:tcPr>
            <w:tcW w:w="1321" w:type="pct"/>
            <w:tcBorders>
              <w:top w:val="nil"/>
              <w:left w:val="nil"/>
              <w:bottom w:val="nil"/>
              <w:right w:val="single" w:sz="8" w:space="0" w:color="auto"/>
            </w:tcBorders>
            <w:shd w:val="clear" w:color="auto" w:fill="auto"/>
            <w:noWrap/>
            <w:vAlign w:val="bottom"/>
            <w:hideMark/>
          </w:tcPr>
          <w:p w14:paraId="219B2C44" w14:textId="14377EA6"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 xml:space="preserve">Progressive </w:t>
            </w:r>
            <w:r w:rsidR="009829C9">
              <w:rPr>
                <w:rFonts w:ascii="Calibri" w:eastAsia="Times New Roman" w:hAnsi="Calibri" w:cs="Calibri"/>
                <w:color w:val="000000"/>
                <w:sz w:val="14"/>
                <w:szCs w:val="14"/>
              </w:rPr>
              <w:t>Ins Grp</w:t>
            </w:r>
          </w:p>
        </w:tc>
      </w:tr>
      <w:tr w:rsidR="00882F7C" w:rsidRPr="00882F7C" w14:paraId="2496DCA2" w14:textId="77777777" w:rsidTr="00882F7C">
        <w:trPr>
          <w:trHeight w:val="20"/>
        </w:trPr>
        <w:tc>
          <w:tcPr>
            <w:tcW w:w="1606" w:type="pct"/>
            <w:tcBorders>
              <w:top w:val="nil"/>
              <w:left w:val="single" w:sz="8" w:space="0" w:color="auto"/>
              <w:bottom w:val="nil"/>
              <w:right w:val="nil"/>
            </w:tcBorders>
            <w:shd w:val="clear" w:color="auto" w:fill="auto"/>
            <w:noWrap/>
            <w:vAlign w:val="bottom"/>
            <w:hideMark/>
          </w:tcPr>
          <w:p w14:paraId="1FFB3CF7" w14:textId="77777777" w:rsidR="00882F7C" w:rsidRPr="00882F7C" w:rsidRDefault="00882F7C" w:rsidP="00882F7C">
            <w:pPr>
              <w:spacing w:after="0" w:line="240" w:lineRule="auto"/>
              <w:rPr>
                <w:rFonts w:ascii="Calibri" w:eastAsia="Times New Roman" w:hAnsi="Calibri" w:cs="Calibri"/>
                <w:color w:val="000000"/>
                <w:sz w:val="14"/>
                <w:szCs w:val="14"/>
              </w:rPr>
            </w:pPr>
            <w:r w:rsidRPr="00882F7C">
              <w:rPr>
                <w:rFonts w:ascii="Calibri" w:eastAsia="Times New Roman" w:hAnsi="Calibri" w:cs="Calibri"/>
                <w:color w:val="000000"/>
                <w:sz w:val="14"/>
                <w:szCs w:val="14"/>
              </w:rPr>
              <w:t>Pekin Insurance Company</w:t>
            </w:r>
          </w:p>
        </w:tc>
        <w:tc>
          <w:tcPr>
            <w:tcW w:w="771" w:type="pct"/>
            <w:tcBorders>
              <w:top w:val="nil"/>
              <w:left w:val="nil"/>
              <w:bottom w:val="nil"/>
              <w:right w:val="nil"/>
            </w:tcBorders>
            <w:shd w:val="clear" w:color="auto" w:fill="auto"/>
            <w:noWrap/>
            <w:vAlign w:val="bottom"/>
            <w:hideMark/>
          </w:tcPr>
          <w:p w14:paraId="045E8768"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$41,647,000</w:t>
            </w:r>
          </w:p>
        </w:tc>
        <w:tc>
          <w:tcPr>
            <w:tcW w:w="637" w:type="pct"/>
            <w:tcBorders>
              <w:top w:val="nil"/>
              <w:left w:val="nil"/>
              <w:bottom w:val="nil"/>
              <w:right w:val="nil"/>
            </w:tcBorders>
            <w:shd w:val="clear" w:color="auto" w:fill="auto"/>
            <w:noWrap/>
            <w:vAlign w:val="bottom"/>
            <w:hideMark/>
          </w:tcPr>
          <w:p w14:paraId="397D52AF"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65.2%</w:t>
            </w:r>
          </w:p>
        </w:tc>
        <w:tc>
          <w:tcPr>
            <w:tcW w:w="665" w:type="pct"/>
            <w:tcBorders>
              <w:top w:val="nil"/>
              <w:left w:val="nil"/>
              <w:bottom w:val="nil"/>
              <w:right w:val="nil"/>
            </w:tcBorders>
            <w:shd w:val="clear" w:color="auto" w:fill="auto"/>
            <w:noWrap/>
            <w:vAlign w:val="bottom"/>
            <w:hideMark/>
          </w:tcPr>
          <w:p w14:paraId="17D9DC5E"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15.3%</w:t>
            </w:r>
          </w:p>
        </w:tc>
        <w:tc>
          <w:tcPr>
            <w:tcW w:w="1321" w:type="pct"/>
            <w:tcBorders>
              <w:top w:val="nil"/>
              <w:left w:val="nil"/>
              <w:bottom w:val="nil"/>
              <w:right w:val="single" w:sz="8" w:space="0" w:color="auto"/>
            </w:tcBorders>
            <w:shd w:val="clear" w:color="auto" w:fill="auto"/>
            <w:noWrap/>
            <w:vAlign w:val="bottom"/>
            <w:hideMark/>
          </w:tcPr>
          <w:p w14:paraId="1BE7BEFE" w14:textId="67D8E131"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 xml:space="preserve">Pekin </w:t>
            </w:r>
            <w:r w:rsidR="009829C9">
              <w:rPr>
                <w:rFonts w:ascii="Calibri" w:eastAsia="Times New Roman" w:hAnsi="Calibri" w:cs="Calibri"/>
                <w:color w:val="000000"/>
                <w:sz w:val="14"/>
                <w:szCs w:val="14"/>
              </w:rPr>
              <w:t>Ins Grp</w:t>
            </w:r>
          </w:p>
        </w:tc>
      </w:tr>
      <w:tr w:rsidR="00882F7C" w:rsidRPr="00882F7C" w14:paraId="3BA5E2EB" w14:textId="77777777" w:rsidTr="00882F7C">
        <w:trPr>
          <w:trHeight w:val="20"/>
        </w:trPr>
        <w:tc>
          <w:tcPr>
            <w:tcW w:w="1606" w:type="pct"/>
            <w:tcBorders>
              <w:top w:val="nil"/>
              <w:left w:val="single" w:sz="8" w:space="0" w:color="auto"/>
              <w:bottom w:val="nil"/>
              <w:right w:val="nil"/>
            </w:tcBorders>
            <w:shd w:val="clear" w:color="auto" w:fill="auto"/>
            <w:noWrap/>
            <w:vAlign w:val="bottom"/>
            <w:hideMark/>
          </w:tcPr>
          <w:p w14:paraId="4A9AFBD5" w14:textId="77777777" w:rsidR="00882F7C" w:rsidRPr="00882F7C" w:rsidRDefault="00882F7C" w:rsidP="00882F7C">
            <w:pPr>
              <w:spacing w:after="0" w:line="240" w:lineRule="auto"/>
              <w:rPr>
                <w:rFonts w:ascii="Calibri" w:eastAsia="Times New Roman" w:hAnsi="Calibri" w:cs="Calibri"/>
                <w:color w:val="000000"/>
                <w:sz w:val="14"/>
                <w:szCs w:val="14"/>
              </w:rPr>
            </w:pPr>
            <w:r w:rsidRPr="00882F7C">
              <w:rPr>
                <w:rFonts w:ascii="Calibri" w:eastAsia="Times New Roman" w:hAnsi="Calibri" w:cs="Calibri"/>
                <w:color w:val="000000"/>
                <w:sz w:val="14"/>
                <w:szCs w:val="14"/>
              </w:rPr>
              <w:t>West Bend Mutual Insurance Company</w:t>
            </w:r>
          </w:p>
        </w:tc>
        <w:tc>
          <w:tcPr>
            <w:tcW w:w="771" w:type="pct"/>
            <w:tcBorders>
              <w:top w:val="nil"/>
              <w:left w:val="nil"/>
              <w:bottom w:val="nil"/>
              <w:right w:val="nil"/>
            </w:tcBorders>
            <w:shd w:val="clear" w:color="auto" w:fill="auto"/>
            <w:noWrap/>
            <w:vAlign w:val="bottom"/>
            <w:hideMark/>
          </w:tcPr>
          <w:p w14:paraId="36BBF112"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$37,410,000</w:t>
            </w:r>
          </w:p>
        </w:tc>
        <w:tc>
          <w:tcPr>
            <w:tcW w:w="637" w:type="pct"/>
            <w:tcBorders>
              <w:top w:val="nil"/>
              <w:left w:val="nil"/>
              <w:bottom w:val="nil"/>
              <w:right w:val="nil"/>
            </w:tcBorders>
            <w:shd w:val="clear" w:color="auto" w:fill="auto"/>
            <w:noWrap/>
            <w:vAlign w:val="bottom"/>
            <w:hideMark/>
          </w:tcPr>
          <w:p w14:paraId="631C1F72"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52.5%</w:t>
            </w:r>
          </w:p>
        </w:tc>
        <w:tc>
          <w:tcPr>
            <w:tcW w:w="665" w:type="pct"/>
            <w:tcBorders>
              <w:top w:val="nil"/>
              <w:left w:val="nil"/>
              <w:bottom w:val="nil"/>
              <w:right w:val="nil"/>
            </w:tcBorders>
            <w:shd w:val="clear" w:color="auto" w:fill="auto"/>
            <w:noWrap/>
            <w:vAlign w:val="bottom"/>
            <w:hideMark/>
          </w:tcPr>
          <w:p w14:paraId="48EF456F"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17.0%</w:t>
            </w:r>
          </w:p>
        </w:tc>
        <w:tc>
          <w:tcPr>
            <w:tcW w:w="1321" w:type="pct"/>
            <w:tcBorders>
              <w:top w:val="nil"/>
              <w:left w:val="nil"/>
              <w:bottom w:val="nil"/>
              <w:right w:val="single" w:sz="8" w:space="0" w:color="auto"/>
            </w:tcBorders>
            <w:shd w:val="clear" w:color="auto" w:fill="auto"/>
            <w:noWrap/>
            <w:vAlign w:val="bottom"/>
            <w:hideMark/>
          </w:tcPr>
          <w:p w14:paraId="1E47982E"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w:t>
            </w:r>
          </w:p>
        </w:tc>
      </w:tr>
      <w:tr w:rsidR="00882F7C" w:rsidRPr="00882F7C" w14:paraId="535F038C" w14:textId="77777777" w:rsidTr="00882F7C">
        <w:trPr>
          <w:trHeight w:val="20"/>
        </w:trPr>
        <w:tc>
          <w:tcPr>
            <w:tcW w:w="1606" w:type="pct"/>
            <w:tcBorders>
              <w:top w:val="nil"/>
              <w:left w:val="single" w:sz="8" w:space="0" w:color="auto"/>
              <w:bottom w:val="nil"/>
              <w:right w:val="nil"/>
            </w:tcBorders>
            <w:shd w:val="clear" w:color="auto" w:fill="auto"/>
            <w:noWrap/>
            <w:vAlign w:val="bottom"/>
            <w:hideMark/>
          </w:tcPr>
          <w:p w14:paraId="65FF32C7" w14:textId="77777777" w:rsidR="00882F7C" w:rsidRPr="00882F7C" w:rsidRDefault="00882F7C" w:rsidP="00882F7C">
            <w:pPr>
              <w:spacing w:after="0" w:line="240" w:lineRule="auto"/>
              <w:rPr>
                <w:rFonts w:ascii="Calibri" w:eastAsia="Times New Roman" w:hAnsi="Calibri" w:cs="Calibri"/>
                <w:color w:val="000000"/>
                <w:sz w:val="14"/>
                <w:szCs w:val="14"/>
              </w:rPr>
            </w:pPr>
            <w:r w:rsidRPr="00882F7C">
              <w:rPr>
                <w:rFonts w:ascii="Calibri" w:eastAsia="Times New Roman" w:hAnsi="Calibri" w:cs="Calibri"/>
                <w:color w:val="000000"/>
                <w:sz w:val="14"/>
                <w:szCs w:val="14"/>
              </w:rPr>
              <w:t>Owners Insurance Company</w:t>
            </w:r>
          </w:p>
        </w:tc>
        <w:tc>
          <w:tcPr>
            <w:tcW w:w="771" w:type="pct"/>
            <w:tcBorders>
              <w:top w:val="nil"/>
              <w:left w:val="nil"/>
              <w:bottom w:val="nil"/>
              <w:right w:val="nil"/>
            </w:tcBorders>
            <w:shd w:val="clear" w:color="auto" w:fill="auto"/>
            <w:noWrap/>
            <w:vAlign w:val="bottom"/>
            <w:hideMark/>
          </w:tcPr>
          <w:p w14:paraId="0A4BDB3B"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$31,721,000</w:t>
            </w:r>
          </w:p>
        </w:tc>
        <w:tc>
          <w:tcPr>
            <w:tcW w:w="637" w:type="pct"/>
            <w:tcBorders>
              <w:top w:val="nil"/>
              <w:left w:val="nil"/>
              <w:bottom w:val="nil"/>
              <w:right w:val="nil"/>
            </w:tcBorders>
            <w:shd w:val="clear" w:color="auto" w:fill="auto"/>
            <w:noWrap/>
            <w:vAlign w:val="bottom"/>
            <w:hideMark/>
          </w:tcPr>
          <w:p w14:paraId="1B261F3B"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57.4%</w:t>
            </w:r>
          </w:p>
        </w:tc>
        <w:tc>
          <w:tcPr>
            <w:tcW w:w="665" w:type="pct"/>
            <w:tcBorders>
              <w:top w:val="nil"/>
              <w:left w:val="nil"/>
              <w:bottom w:val="nil"/>
              <w:right w:val="nil"/>
            </w:tcBorders>
            <w:shd w:val="clear" w:color="auto" w:fill="auto"/>
            <w:noWrap/>
            <w:vAlign w:val="bottom"/>
            <w:hideMark/>
          </w:tcPr>
          <w:p w14:paraId="2088E823"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16.0%</w:t>
            </w:r>
          </w:p>
        </w:tc>
        <w:tc>
          <w:tcPr>
            <w:tcW w:w="1321" w:type="pct"/>
            <w:tcBorders>
              <w:top w:val="nil"/>
              <w:left w:val="nil"/>
              <w:bottom w:val="nil"/>
              <w:right w:val="single" w:sz="8" w:space="0" w:color="auto"/>
            </w:tcBorders>
            <w:shd w:val="clear" w:color="auto" w:fill="auto"/>
            <w:noWrap/>
            <w:vAlign w:val="bottom"/>
            <w:hideMark/>
          </w:tcPr>
          <w:p w14:paraId="3F3E480D" w14:textId="7CAA3BBF"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 xml:space="preserve">Auto-Owners </w:t>
            </w:r>
            <w:r w:rsidR="009829C9">
              <w:rPr>
                <w:rFonts w:ascii="Calibri" w:eastAsia="Times New Roman" w:hAnsi="Calibri" w:cs="Calibri"/>
                <w:color w:val="000000"/>
                <w:sz w:val="14"/>
                <w:szCs w:val="14"/>
              </w:rPr>
              <w:t>Ins Grp</w:t>
            </w:r>
          </w:p>
        </w:tc>
      </w:tr>
      <w:tr w:rsidR="00882F7C" w:rsidRPr="00882F7C" w14:paraId="71205979" w14:textId="77777777" w:rsidTr="00882F7C">
        <w:trPr>
          <w:trHeight w:val="20"/>
        </w:trPr>
        <w:tc>
          <w:tcPr>
            <w:tcW w:w="1606" w:type="pct"/>
            <w:tcBorders>
              <w:top w:val="nil"/>
              <w:left w:val="single" w:sz="8" w:space="0" w:color="auto"/>
              <w:bottom w:val="nil"/>
              <w:right w:val="nil"/>
            </w:tcBorders>
            <w:shd w:val="clear" w:color="auto" w:fill="auto"/>
            <w:noWrap/>
            <w:vAlign w:val="bottom"/>
            <w:hideMark/>
          </w:tcPr>
          <w:p w14:paraId="7F17F01E" w14:textId="77777777" w:rsidR="00882F7C" w:rsidRPr="00882F7C" w:rsidRDefault="00882F7C" w:rsidP="00882F7C">
            <w:pPr>
              <w:spacing w:after="0" w:line="240" w:lineRule="auto"/>
              <w:rPr>
                <w:rFonts w:ascii="Calibri" w:eastAsia="Times New Roman" w:hAnsi="Calibri" w:cs="Calibri"/>
                <w:color w:val="000000"/>
                <w:sz w:val="14"/>
                <w:szCs w:val="14"/>
              </w:rPr>
            </w:pPr>
            <w:r w:rsidRPr="00882F7C">
              <w:rPr>
                <w:rFonts w:ascii="Calibri" w:eastAsia="Times New Roman" w:hAnsi="Calibri" w:cs="Calibri"/>
                <w:color w:val="000000"/>
                <w:sz w:val="14"/>
                <w:szCs w:val="14"/>
              </w:rPr>
              <w:t>Erie Insurance Exchange</w:t>
            </w:r>
          </w:p>
        </w:tc>
        <w:tc>
          <w:tcPr>
            <w:tcW w:w="771" w:type="pct"/>
            <w:tcBorders>
              <w:top w:val="nil"/>
              <w:left w:val="nil"/>
              <w:bottom w:val="nil"/>
              <w:right w:val="nil"/>
            </w:tcBorders>
            <w:shd w:val="clear" w:color="auto" w:fill="auto"/>
            <w:noWrap/>
            <w:vAlign w:val="bottom"/>
            <w:hideMark/>
          </w:tcPr>
          <w:p w14:paraId="54639C11"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$29,503,000</w:t>
            </w:r>
          </w:p>
        </w:tc>
        <w:tc>
          <w:tcPr>
            <w:tcW w:w="637" w:type="pct"/>
            <w:tcBorders>
              <w:top w:val="nil"/>
              <w:left w:val="nil"/>
              <w:bottom w:val="nil"/>
              <w:right w:val="nil"/>
            </w:tcBorders>
            <w:shd w:val="clear" w:color="auto" w:fill="auto"/>
            <w:noWrap/>
            <w:vAlign w:val="bottom"/>
            <w:hideMark/>
          </w:tcPr>
          <w:p w14:paraId="0C672B0B"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64.9%</w:t>
            </w:r>
          </w:p>
        </w:tc>
        <w:tc>
          <w:tcPr>
            <w:tcW w:w="665" w:type="pct"/>
            <w:tcBorders>
              <w:top w:val="nil"/>
              <w:left w:val="nil"/>
              <w:bottom w:val="nil"/>
              <w:right w:val="nil"/>
            </w:tcBorders>
            <w:shd w:val="clear" w:color="auto" w:fill="auto"/>
            <w:noWrap/>
            <w:vAlign w:val="bottom"/>
            <w:hideMark/>
          </w:tcPr>
          <w:p w14:paraId="6CEB09ED"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11.2%</w:t>
            </w:r>
          </w:p>
        </w:tc>
        <w:tc>
          <w:tcPr>
            <w:tcW w:w="1321" w:type="pct"/>
            <w:tcBorders>
              <w:top w:val="nil"/>
              <w:left w:val="nil"/>
              <w:bottom w:val="nil"/>
              <w:right w:val="single" w:sz="8" w:space="0" w:color="auto"/>
            </w:tcBorders>
            <w:shd w:val="clear" w:color="auto" w:fill="auto"/>
            <w:noWrap/>
            <w:vAlign w:val="bottom"/>
            <w:hideMark/>
          </w:tcPr>
          <w:p w14:paraId="0FE8CD80" w14:textId="3C7AD85D"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 xml:space="preserve">Erie </w:t>
            </w:r>
            <w:r w:rsidR="009829C9">
              <w:rPr>
                <w:rFonts w:ascii="Calibri" w:eastAsia="Times New Roman" w:hAnsi="Calibri" w:cs="Calibri"/>
                <w:color w:val="000000"/>
                <w:sz w:val="14"/>
                <w:szCs w:val="14"/>
              </w:rPr>
              <w:t>Ins Grp</w:t>
            </w:r>
          </w:p>
        </w:tc>
      </w:tr>
      <w:tr w:rsidR="00882F7C" w:rsidRPr="00882F7C" w14:paraId="306C4780" w14:textId="77777777" w:rsidTr="00882F7C">
        <w:trPr>
          <w:trHeight w:val="20"/>
        </w:trPr>
        <w:tc>
          <w:tcPr>
            <w:tcW w:w="5000" w:type="pct"/>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1157D15" w14:textId="77777777" w:rsidR="00882F7C" w:rsidRPr="00882F7C" w:rsidRDefault="00882F7C" w:rsidP="00882F7C">
            <w:pPr>
              <w:spacing w:after="0" w:line="240" w:lineRule="auto"/>
              <w:jc w:val="center"/>
              <w:rPr>
                <w:rFonts w:ascii="Calibri" w:eastAsia="Times New Roman" w:hAnsi="Calibri" w:cs="Calibri"/>
                <w:b/>
                <w:bCs/>
                <w:color w:val="000000"/>
                <w:sz w:val="14"/>
                <w:szCs w:val="14"/>
              </w:rPr>
            </w:pPr>
            <w:r w:rsidRPr="00882F7C">
              <w:rPr>
                <w:rFonts w:ascii="Calibri" w:eastAsia="Times New Roman" w:hAnsi="Calibri" w:cs="Calibri"/>
                <w:b/>
                <w:bCs/>
                <w:color w:val="000000"/>
                <w:sz w:val="14"/>
                <w:szCs w:val="14"/>
              </w:rPr>
              <w:t>Top 3 MGA/Wholesale Insurers</w:t>
            </w:r>
          </w:p>
        </w:tc>
      </w:tr>
      <w:tr w:rsidR="00882F7C" w:rsidRPr="00882F7C" w14:paraId="110FC340" w14:textId="77777777" w:rsidTr="00882F7C">
        <w:trPr>
          <w:trHeight w:val="20"/>
        </w:trPr>
        <w:tc>
          <w:tcPr>
            <w:tcW w:w="1606" w:type="pct"/>
            <w:tcBorders>
              <w:top w:val="nil"/>
              <w:left w:val="single" w:sz="8" w:space="0" w:color="auto"/>
              <w:bottom w:val="nil"/>
              <w:right w:val="nil"/>
            </w:tcBorders>
            <w:shd w:val="clear" w:color="auto" w:fill="auto"/>
            <w:noWrap/>
            <w:vAlign w:val="bottom"/>
            <w:hideMark/>
          </w:tcPr>
          <w:p w14:paraId="44FFCE2C" w14:textId="77777777" w:rsidR="00882F7C" w:rsidRPr="00882F7C" w:rsidRDefault="00882F7C" w:rsidP="00882F7C">
            <w:pPr>
              <w:spacing w:after="0" w:line="240" w:lineRule="auto"/>
              <w:rPr>
                <w:rFonts w:ascii="Calibri" w:eastAsia="Times New Roman" w:hAnsi="Calibri" w:cs="Calibri"/>
                <w:color w:val="000000"/>
                <w:sz w:val="14"/>
                <w:szCs w:val="14"/>
              </w:rPr>
            </w:pPr>
            <w:r w:rsidRPr="00882F7C">
              <w:rPr>
                <w:rFonts w:ascii="Calibri" w:eastAsia="Times New Roman" w:hAnsi="Calibri" w:cs="Calibri"/>
                <w:color w:val="000000"/>
                <w:sz w:val="14"/>
                <w:szCs w:val="14"/>
              </w:rPr>
              <w:t>Northland Insurance Company</w:t>
            </w:r>
          </w:p>
        </w:tc>
        <w:tc>
          <w:tcPr>
            <w:tcW w:w="771" w:type="pct"/>
            <w:tcBorders>
              <w:top w:val="nil"/>
              <w:left w:val="nil"/>
              <w:bottom w:val="nil"/>
              <w:right w:val="nil"/>
            </w:tcBorders>
            <w:shd w:val="clear" w:color="auto" w:fill="auto"/>
            <w:noWrap/>
            <w:vAlign w:val="bottom"/>
            <w:hideMark/>
          </w:tcPr>
          <w:p w14:paraId="249536B4"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$69,088,000</w:t>
            </w:r>
          </w:p>
        </w:tc>
        <w:tc>
          <w:tcPr>
            <w:tcW w:w="637" w:type="pct"/>
            <w:tcBorders>
              <w:top w:val="nil"/>
              <w:left w:val="nil"/>
              <w:bottom w:val="nil"/>
              <w:right w:val="nil"/>
            </w:tcBorders>
            <w:shd w:val="clear" w:color="auto" w:fill="auto"/>
            <w:noWrap/>
            <w:vAlign w:val="bottom"/>
            <w:hideMark/>
          </w:tcPr>
          <w:p w14:paraId="0B6068EB"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41.3%</w:t>
            </w:r>
          </w:p>
        </w:tc>
        <w:tc>
          <w:tcPr>
            <w:tcW w:w="665" w:type="pct"/>
            <w:tcBorders>
              <w:top w:val="nil"/>
              <w:left w:val="nil"/>
              <w:bottom w:val="nil"/>
              <w:right w:val="nil"/>
            </w:tcBorders>
            <w:shd w:val="clear" w:color="auto" w:fill="auto"/>
            <w:noWrap/>
            <w:vAlign w:val="bottom"/>
            <w:hideMark/>
          </w:tcPr>
          <w:p w14:paraId="0CA5A477"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19.3%</w:t>
            </w:r>
          </w:p>
        </w:tc>
        <w:tc>
          <w:tcPr>
            <w:tcW w:w="1321" w:type="pct"/>
            <w:tcBorders>
              <w:top w:val="nil"/>
              <w:left w:val="nil"/>
              <w:bottom w:val="nil"/>
              <w:right w:val="single" w:sz="8" w:space="0" w:color="auto"/>
            </w:tcBorders>
            <w:shd w:val="clear" w:color="auto" w:fill="auto"/>
            <w:noWrap/>
            <w:vAlign w:val="bottom"/>
            <w:hideMark/>
          </w:tcPr>
          <w:p w14:paraId="49A31956"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Travelers Group</w:t>
            </w:r>
          </w:p>
        </w:tc>
      </w:tr>
      <w:tr w:rsidR="00882F7C" w:rsidRPr="00882F7C" w14:paraId="5FEBFDB6" w14:textId="77777777" w:rsidTr="00882F7C">
        <w:trPr>
          <w:trHeight w:val="20"/>
        </w:trPr>
        <w:tc>
          <w:tcPr>
            <w:tcW w:w="1606" w:type="pct"/>
            <w:tcBorders>
              <w:top w:val="nil"/>
              <w:left w:val="single" w:sz="8" w:space="0" w:color="auto"/>
              <w:bottom w:val="nil"/>
              <w:right w:val="nil"/>
            </w:tcBorders>
            <w:shd w:val="clear" w:color="auto" w:fill="auto"/>
            <w:noWrap/>
            <w:vAlign w:val="bottom"/>
            <w:hideMark/>
          </w:tcPr>
          <w:p w14:paraId="24C21AE9" w14:textId="77777777" w:rsidR="00882F7C" w:rsidRPr="00882F7C" w:rsidRDefault="00882F7C" w:rsidP="00882F7C">
            <w:pPr>
              <w:spacing w:after="0" w:line="240" w:lineRule="auto"/>
              <w:rPr>
                <w:rFonts w:ascii="Calibri" w:eastAsia="Times New Roman" w:hAnsi="Calibri" w:cs="Calibri"/>
                <w:color w:val="000000"/>
                <w:sz w:val="14"/>
                <w:szCs w:val="14"/>
              </w:rPr>
            </w:pPr>
            <w:r w:rsidRPr="00882F7C">
              <w:rPr>
                <w:rFonts w:ascii="Calibri" w:eastAsia="Times New Roman" w:hAnsi="Calibri" w:cs="Calibri"/>
                <w:color w:val="000000"/>
                <w:sz w:val="14"/>
                <w:szCs w:val="14"/>
              </w:rPr>
              <w:t>State National Insurance Company, Inc.</w:t>
            </w:r>
          </w:p>
        </w:tc>
        <w:tc>
          <w:tcPr>
            <w:tcW w:w="771" w:type="pct"/>
            <w:tcBorders>
              <w:top w:val="nil"/>
              <w:left w:val="nil"/>
              <w:bottom w:val="nil"/>
              <w:right w:val="nil"/>
            </w:tcBorders>
            <w:shd w:val="clear" w:color="auto" w:fill="auto"/>
            <w:noWrap/>
            <w:vAlign w:val="bottom"/>
            <w:hideMark/>
          </w:tcPr>
          <w:p w14:paraId="458F1A03"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$21,587,000</w:t>
            </w:r>
          </w:p>
        </w:tc>
        <w:tc>
          <w:tcPr>
            <w:tcW w:w="637" w:type="pct"/>
            <w:tcBorders>
              <w:top w:val="nil"/>
              <w:left w:val="nil"/>
              <w:bottom w:val="nil"/>
              <w:right w:val="nil"/>
            </w:tcBorders>
            <w:shd w:val="clear" w:color="auto" w:fill="auto"/>
            <w:noWrap/>
            <w:vAlign w:val="bottom"/>
            <w:hideMark/>
          </w:tcPr>
          <w:p w14:paraId="1DE5B5DD"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69.3%</w:t>
            </w:r>
          </w:p>
        </w:tc>
        <w:tc>
          <w:tcPr>
            <w:tcW w:w="665" w:type="pct"/>
            <w:tcBorders>
              <w:top w:val="nil"/>
              <w:left w:val="nil"/>
              <w:bottom w:val="nil"/>
              <w:right w:val="nil"/>
            </w:tcBorders>
            <w:shd w:val="clear" w:color="auto" w:fill="auto"/>
            <w:noWrap/>
            <w:vAlign w:val="bottom"/>
            <w:hideMark/>
          </w:tcPr>
          <w:p w14:paraId="107EB1C9"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19.8%</w:t>
            </w:r>
          </w:p>
        </w:tc>
        <w:tc>
          <w:tcPr>
            <w:tcW w:w="1321" w:type="pct"/>
            <w:tcBorders>
              <w:top w:val="nil"/>
              <w:left w:val="nil"/>
              <w:bottom w:val="nil"/>
              <w:right w:val="single" w:sz="8" w:space="0" w:color="auto"/>
            </w:tcBorders>
            <w:shd w:val="clear" w:color="auto" w:fill="auto"/>
            <w:noWrap/>
            <w:vAlign w:val="bottom"/>
            <w:hideMark/>
          </w:tcPr>
          <w:p w14:paraId="67771EF8"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Markel Corporation Group</w:t>
            </w:r>
          </w:p>
        </w:tc>
      </w:tr>
      <w:tr w:rsidR="00882F7C" w:rsidRPr="00882F7C" w14:paraId="25CC8991" w14:textId="77777777" w:rsidTr="00882F7C">
        <w:trPr>
          <w:trHeight w:val="20"/>
        </w:trPr>
        <w:tc>
          <w:tcPr>
            <w:tcW w:w="1606" w:type="pct"/>
            <w:tcBorders>
              <w:top w:val="nil"/>
              <w:left w:val="single" w:sz="8" w:space="0" w:color="auto"/>
              <w:bottom w:val="nil"/>
              <w:right w:val="nil"/>
            </w:tcBorders>
            <w:shd w:val="clear" w:color="auto" w:fill="auto"/>
            <w:noWrap/>
            <w:vAlign w:val="bottom"/>
            <w:hideMark/>
          </w:tcPr>
          <w:p w14:paraId="7B71255A" w14:textId="77777777" w:rsidR="00882F7C" w:rsidRPr="00882F7C" w:rsidRDefault="00882F7C" w:rsidP="00882F7C">
            <w:pPr>
              <w:spacing w:after="0" w:line="240" w:lineRule="auto"/>
              <w:rPr>
                <w:rFonts w:ascii="Calibri" w:eastAsia="Times New Roman" w:hAnsi="Calibri" w:cs="Calibri"/>
                <w:color w:val="000000"/>
                <w:sz w:val="14"/>
                <w:szCs w:val="14"/>
              </w:rPr>
            </w:pPr>
            <w:r w:rsidRPr="00882F7C">
              <w:rPr>
                <w:rFonts w:ascii="Calibri" w:eastAsia="Times New Roman" w:hAnsi="Calibri" w:cs="Calibri"/>
                <w:color w:val="000000"/>
                <w:sz w:val="14"/>
                <w:szCs w:val="14"/>
              </w:rPr>
              <w:t>National Interstate Insurance Company</w:t>
            </w:r>
          </w:p>
        </w:tc>
        <w:tc>
          <w:tcPr>
            <w:tcW w:w="771" w:type="pct"/>
            <w:tcBorders>
              <w:top w:val="nil"/>
              <w:left w:val="nil"/>
              <w:bottom w:val="nil"/>
              <w:right w:val="nil"/>
            </w:tcBorders>
            <w:shd w:val="clear" w:color="auto" w:fill="auto"/>
            <w:noWrap/>
            <w:vAlign w:val="bottom"/>
            <w:hideMark/>
          </w:tcPr>
          <w:p w14:paraId="3EB2DFA9"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$16,463,000</w:t>
            </w:r>
          </w:p>
        </w:tc>
        <w:tc>
          <w:tcPr>
            <w:tcW w:w="637" w:type="pct"/>
            <w:tcBorders>
              <w:top w:val="nil"/>
              <w:left w:val="nil"/>
              <w:bottom w:val="nil"/>
              <w:right w:val="nil"/>
            </w:tcBorders>
            <w:shd w:val="clear" w:color="auto" w:fill="auto"/>
            <w:noWrap/>
            <w:vAlign w:val="bottom"/>
            <w:hideMark/>
          </w:tcPr>
          <w:p w14:paraId="6F3B3ADF"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44.8%</w:t>
            </w:r>
          </w:p>
        </w:tc>
        <w:tc>
          <w:tcPr>
            <w:tcW w:w="665" w:type="pct"/>
            <w:tcBorders>
              <w:top w:val="nil"/>
              <w:left w:val="nil"/>
              <w:bottom w:val="nil"/>
              <w:right w:val="nil"/>
            </w:tcBorders>
            <w:shd w:val="clear" w:color="auto" w:fill="auto"/>
            <w:noWrap/>
            <w:vAlign w:val="bottom"/>
            <w:hideMark/>
          </w:tcPr>
          <w:p w14:paraId="4E4E6D1B"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8.0%</w:t>
            </w:r>
          </w:p>
        </w:tc>
        <w:tc>
          <w:tcPr>
            <w:tcW w:w="1321" w:type="pct"/>
            <w:tcBorders>
              <w:top w:val="nil"/>
              <w:left w:val="nil"/>
              <w:bottom w:val="nil"/>
              <w:right w:val="single" w:sz="8" w:space="0" w:color="auto"/>
            </w:tcBorders>
            <w:shd w:val="clear" w:color="auto" w:fill="auto"/>
            <w:noWrap/>
            <w:vAlign w:val="bottom"/>
            <w:hideMark/>
          </w:tcPr>
          <w:p w14:paraId="31BC7475" w14:textId="411AA5E5"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 xml:space="preserve">Great American P &amp; C </w:t>
            </w:r>
            <w:r w:rsidR="009829C9">
              <w:rPr>
                <w:rFonts w:ascii="Calibri" w:eastAsia="Times New Roman" w:hAnsi="Calibri" w:cs="Calibri"/>
                <w:color w:val="000000"/>
                <w:sz w:val="14"/>
                <w:szCs w:val="14"/>
              </w:rPr>
              <w:t>Ins Grp</w:t>
            </w:r>
          </w:p>
        </w:tc>
      </w:tr>
      <w:tr w:rsidR="00882F7C" w:rsidRPr="00882F7C" w14:paraId="7C14C943" w14:textId="77777777" w:rsidTr="00882F7C">
        <w:trPr>
          <w:trHeight w:val="20"/>
        </w:trPr>
        <w:tc>
          <w:tcPr>
            <w:tcW w:w="5000" w:type="pct"/>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2C64A15" w14:textId="77777777" w:rsidR="00882F7C" w:rsidRPr="00882F7C" w:rsidRDefault="00882F7C" w:rsidP="00882F7C">
            <w:pPr>
              <w:spacing w:after="0" w:line="240" w:lineRule="auto"/>
              <w:jc w:val="center"/>
              <w:rPr>
                <w:rFonts w:ascii="Calibri" w:eastAsia="Times New Roman" w:hAnsi="Calibri" w:cs="Calibri"/>
                <w:b/>
                <w:bCs/>
                <w:color w:val="000000"/>
                <w:sz w:val="14"/>
                <w:szCs w:val="14"/>
              </w:rPr>
            </w:pPr>
            <w:r w:rsidRPr="00882F7C">
              <w:rPr>
                <w:rFonts w:ascii="Calibri" w:eastAsia="Times New Roman" w:hAnsi="Calibri" w:cs="Calibri"/>
                <w:b/>
                <w:bCs/>
                <w:color w:val="000000"/>
                <w:sz w:val="14"/>
                <w:szCs w:val="14"/>
              </w:rPr>
              <w:t>Top 3 Captive-Exclusive and Direct Insurers</w:t>
            </w:r>
          </w:p>
        </w:tc>
      </w:tr>
      <w:tr w:rsidR="00882F7C" w:rsidRPr="00882F7C" w14:paraId="3FD8F272" w14:textId="77777777" w:rsidTr="00882F7C">
        <w:trPr>
          <w:trHeight w:val="20"/>
        </w:trPr>
        <w:tc>
          <w:tcPr>
            <w:tcW w:w="1606" w:type="pct"/>
            <w:tcBorders>
              <w:top w:val="nil"/>
              <w:left w:val="single" w:sz="8" w:space="0" w:color="auto"/>
              <w:bottom w:val="nil"/>
              <w:right w:val="nil"/>
            </w:tcBorders>
            <w:shd w:val="clear" w:color="auto" w:fill="auto"/>
            <w:noWrap/>
            <w:vAlign w:val="bottom"/>
            <w:hideMark/>
          </w:tcPr>
          <w:p w14:paraId="447A140A" w14:textId="77777777" w:rsidR="00882F7C" w:rsidRPr="00882F7C" w:rsidRDefault="00882F7C" w:rsidP="00882F7C">
            <w:pPr>
              <w:spacing w:after="0" w:line="240" w:lineRule="auto"/>
              <w:rPr>
                <w:rFonts w:ascii="Calibri" w:eastAsia="Times New Roman" w:hAnsi="Calibri" w:cs="Calibri"/>
                <w:color w:val="000000"/>
                <w:sz w:val="14"/>
                <w:szCs w:val="14"/>
              </w:rPr>
            </w:pPr>
            <w:r w:rsidRPr="00882F7C">
              <w:rPr>
                <w:rFonts w:ascii="Calibri" w:eastAsia="Times New Roman" w:hAnsi="Calibri" w:cs="Calibri"/>
                <w:color w:val="000000"/>
                <w:sz w:val="14"/>
                <w:szCs w:val="14"/>
              </w:rPr>
              <w:t>Allstate Insurance Company</w:t>
            </w:r>
          </w:p>
        </w:tc>
        <w:tc>
          <w:tcPr>
            <w:tcW w:w="771" w:type="pct"/>
            <w:tcBorders>
              <w:top w:val="nil"/>
              <w:left w:val="nil"/>
              <w:bottom w:val="nil"/>
              <w:right w:val="nil"/>
            </w:tcBorders>
            <w:shd w:val="clear" w:color="auto" w:fill="auto"/>
            <w:noWrap/>
            <w:vAlign w:val="bottom"/>
            <w:hideMark/>
          </w:tcPr>
          <w:p w14:paraId="1A5F917C"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$66,199,000</w:t>
            </w:r>
          </w:p>
        </w:tc>
        <w:tc>
          <w:tcPr>
            <w:tcW w:w="637" w:type="pct"/>
            <w:tcBorders>
              <w:top w:val="nil"/>
              <w:left w:val="nil"/>
              <w:bottom w:val="nil"/>
              <w:right w:val="nil"/>
            </w:tcBorders>
            <w:shd w:val="clear" w:color="auto" w:fill="auto"/>
            <w:noWrap/>
            <w:vAlign w:val="bottom"/>
            <w:hideMark/>
          </w:tcPr>
          <w:p w14:paraId="5F5D1152"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36.5%</w:t>
            </w:r>
          </w:p>
        </w:tc>
        <w:tc>
          <w:tcPr>
            <w:tcW w:w="665" w:type="pct"/>
            <w:tcBorders>
              <w:top w:val="nil"/>
              <w:left w:val="nil"/>
              <w:bottom w:val="nil"/>
              <w:right w:val="nil"/>
            </w:tcBorders>
            <w:shd w:val="clear" w:color="auto" w:fill="auto"/>
            <w:noWrap/>
            <w:vAlign w:val="bottom"/>
            <w:hideMark/>
          </w:tcPr>
          <w:p w14:paraId="106E5760"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1.2%</w:t>
            </w:r>
          </w:p>
        </w:tc>
        <w:tc>
          <w:tcPr>
            <w:tcW w:w="1321" w:type="pct"/>
            <w:tcBorders>
              <w:top w:val="nil"/>
              <w:left w:val="nil"/>
              <w:bottom w:val="nil"/>
              <w:right w:val="single" w:sz="8" w:space="0" w:color="auto"/>
            </w:tcBorders>
            <w:shd w:val="clear" w:color="auto" w:fill="auto"/>
            <w:noWrap/>
            <w:vAlign w:val="bottom"/>
            <w:hideMark/>
          </w:tcPr>
          <w:p w14:paraId="741AB685" w14:textId="6138061A"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 xml:space="preserve">Allstate </w:t>
            </w:r>
            <w:r w:rsidR="009829C9">
              <w:rPr>
                <w:rFonts w:ascii="Calibri" w:eastAsia="Times New Roman" w:hAnsi="Calibri" w:cs="Calibri"/>
                <w:color w:val="000000"/>
                <w:sz w:val="14"/>
                <w:szCs w:val="14"/>
              </w:rPr>
              <w:t>Ins Grp</w:t>
            </w:r>
          </w:p>
        </w:tc>
      </w:tr>
      <w:tr w:rsidR="00882F7C" w:rsidRPr="00882F7C" w14:paraId="1F90A7AA" w14:textId="77777777" w:rsidTr="00882F7C">
        <w:trPr>
          <w:trHeight w:val="20"/>
        </w:trPr>
        <w:tc>
          <w:tcPr>
            <w:tcW w:w="1606" w:type="pct"/>
            <w:tcBorders>
              <w:top w:val="nil"/>
              <w:left w:val="single" w:sz="8" w:space="0" w:color="auto"/>
              <w:bottom w:val="nil"/>
              <w:right w:val="nil"/>
            </w:tcBorders>
            <w:shd w:val="clear" w:color="auto" w:fill="auto"/>
            <w:noWrap/>
            <w:vAlign w:val="bottom"/>
            <w:hideMark/>
          </w:tcPr>
          <w:p w14:paraId="00D9C913" w14:textId="77777777" w:rsidR="00882F7C" w:rsidRPr="00882F7C" w:rsidRDefault="00882F7C" w:rsidP="00882F7C">
            <w:pPr>
              <w:spacing w:after="0" w:line="240" w:lineRule="auto"/>
              <w:rPr>
                <w:rFonts w:ascii="Calibri" w:eastAsia="Times New Roman" w:hAnsi="Calibri" w:cs="Calibri"/>
                <w:color w:val="000000"/>
                <w:sz w:val="14"/>
                <w:szCs w:val="14"/>
              </w:rPr>
            </w:pPr>
            <w:r w:rsidRPr="00882F7C">
              <w:rPr>
                <w:rFonts w:ascii="Calibri" w:eastAsia="Times New Roman" w:hAnsi="Calibri" w:cs="Calibri"/>
                <w:color w:val="000000"/>
                <w:sz w:val="14"/>
                <w:szCs w:val="14"/>
              </w:rPr>
              <w:t>Sentry Select Insurance Company</w:t>
            </w:r>
          </w:p>
        </w:tc>
        <w:tc>
          <w:tcPr>
            <w:tcW w:w="771" w:type="pct"/>
            <w:tcBorders>
              <w:top w:val="nil"/>
              <w:left w:val="nil"/>
              <w:bottom w:val="nil"/>
              <w:right w:val="nil"/>
            </w:tcBorders>
            <w:shd w:val="clear" w:color="auto" w:fill="auto"/>
            <w:noWrap/>
            <w:vAlign w:val="bottom"/>
            <w:hideMark/>
          </w:tcPr>
          <w:p w14:paraId="3E038038"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$38,676,000</w:t>
            </w:r>
          </w:p>
        </w:tc>
        <w:tc>
          <w:tcPr>
            <w:tcW w:w="637" w:type="pct"/>
            <w:tcBorders>
              <w:top w:val="nil"/>
              <w:left w:val="nil"/>
              <w:bottom w:val="nil"/>
              <w:right w:val="nil"/>
            </w:tcBorders>
            <w:shd w:val="clear" w:color="auto" w:fill="auto"/>
            <w:noWrap/>
            <w:vAlign w:val="bottom"/>
            <w:hideMark/>
          </w:tcPr>
          <w:p w14:paraId="275AC587"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56.4%</w:t>
            </w:r>
          </w:p>
        </w:tc>
        <w:tc>
          <w:tcPr>
            <w:tcW w:w="665" w:type="pct"/>
            <w:tcBorders>
              <w:top w:val="nil"/>
              <w:left w:val="nil"/>
              <w:bottom w:val="nil"/>
              <w:right w:val="nil"/>
            </w:tcBorders>
            <w:shd w:val="clear" w:color="auto" w:fill="auto"/>
            <w:noWrap/>
            <w:vAlign w:val="bottom"/>
            <w:hideMark/>
          </w:tcPr>
          <w:p w14:paraId="6058A189"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11.2%</w:t>
            </w:r>
          </w:p>
        </w:tc>
        <w:tc>
          <w:tcPr>
            <w:tcW w:w="1321" w:type="pct"/>
            <w:tcBorders>
              <w:top w:val="nil"/>
              <w:left w:val="nil"/>
              <w:bottom w:val="nil"/>
              <w:right w:val="single" w:sz="8" w:space="0" w:color="auto"/>
            </w:tcBorders>
            <w:shd w:val="clear" w:color="auto" w:fill="auto"/>
            <w:noWrap/>
            <w:vAlign w:val="bottom"/>
            <w:hideMark/>
          </w:tcPr>
          <w:p w14:paraId="4339E846" w14:textId="1998682F"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 xml:space="preserve">Sentry </w:t>
            </w:r>
            <w:r w:rsidR="009829C9">
              <w:rPr>
                <w:rFonts w:ascii="Calibri" w:eastAsia="Times New Roman" w:hAnsi="Calibri" w:cs="Calibri"/>
                <w:color w:val="000000"/>
                <w:sz w:val="14"/>
                <w:szCs w:val="14"/>
              </w:rPr>
              <w:t>Ins Grp</w:t>
            </w:r>
          </w:p>
        </w:tc>
      </w:tr>
      <w:tr w:rsidR="00882F7C" w:rsidRPr="00882F7C" w14:paraId="5647B76F" w14:textId="77777777" w:rsidTr="00882F7C">
        <w:trPr>
          <w:trHeight w:val="20"/>
        </w:trPr>
        <w:tc>
          <w:tcPr>
            <w:tcW w:w="1606" w:type="pct"/>
            <w:tcBorders>
              <w:top w:val="nil"/>
              <w:left w:val="single" w:sz="8" w:space="0" w:color="auto"/>
              <w:bottom w:val="nil"/>
              <w:right w:val="nil"/>
            </w:tcBorders>
            <w:shd w:val="clear" w:color="auto" w:fill="auto"/>
            <w:noWrap/>
            <w:vAlign w:val="bottom"/>
            <w:hideMark/>
          </w:tcPr>
          <w:p w14:paraId="0B7CDD42" w14:textId="77777777" w:rsidR="00882F7C" w:rsidRPr="00882F7C" w:rsidRDefault="00882F7C" w:rsidP="00882F7C">
            <w:pPr>
              <w:spacing w:after="0" w:line="240" w:lineRule="auto"/>
              <w:rPr>
                <w:rFonts w:ascii="Calibri" w:eastAsia="Times New Roman" w:hAnsi="Calibri" w:cs="Calibri"/>
                <w:color w:val="000000"/>
                <w:sz w:val="14"/>
                <w:szCs w:val="14"/>
              </w:rPr>
            </w:pPr>
            <w:r w:rsidRPr="00882F7C">
              <w:rPr>
                <w:rFonts w:ascii="Calibri" w:eastAsia="Times New Roman" w:hAnsi="Calibri" w:cs="Calibri"/>
                <w:color w:val="000000"/>
                <w:sz w:val="14"/>
                <w:szCs w:val="14"/>
              </w:rPr>
              <w:t>COUNTRY Mutual Insurance Company</w:t>
            </w:r>
          </w:p>
        </w:tc>
        <w:tc>
          <w:tcPr>
            <w:tcW w:w="771" w:type="pct"/>
            <w:tcBorders>
              <w:top w:val="nil"/>
              <w:left w:val="nil"/>
              <w:bottom w:val="nil"/>
              <w:right w:val="nil"/>
            </w:tcBorders>
            <w:shd w:val="clear" w:color="auto" w:fill="auto"/>
            <w:noWrap/>
            <w:vAlign w:val="bottom"/>
            <w:hideMark/>
          </w:tcPr>
          <w:p w14:paraId="5040DECE"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$38,085,000</w:t>
            </w:r>
          </w:p>
        </w:tc>
        <w:tc>
          <w:tcPr>
            <w:tcW w:w="637" w:type="pct"/>
            <w:tcBorders>
              <w:top w:val="nil"/>
              <w:left w:val="nil"/>
              <w:bottom w:val="nil"/>
              <w:right w:val="nil"/>
            </w:tcBorders>
            <w:shd w:val="clear" w:color="auto" w:fill="auto"/>
            <w:noWrap/>
            <w:vAlign w:val="bottom"/>
            <w:hideMark/>
          </w:tcPr>
          <w:p w14:paraId="63B056A8"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67.4%</w:t>
            </w:r>
          </w:p>
        </w:tc>
        <w:tc>
          <w:tcPr>
            <w:tcW w:w="665" w:type="pct"/>
            <w:tcBorders>
              <w:top w:val="nil"/>
              <w:left w:val="nil"/>
              <w:bottom w:val="nil"/>
              <w:right w:val="nil"/>
            </w:tcBorders>
            <w:shd w:val="clear" w:color="auto" w:fill="auto"/>
            <w:noWrap/>
            <w:vAlign w:val="bottom"/>
            <w:hideMark/>
          </w:tcPr>
          <w:p w14:paraId="7EF9525B"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6.6%</w:t>
            </w:r>
          </w:p>
        </w:tc>
        <w:tc>
          <w:tcPr>
            <w:tcW w:w="1321" w:type="pct"/>
            <w:tcBorders>
              <w:top w:val="nil"/>
              <w:left w:val="nil"/>
              <w:bottom w:val="nil"/>
              <w:right w:val="single" w:sz="8" w:space="0" w:color="auto"/>
            </w:tcBorders>
            <w:shd w:val="clear" w:color="auto" w:fill="auto"/>
            <w:noWrap/>
            <w:vAlign w:val="bottom"/>
            <w:hideMark/>
          </w:tcPr>
          <w:p w14:paraId="3DD95968" w14:textId="0E75624C" w:rsidR="00882F7C" w:rsidRPr="00882F7C" w:rsidRDefault="009829C9" w:rsidP="00882F7C">
            <w:pPr>
              <w:spacing w:after="0" w:line="240" w:lineRule="auto"/>
              <w:jc w:val="center"/>
              <w:rPr>
                <w:rFonts w:ascii="Calibri" w:eastAsia="Times New Roman" w:hAnsi="Calibri" w:cs="Calibri"/>
                <w:color w:val="000000"/>
                <w:sz w:val="14"/>
                <w:szCs w:val="14"/>
              </w:rPr>
            </w:pPr>
            <w:r>
              <w:rPr>
                <w:rFonts w:ascii="Calibri" w:eastAsia="Times New Roman" w:hAnsi="Calibri" w:cs="Calibri"/>
                <w:color w:val="000000"/>
                <w:sz w:val="14"/>
                <w:szCs w:val="14"/>
              </w:rPr>
              <w:t>COUNTRY Financial Propy Cas Grp</w:t>
            </w:r>
          </w:p>
        </w:tc>
      </w:tr>
      <w:tr w:rsidR="00882F7C" w:rsidRPr="00882F7C" w14:paraId="0D8F83F6" w14:textId="77777777" w:rsidTr="00882F7C">
        <w:trPr>
          <w:trHeight w:val="20"/>
        </w:trPr>
        <w:tc>
          <w:tcPr>
            <w:tcW w:w="5000" w:type="pct"/>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854F033" w14:textId="77777777" w:rsidR="00882F7C" w:rsidRPr="00882F7C" w:rsidRDefault="00882F7C" w:rsidP="00882F7C">
            <w:pPr>
              <w:spacing w:after="0" w:line="240" w:lineRule="auto"/>
              <w:jc w:val="center"/>
              <w:rPr>
                <w:rFonts w:ascii="Calibri" w:eastAsia="Times New Roman" w:hAnsi="Calibri" w:cs="Calibri"/>
                <w:b/>
                <w:bCs/>
                <w:color w:val="000000"/>
                <w:sz w:val="14"/>
                <w:szCs w:val="14"/>
              </w:rPr>
            </w:pPr>
            <w:r w:rsidRPr="00882F7C">
              <w:rPr>
                <w:rFonts w:ascii="Calibri" w:eastAsia="Times New Roman" w:hAnsi="Calibri" w:cs="Calibri"/>
                <w:b/>
                <w:bCs/>
                <w:color w:val="000000"/>
                <w:sz w:val="14"/>
                <w:szCs w:val="14"/>
              </w:rPr>
              <w:t>Top 3 Surplus Lines Insurers</w:t>
            </w:r>
          </w:p>
        </w:tc>
      </w:tr>
      <w:tr w:rsidR="00882F7C" w:rsidRPr="00882F7C" w14:paraId="1B7C9801" w14:textId="77777777" w:rsidTr="00882F7C">
        <w:trPr>
          <w:trHeight w:val="20"/>
        </w:trPr>
        <w:tc>
          <w:tcPr>
            <w:tcW w:w="1606" w:type="pct"/>
            <w:tcBorders>
              <w:top w:val="nil"/>
              <w:left w:val="single" w:sz="8" w:space="0" w:color="auto"/>
              <w:bottom w:val="nil"/>
              <w:right w:val="nil"/>
            </w:tcBorders>
            <w:shd w:val="clear" w:color="auto" w:fill="auto"/>
            <w:noWrap/>
            <w:vAlign w:val="bottom"/>
            <w:hideMark/>
          </w:tcPr>
          <w:p w14:paraId="55C62705" w14:textId="77777777" w:rsidR="00882F7C" w:rsidRPr="00882F7C" w:rsidRDefault="00882F7C" w:rsidP="00882F7C">
            <w:pPr>
              <w:spacing w:after="0" w:line="240" w:lineRule="auto"/>
              <w:rPr>
                <w:rFonts w:ascii="Calibri" w:eastAsia="Times New Roman" w:hAnsi="Calibri" w:cs="Calibri"/>
                <w:color w:val="000000"/>
                <w:sz w:val="14"/>
                <w:szCs w:val="14"/>
              </w:rPr>
            </w:pPr>
            <w:r w:rsidRPr="00882F7C">
              <w:rPr>
                <w:rFonts w:ascii="Calibri" w:eastAsia="Times New Roman" w:hAnsi="Calibri" w:cs="Calibri"/>
                <w:color w:val="000000"/>
                <w:sz w:val="14"/>
                <w:szCs w:val="14"/>
              </w:rPr>
              <w:t>Stonegate Insurance Company</w:t>
            </w:r>
          </w:p>
        </w:tc>
        <w:tc>
          <w:tcPr>
            <w:tcW w:w="771" w:type="pct"/>
            <w:tcBorders>
              <w:top w:val="nil"/>
              <w:left w:val="nil"/>
              <w:bottom w:val="nil"/>
              <w:right w:val="nil"/>
            </w:tcBorders>
            <w:shd w:val="clear" w:color="auto" w:fill="auto"/>
            <w:noWrap/>
            <w:vAlign w:val="bottom"/>
            <w:hideMark/>
          </w:tcPr>
          <w:p w14:paraId="2DD3BC91"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$11,673,000</w:t>
            </w:r>
          </w:p>
        </w:tc>
        <w:tc>
          <w:tcPr>
            <w:tcW w:w="637" w:type="pct"/>
            <w:tcBorders>
              <w:top w:val="nil"/>
              <w:left w:val="nil"/>
              <w:bottom w:val="nil"/>
              <w:right w:val="nil"/>
            </w:tcBorders>
            <w:shd w:val="clear" w:color="auto" w:fill="auto"/>
            <w:noWrap/>
            <w:vAlign w:val="bottom"/>
            <w:hideMark/>
          </w:tcPr>
          <w:p w14:paraId="2EF5C0AC"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67.2%</w:t>
            </w:r>
          </w:p>
        </w:tc>
        <w:tc>
          <w:tcPr>
            <w:tcW w:w="665" w:type="pct"/>
            <w:tcBorders>
              <w:top w:val="nil"/>
              <w:left w:val="nil"/>
              <w:bottom w:val="nil"/>
              <w:right w:val="nil"/>
            </w:tcBorders>
            <w:shd w:val="clear" w:color="auto" w:fill="auto"/>
            <w:noWrap/>
            <w:vAlign w:val="bottom"/>
            <w:hideMark/>
          </w:tcPr>
          <w:p w14:paraId="24ED5097"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20.0%</w:t>
            </w:r>
          </w:p>
        </w:tc>
        <w:tc>
          <w:tcPr>
            <w:tcW w:w="1321" w:type="pct"/>
            <w:tcBorders>
              <w:top w:val="nil"/>
              <w:left w:val="nil"/>
              <w:bottom w:val="nil"/>
              <w:right w:val="single" w:sz="8" w:space="0" w:color="auto"/>
            </w:tcBorders>
            <w:shd w:val="clear" w:color="auto" w:fill="auto"/>
            <w:noWrap/>
            <w:vAlign w:val="bottom"/>
            <w:hideMark/>
          </w:tcPr>
          <w:p w14:paraId="3F397CFC"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Producers National Group</w:t>
            </w:r>
          </w:p>
        </w:tc>
      </w:tr>
      <w:tr w:rsidR="00882F7C" w:rsidRPr="00882F7C" w14:paraId="7E40DF13" w14:textId="77777777" w:rsidTr="00882F7C">
        <w:trPr>
          <w:trHeight w:val="20"/>
        </w:trPr>
        <w:tc>
          <w:tcPr>
            <w:tcW w:w="1606" w:type="pct"/>
            <w:tcBorders>
              <w:top w:val="nil"/>
              <w:left w:val="single" w:sz="8" w:space="0" w:color="auto"/>
              <w:bottom w:val="nil"/>
              <w:right w:val="nil"/>
            </w:tcBorders>
            <w:shd w:val="clear" w:color="auto" w:fill="auto"/>
            <w:noWrap/>
            <w:vAlign w:val="bottom"/>
            <w:hideMark/>
          </w:tcPr>
          <w:p w14:paraId="15E02AA5" w14:textId="77777777" w:rsidR="00882F7C" w:rsidRPr="00882F7C" w:rsidRDefault="00882F7C" w:rsidP="00882F7C">
            <w:pPr>
              <w:spacing w:after="0" w:line="240" w:lineRule="auto"/>
              <w:rPr>
                <w:rFonts w:ascii="Calibri" w:eastAsia="Times New Roman" w:hAnsi="Calibri" w:cs="Calibri"/>
                <w:color w:val="000000"/>
                <w:sz w:val="14"/>
                <w:szCs w:val="14"/>
              </w:rPr>
            </w:pPr>
            <w:r w:rsidRPr="00882F7C">
              <w:rPr>
                <w:rFonts w:ascii="Calibri" w:eastAsia="Times New Roman" w:hAnsi="Calibri" w:cs="Calibri"/>
                <w:color w:val="000000"/>
                <w:sz w:val="14"/>
                <w:szCs w:val="14"/>
              </w:rPr>
              <w:t>Lexington Insurance Company</w:t>
            </w:r>
          </w:p>
        </w:tc>
        <w:tc>
          <w:tcPr>
            <w:tcW w:w="771" w:type="pct"/>
            <w:tcBorders>
              <w:top w:val="nil"/>
              <w:left w:val="nil"/>
              <w:bottom w:val="nil"/>
              <w:right w:val="nil"/>
            </w:tcBorders>
            <w:shd w:val="clear" w:color="auto" w:fill="auto"/>
            <w:noWrap/>
            <w:vAlign w:val="bottom"/>
            <w:hideMark/>
          </w:tcPr>
          <w:p w14:paraId="53D0ABF8"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$6,771,000</w:t>
            </w:r>
          </w:p>
        </w:tc>
        <w:tc>
          <w:tcPr>
            <w:tcW w:w="637" w:type="pct"/>
            <w:tcBorders>
              <w:top w:val="nil"/>
              <w:left w:val="nil"/>
              <w:bottom w:val="nil"/>
              <w:right w:val="nil"/>
            </w:tcBorders>
            <w:shd w:val="clear" w:color="auto" w:fill="auto"/>
            <w:noWrap/>
            <w:vAlign w:val="bottom"/>
            <w:hideMark/>
          </w:tcPr>
          <w:p w14:paraId="0762337F"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33.9%</w:t>
            </w:r>
          </w:p>
        </w:tc>
        <w:tc>
          <w:tcPr>
            <w:tcW w:w="665" w:type="pct"/>
            <w:tcBorders>
              <w:top w:val="nil"/>
              <w:left w:val="nil"/>
              <w:bottom w:val="nil"/>
              <w:right w:val="nil"/>
            </w:tcBorders>
            <w:shd w:val="clear" w:color="auto" w:fill="auto"/>
            <w:noWrap/>
            <w:vAlign w:val="bottom"/>
            <w:hideMark/>
          </w:tcPr>
          <w:p w14:paraId="5D5E3FEA"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9.8%</w:t>
            </w:r>
          </w:p>
        </w:tc>
        <w:tc>
          <w:tcPr>
            <w:tcW w:w="1321" w:type="pct"/>
            <w:tcBorders>
              <w:top w:val="nil"/>
              <w:left w:val="nil"/>
              <w:bottom w:val="nil"/>
              <w:right w:val="single" w:sz="8" w:space="0" w:color="auto"/>
            </w:tcBorders>
            <w:shd w:val="clear" w:color="auto" w:fill="auto"/>
            <w:noWrap/>
            <w:vAlign w:val="bottom"/>
            <w:hideMark/>
          </w:tcPr>
          <w:p w14:paraId="03C6D75E"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American International Group</w:t>
            </w:r>
          </w:p>
        </w:tc>
      </w:tr>
      <w:tr w:rsidR="00882F7C" w:rsidRPr="00882F7C" w14:paraId="6D0EB04F" w14:textId="77777777" w:rsidTr="00882F7C">
        <w:trPr>
          <w:trHeight w:val="20"/>
        </w:trPr>
        <w:tc>
          <w:tcPr>
            <w:tcW w:w="1606" w:type="pct"/>
            <w:tcBorders>
              <w:top w:val="nil"/>
              <w:left w:val="single" w:sz="8" w:space="0" w:color="auto"/>
              <w:bottom w:val="nil"/>
              <w:right w:val="nil"/>
            </w:tcBorders>
            <w:shd w:val="clear" w:color="auto" w:fill="auto"/>
            <w:noWrap/>
            <w:vAlign w:val="bottom"/>
            <w:hideMark/>
          </w:tcPr>
          <w:p w14:paraId="19BAE95F" w14:textId="77777777" w:rsidR="00882F7C" w:rsidRPr="00882F7C" w:rsidRDefault="00882F7C" w:rsidP="00882F7C">
            <w:pPr>
              <w:spacing w:after="0" w:line="240" w:lineRule="auto"/>
              <w:rPr>
                <w:rFonts w:ascii="Calibri" w:eastAsia="Times New Roman" w:hAnsi="Calibri" w:cs="Calibri"/>
                <w:color w:val="000000"/>
                <w:sz w:val="14"/>
                <w:szCs w:val="14"/>
              </w:rPr>
            </w:pPr>
            <w:r w:rsidRPr="00882F7C">
              <w:rPr>
                <w:rFonts w:ascii="Calibri" w:eastAsia="Times New Roman" w:hAnsi="Calibri" w:cs="Calibri"/>
                <w:color w:val="000000"/>
                <w:sz w:val="14"/>
                <w:szCs w:val="14"/>
              </w:rPr>
              <w:t>Third Coast Insurance Company</w:t>
            </w:r>
          </w:p>
        </w:tc>
        <w:tc>
          <w:tcPr>
            <w:tcW w:w="771" w:type="pct"/>
            <w:tcBorders>
              <w:top w:val="nil"/>
              <w:left w:val="nil"/>
              <w:bottom w:val="nil"/>
              <w:right w:val="nil"/>
            </w:tcBorders>
            <w:shd w:val="clear" w:color="auto" w:fill="auto"/>
            <w:noWrap/>
            <w:vAlign w:val="bottom"/>
            <w:hideMark/>
          </w:tcPr>
          <w:p w14:paraId="32979297"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$6,175,000</w:t>
            </w:r>
          </w:p>
        </w:tc>
        <w:tc>
          <w:tcPr>
            <w:tcW w:w="637" w:type="pct"/>
            <w:tcBorders>
              <w:top w:val="nil"/>
              <w:left w:val="nil"/>
              <w:bottom w:val="nil"/>
              <w:right w:val="nil"/>
            </w:tcBorders>
            <w:shd w:val="clear" w:color="auto" w:fill="auto"/>
            <w:noWrap/>
            <w:vAlign w:val="bottom"/>
            <w:hideMark/>
          </w:tcPr>
          <w:p w14:paraId="7BDF83B8"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74.5%</w:t>
            </w:r>
          </w:p>
        </w:tc>
        <w:tc>
          <w:tcPr>
            <w:tcW w:w="665" w:type="pct"/>
            <w:tcBorders>
              <w:top w:val="nil"/>
              <w:left w:val="nil"/>
              <w:bottom w:val="nil"/>
              <w:right w:val="nil"/>
            </w:tcBorders>
            <w:shd w:val="clear" w:color="auto" w:fill="auto"/>
            <w:noWrap/>
            <w:vAlign w:val="bottom"/>
            <w:hideMark/>
          </w:tcPr>
          <w:p w14:paraId="48CD1404"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9.0%</w:t>
            </w:r>
          </w:p>
        </w:tc>
        <w:tc>
          <w:tcPr>
            <w:tcW w:w="1321" w:type="pct"/>
            <w:tcBorders>
              <w:top w:val="nil"/>
              <w:left w:val="nil"/>
              <w:bottom w:val="nil"/>
              <w:right w:val="single" w:sz="8" w:space="0" w:color="auto"/>
            </w:tcBorders>
            <w:shd w:val="clear" w:color="auto" w:fill="auto"/>
            <w:noWrap/>
            <w:vAlign w:val="bottom"/>
            <w:hideMark/>
          </w:tcPr>
          <w:p w14:paraId="7E85C620"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AF Group</w:t>
            </w:r>
          </w:p>
        </w:tc>
      </w:tr>
      <w:tr w:rsidR="00882F7C" w:rsidRPr="00882F7C" w14:paraId="69D37049" w14:textId="77777777" w:rsidTr="00882F7C">
        <w:trPr>
          <w:trHeight w:val="20"/>
        </w:trPr>
        <w:tc>
          <w:tcPr>
            <w:tcW w:w="5000" w:type="pct"/>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78EBC1C" w14:textId="77777777" w:rsidR="00882F7C" w:rsidRPr="00882F7C" w:rsidRDefault="00882F7C" w:rsidP="00882F7C">
            <w:pPr>
              <w:spacing w:after="0" w:line="240" w:lineRule="auto"/>
              <w:jc w:val="center"/>
              <w:rPr>
                <w:rFonts w:ascii="Calibri" w:eastAsia="Times New Roman" w:hAnsi="Calibri" w:cs="Calibri"/>
                <w:b/>
                <w:bCs/>
                <w:color w:val="000000"/>
                <w:sz w:val="14"/>
                <w:szCs w:val="14"/>
              </w:rPr>
            </w:pPr>
            <w:r w:rsidRPr="00882F7C">
              <w:rPr>
                <w:rFonts w:ascii="Calibri" w:eastAsia="Times New Roman" w:hAnsi="Calibri" w:cs="Calibri"/>
                <w:b/>
                <w:bCs/>
                <w:color w:val="000000"/>
                <w:sz w:val="14"/>
                <w:szCs w:val="14"/>
              </w:rPr>
              <w:t>Top RRG</w:t>
            </w:r>
          </w:p>
        </w:tc>
      </w:tr>
      <w:tr w:rsidR="00882F7C" w:rsidRPr="00882F7C" w14:paraId="201792CA" w14:textId="77777777" w:rsidTr="00882F7C">
        <w:trPr>
          <w:trHeight w:val="20"/>
        </w:trPr>
        <w:tc>
          <w:tcPr>
            <w:tcW w:w="1606" w:type="pct"/>
            <w:tcBorders>
              <w:top w:val="nil"/>
              <w:left w:val="single" w:sz="8" w:space="0" w:color="auto"/>
              <w:bottom w:val="single" w:sz="8" w:space="0" w:color="auto"/>
              <w:right w:val="nil"/>
            </w:tcBorders>
            <w:shd w:val="clear" w:color="auto" w:fill="auto"/>
            <w:noWrap/>
            <w:vAlign w:val="bottom"/>
            <w:hideMark/>
          </w:tcPr>
          <w:p w14:paraId="6F8792DC" w14:textId="77777777" w:rsidR="00882F7C" w:rsidRPr="00882F7C" w:rsidRDefault="00882F7C" w:rsidP="00882F7C">
            <w:pPr>
              <w:spacing w:after="0" w:line="240" w:lineRule="auto"/>
              <w:rPr>
                <w:rFonts w:ascii="Calibri" w:eastAsia="Times New Roman" w:hAnsi="Calibri" w:cs="Calibri"/>
                <w:color w:val="000000"/>
                <w:sz w:val="14"/>
                <w:szCs w:val="14"/>
              </w:rPr>
            </w:pPr>
            <w:r w:rsidRPr="00882F7C">
              <w:rPr>
                <w:rFonts w:ascii="Calibri" w:eastAsia="Times New Roman" w:hAnsi="Calibri" w:cs="Calibri"/>
                <w:color w:val="000000"/>
                <w:sz w:val="14"/>
                <w:szCs w:val="14"/>
              </w:rPr>
              <w:t>Compass Specialty Insurance RRG, Inc.</w:t>
            </w:r>
          </w:p>
        </w:tc>
        <w:tc>
          <w:tcPr>
            <w:tcW w:w="771" w:type="pct"/>
            <w:tcBorders>
              <w:top w:val="nil"/>
              <w:left w:val="nil"/>
              <w:bottom w:val="single" w:sz="8" w:space="0" w:color="auto"/>
              <w:right w:val="nil"/>
            </w:tcBorders>
            <w:shd w:val="clear" w:color="auto" w:fill="auto"/>
            <w:noWrap/>
            <w:vAlign w:val="bottom"/>
            <w:hideMark/>
          </w:tcPr>
          <w:p w14:paraId="3F19E2CE"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$6,696,000</w:t>
            </w:r>
          </w:p>
        </w:tc>
        <w:tc>
          <w:tcPr>
            <w:tcW w:w="637" w:type="pct"/>
            <w:tcBorders>
              <w:top w:val="nil"/>
              <w:left w:val="nil"/>
              <w:bottom w:val="single" w:sz="8" w:space="0" w:color="auto"/>
              <w:right w:val="nil"/>
            </w:tcBorders>
            <w:shd w:val="clear" w:color="auto" w:fill="auto"/>
            <w:noWrap/>
            <w:vAlign w:val="bottom"/>
            <w:hideMark/>
          </w:tcPr>
          <w:p w14:paraId="5F1ECD6E"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94.2%</w:t>
            </w:r>
          </w:p>
        </w:tc>
        <w:tc>
          <w:tcPr>
            <w:tcW w:w="665" w:type="pct"/>
            <w:tcBorders>
              <w:top w:val="nil"/>
              <w:left w:val="nil"/>
              <w:bottom w:val="single" w:sz="8" w:space="0" w:color="auto"/>
              <w:right w:val="nil"/>
            </w:tcBorders>
            <w:shd w:val="clear" w:color="auto" w:fill="auto"/>
            <w:noWrap/>
            <w:vAlign w:val="bottom"/>
            <w:hideMark/>
          </w:tcPr>
          <w:p w14:paraId="3BBBD193"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10.4%</w:t>
            </w:r>
          </w:p>
        </w:tc>
        <w:tc>
          <w:tcPr>
            <w:tcW w:w="1321" w:type="pct"/>
            <w:tcBorders>
              <w:top w:val="nil"/>
              <w:left w:val="nil"/>
              <w:bottom w:val="single" w:sz="8" w:space="0" w:color="auto"/>
              <w:right w:val="single" w:sz="8" w:space="0" w:color="auto"/>
            </w:tcBorders>
            <w:shd w:val="clear" w:color="auto" w:fill="auto"/>
            <w:noWrap/>
            <w:vAlign w:val="bottom"/>
            <w:hideMark/>
          </w:tcPr>
          <w:p w14:paraId="2F63BB5C" w14:textId="77777777" w:rsidR="00882F7C" w:rsidRPr="00882F7C" w:rsidRDefault="00882F7C" w:rsidP="00882F7C">
            <w:pPr>
              <w:spacing w:after="0" w:line="240" w:lineRule="auto"/>
              <w:jc w:val="center"/>
              <w:rPr>
                <w:rFonts w:ascii="Calibri" w:eastAsia="Times New Roman" w:hAnsi="Calibri" w:cs="Calibri"/>
                <w:color w:val="000000"/>
                <w:sz w:val="14"/>
                <w:szCs w:val="14"/>
              </w:rPr>
            </w:pPr>
            <w:r w:rsidRPr="00882F7C">
              <w:rPr>
                <w:rFonts w:ascii="Calibri" w:eastAsia="Times New Roman" w:hAnsi="Calibri" w:cs="Calibri"/>
                <w:color w:val="000000"/>
                <w:sz w:val="14"/>
                <w:szCs w:val="14"/>
              </w:rPr>
              <w:t>...</w:t>
            </w:r>
          </w:p>
        </w:tc>
      </w:tr>
    </w:tbl>
    <w:p w14:paraId="4DBD286C" w14:textId="7E90744E" w:rsidR="002B1C36" w:rsidRPr="006B187C" w:rsidRDefault="002B1C36" w:rsidP="002B1C36">
      <w:pPr>
        <w:spacing w:before="240"/>
        <w:rPr>
          <w:rStyle w:val="SubtleEmphasis"/>
        </w:rPr>
      </w:pPr>
      <w:r w:rsidRPr="006B187C">
        <w:rPr>
          <w:rStyle w:val="SubtleEmphasis"/>
        </w:rPr>
        <w:t>Source: © A.M. Best Company — used by permission.</w:t>
      </w:r>
    </w:p>
    <w:p w14:paraId="4F93D138" w14:textId="399C1EB8" w:rsidR="00AF1C89" w:rsidRPr="006B187C" w:rsidRDefault="00882F7C" w:rsidP="00FD7BC2">
      <w:pPr>
        <w:pStyle w:val="GraphStyle"/>
        <w:rPr>
          <w:rStyle w:val="SubtleEmphasis"/>
        </w:rPr>
      </w:pPr>
      <w:r w:rsidRPr="00882F7C">
        <w:rPr>
          <w:i/>
          <w:iCs/>
          <w:color w:val="404040" w:themeColor="text1" w:themeTint="BF"/>
          <w:sz w:val="20"/>
        </w:rPr>
        <w:lastRenderedPageBreak/>
        <w:drawing>
          <wp:inline distT="0" distB="0" distL="0" distR="0" wp14:anchorId="3553505C" wp14:editId="583EB941">
            <wp:extent cx="4476750" cy="523875"/>
            <wp:effectExtent l="0" t="0" r="0" b="9525"/>
            <wp:docPr id="27" name="Picture 6">
              <a:extLst xmlns:a="http://schemas.openxmlformats.org/drawingml/2006/main">
                <a:ext uri="{FF2B5EF4-FFF2-40B4-BE49-F238E27FC236}">
                  <a16:creationId xmlns:a16="http://schemas.microsoft.com/office/drawing/2014/main" id="{6FB3D491-57D2-4A31-A1D7-8A2756A2FE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FB3D491-57D2-4A31-A1D7-8A2756A2FE04}"/>
                        </a:ext>
                      </a:extLst>
                    </pic:cNvPr>
                    <pic:cNvPicPr>
                      <a:picLocks noChangeAspect="1"/>
                    </pic:cNvPicPr>
                  </pic:nvPicPr>
                  <pic:blipFill>
                    <a:blip r:embed="rId24"/>
                    <a:stretch>
                      <a:fillRect/>
                    </a:stretch>
                  </pic:blipFill>
                  <pic:spPr>
                    <a:xfrm>
                      <a:off x="0" y="0"/>
                      <a:ext cx="4476750" cy="523875"/>
                    </a:xfrm>
                    <a:prstGeom prst="rect">
                      <a:avLst/>
                    </a:prstGeom>
                  </pic:spPr>
                </pic:pic>
              </a:graphicData>
            </a:graphic>
          </wp:inline>
        </w:drawing>
      </w:r>
    </w:p>
    <w:p w14:paraId="2FF2DD7D" w14:textId="481F73BB" w:rsidR="005B6134" w:rsidRDefault="007122DE" w:rsidP="00FD7BC2">
      <w:pPr>
        <w:pStyle w:val="GraphStyle"/>
      </w:pPr>
      <w:r>
        <w:drawing>
          <wp:inline distT="0" distB="0" distL="0" distR="0" wp14:anchorId="200BE586" wp14:editId="5EC235AC">
            <wp:extent cx="5943600" cy="2605282"/>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605282"/>
                    </a:xfrm>
                    <a:prstGeom prst="rect">
                      <a:avLst/>
                    </a:prstGeom>
                    <a:noFill/>
                  </pic:spPr>
                </pic:pic>
              </a:graphicData>
            </a:graphic>
          </wp:inline>
        </w:drawing>
      </w:r>
    </w:p>
    <w:tbl>
      <w:tblPr>
        <w:tblW w:w="5000" w:type="pct"/>
        <w:tblLook w:val="04A0" w:firstRow="1" w:lastRow="0" w:firstColumn="1" w:lastColumn="0" w:noHBand="0" w:noVBand="1"/>
      </w:tblPr>
      <w:tblGrid>
        <w:gridCol w:w="2712"/>
        <w:gridCol w:w="1600"/>
        <w:gridCol w:w="1357"/>
        <w:gridCol w:w="1409"/>
        <w:gridCol w:w="2262"/>
      </w:tblGrid>
      <w:tr w:rsidR="007122DE" w:rsidRPr="007122DE" w14:paraId="4BDC14BB" w14:textId="77777777" w:rsidTr="000F293F">
        <w:trPr>
          <w:trHeight w:val="20"/>
        </w:trPr>
        <w:tc>
          <w:tcPr>
            <w:tcW w:w="5000" w:type="pct"/>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299A858" w14:textId="77777777" w:rsidR="007122DE" w:rsidRPr="007122DE" w:rsidRDefault="007122DE" w:rsidP="007122DE">
            <w:pPr>
              <w:spacing w:after="0" w:line="240" w:lineRule="auto"/>
              <w:jc w:val="center"/>
              <w:rPr>
                <w:rFonts w:ascii="Calibri" w:eastAsia="Times New Roman" w:hAnsi="Calibri" w:cs="Calibri"/>
                <w:b/>
                <w:bCs/>
                <w:color w:val="000000"/>
                <w:sz w:val="14"/>
                <w:szCs w:val="14"/>
              </w:rPr>
            </w:pPr>
            <w:r w:rsidRPr="007122DE">
              <w:rPr>
                <w:rFonts w:ascii="Calibri" w:eastAsia="Times New Roman" w:hAnsi="Calibri" w:cs="Calibri"/>
                <w:b/>
                <w:bCs/>
                <w:color w:val="000000"/>
                <w:sz w:val="14"/>
                <w:szCs w:val="14"/>
              </w:rPr>
              <w:t>2020 - Illinois - Fire &amp; Allied Lines Average Penetration: 78.5%</w:t>
            </w:r>
          </w:p>
        </w:tc>
      </w:tr>
      <w:tr w:rsidR="009829C9" w:rsidRPr="007122DE" w14:paraId="45C3A560" w14:textId="77777777" w:rsidTr="000F293F">
        <w:trPr>
          <w:trHeight w:val="20"/>
        </w:trPr>
        <w:tc>
          <w:tcPr>
            <w:tcW w:w="1575" w:type="pct"/>
            <w:tcBorders>
              <w:top w:val="nil"/>
              <w:left w:val="single" w:sz="8" w:space="0" w:color="auto"/>
              <w:bottom w:val="single" w:sz="4" w:space="0" w:color="auto"/>
              <w:right w:val="single" w:sz="4" w:space="0" w:color="auto"/>
            </w:tcBorders>
            <w:shd w:val="clear" w:color="auto" w:fill="auto"/>
            <w:noWrap/>
            <w:vAlign w:val="center"/>
            <w:hideMark/>
          </w:tcPr>
          <w:p w14:paraId="55141ED4"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All Distribution Trend (DPW)</w:t>
            </w:r>
          </w:p>
        </w:tc>
        <w:tc>
          <w:tcPr>
            <w:tcW w:w="778" w:type="pct"/>
            <w:tcBorders>
              <w:top w:val="nil"/>
              <w:left w:val="nil"/>
              <w:bottom w:val="single" w:sz="4" w:space="0" w:color="auto"/>
              <w:right w:val="single" w:sz="4" w:space="0" w:color="auto"/>
            </w:tcBorders>
            <w:shd w:val="clear" w:color="auto" w:fill="auto"/>
            <w:noWrap/>
            <w:vAlign w:val="center"/>
            <w:hideMark/>
          </w:tcPr>
          <w:p w14:paraId="7FEF7D22"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Ind. Agent  Trend (DPW)</w:t>
            </w:r>
          </w:p>
        </w:tc>
        <w:tc>
          <w:tcPr>
            <w:tcW w:w="642" w:type="pct"/>
            <w:tcBorders>
              <w:top w:val="nil"/>
              <w:left w:val="nil"/>
              <w:bottom w:val="single" w:sz="4" w:space="0" w:color="auto"/>
              <w:right w:val="single" w:sz="4" w:space="0" w:color="auto"/>
            </w:tcBorders>
            <w:shd w:val="clear" w:color="auto" w:fill="auto"/>
            <w:noWrap/>
            <w:vAlign w:val="center"/>
            <w:hideMark/>
          </w:tcPr>
          <w:p w14:paraId="21A0848E"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5 yr. Loss Adj. Ratio</w:t>
            </w:r>
          </w:p>
        </w:tc>
        <w:tc>
          <w:tcPr>
            <w:tcW w:w="671" w:type="pct"/>
            <w:tcBorders>
              <w:top w:val="nil"/>
              <w:left w:val="nil"/>
              <w:bottom w:val="single" w:sz="4" w:space="0" w:color="auto"/>
              <w:right w:val="nil"/>
            </w:tcBorders>
            <w:shd w:val="clear" w:color="auto" w:fill="auto"/>
            <w:noWrap/>
            <w:vAlign w:val="center"/>
            <w:hideMark/>
          </w:tcPr>
          <w:p w14:paraId="2609F129"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5 yr. Combined Ratio</w:t>
            </w:r>
          </w:p>
        </w:tc>
        <w:tc>
          <w:tcPr>
            <w:tcW w:w="1333" w:type="pct"/>
            <w:tcBorders>
              <w:top w:val="nil"/>
              <w:left w:val="single" w:sz="4" w:space="0" w:color="auto"/>
              <w:bottom w:val="single" w:sz="4" w:space="0" w:color="auto"/>
              <w:right w:val="single" w:sz="8" w:space="0" w:color="auto"/>
            </w:tcBorders>
            <w:shd w:val="clear" w:color="auto" w:fill="auto"/>
            <w:noWrap/>
            <w:vAlign w:val="center"/>
            <w:hideMark/>
          </w:tcPr>
          <w:p w14:paraId="667586DC"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Domestic Surplus Lines ÷ ALL DPW</w:t>
            </w:r>
          </w:p>
        </w:tc>
      </w:tr>
      <w:tr w:rsidR="009829C9" w:rsidRPr="007122DE" w14:paraId="76051007" w14:textId="77777777" w:rsidTr="000F293F">
        <w:trPr>
          <w:trHeight w:val="20"/>
        </w:trPr>
        <w:tc>
          <w:tcPr>
            <w:tcW w:w="1575" w:type="pct"/>
            <w:tcBorders>
              <w:top w:val="nil"/>
              <w:left w:val="single" w:sz="8" w:space="0" w:color="auto"/>
              <w:bottom w:val="single" w:sz="8" w:space="0" w:color="auto"/>
              <w:right w:val="single" w:sz="4" w:space="0" w:color="auto"/>
            </w:tcBorders>
            <w:shd w:val="clear" w:color="auto" w:fill="auto"/>
            <w:noWrap/>
            <w:vAlign w:val="center"/>
            <w:hideMark/>
          </w:tcPr>
          <w:p w14:paraId="7DAC2C96"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5.1%</w:t>
            </w:r>
          </w:p>
        </w:tc>
        <w:tc>
          <w:tcPr>
            <w:tcW w:w="778" w:type="pct"/>
            <w:tcBorders>
              <w:top w:val="nil"/>
              <w:left w:val="nil"/>
              <w:bottom w:val="single" w:sz="8" w:space="0" w:color="auto"/>
              <w:right w:val="single" w:sz="4" w:space="0" w:color="auto"/>
            </w:tcBorders>
            <w:shd w:val="clear" w:color="auto" w:fill="auto"/>
            <w:noWrap/>
            <w:vAlign w:val="center"/>
            <w:hideMark/>
          </w:tcPr>
          <w:p w14:paraId="51377917"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5.0%</w:t>
            </w:r>
          </w:p>
        </w:tc>
        <w:tc>
          <w:tcPr>
            <w:tcW w:w="642" w:type="pct"/>
            <w:tcBorders>
              <w:top w:val="nil"/>
              <w:left w:val="nil"/>
              <w:bottom w:val="single" w:sz="8" w:space="0" w:color="auto"/>
              <w:right w:val="single" w:sz="4" w:space="0" w:color="auto"/>
            </w:tcBorders>
            <w:shd w:val="clear" w:color="auto" w:fill="auto"/>
            <w:noWrap/>
            <w:vAlign w:val="center"/>
            <w:hideMark/>
          </w:tcPr>
          <w:p w14:paraId="582D5845"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51%</w:t>
            </w:r>
          </w:p>
        </w:tc>
        <w:tc>
          <w:tcPr>
            <w:tcW w:w="671" w:type="pct"/>
            <w:tcBorders>
              <w:top w:val="nil"/>
              <w:left w:val="nil"/>
              <w:bottom w:val="single" w:sz="8" w:space="0" w:color="auto"/>
              <w:right w:val="nil"/>
            </w:tcBorders>
            <w:shd w:val="clear" w:color="auto" w:fill="auto"/>
            <w:noWrap/>
            <w:vAlign w:val="center"/>
            <w:hideMark/>
          </w:tcPr>
          <w:p w14:paraId="5EA04501"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78%</w:t>
            </w:r>
          </w:p>
        </w:tc>
        <w:tc>
          <w:tcPr>
            <w:tcW w:w="1333" w:type="pct"/>
            <w:tcBorders>
              <w:top w:val="nil"/>
              <w:left w:val="single" w:sz="4" w:space="0" w:color="auto"/>
              <w:bottom w:val="single" w:sz="8" w:space="0" w:color="auto"/>
              <w:right w:val="single" w:sz="8" w:space="0" w:color="auto"/>
            </w:tcBorders>
            <w:shd w:val="clear" w:color="auto" w:fill="auto"/>
            <w:noWrap/>
            <w:vAlign w:val="center"/>
            <w:hideMark/>
          </w:tcPr>
          <w:p w14:paraId="45840D75"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15.43%</w:t>
            </w:r>
          </w:p>
        </w:tc>
      </w:tr>
      <w:tr w:rsidR="009829C9" w:rsidRPr="007122DE" w14:paraId="1AA5B3E3" w14:textId="77777777" w:rsidTr="000F293F">
        <w:trPr>
          <w:trHeight w:val="20"/>
        </w:trPr>
        <w:tc>
          <w:tcPr>
            <w:tcW w:w="1575" w:type="pct"/>
            <w:tcBorders>
              <w:top w:val="nil"/>
              <w:left w:val="nil"/>
              <w:bottom w:val="nil"/>
              <w:right w:val="nil"/>
            </w:tcBorders>
            <w:shd w:val="clear" w:color="auto" w:fill="auto"/>
            <w:noWrap/>
            <w:vAlign w:val="center"/>
            <w:hideMark/>
          </w:tcPr>
          <w:p w14:paraId="3B44C42B" w14:textId="77777777" w:rsidR="007122DE" w:rsidRPr="007122DE" w:rsidRDefault="007122DE" w:rsidP="007122DE">
            <w:pPr>
              <w:spacing w:after="0" w:line="240" w:lineRule="auto"/>
              <w:jc w:val="center"/>
              <w:rPr>
                <w:rFonts w:ascii="Calibri" w:eastAsia="Times New Roman" w:hAnsi="Calibri" w:cs="Calibri"/>
                <w:color w:val="000000"/>
                <w:sz w:val="14"/>
                <w:szCs w:val="14"/>
              </w:rPr>
            </w:pPr>
          </w:p>
        </w:tc>
        <w:tc>
          <w:tcPr>
            <w:tcW w:w="778" w:type="pct"/>
            <w:tcBorders>
              <w:top w:val="nil"/>
              <w:left w:val="nil"/>
              <w:bottom w:val="nil"/>
              <w:right w:val="nil"/>
            </w:tcBorders>
            <w:shd w:val="clear" w:color="auto" w:fill="auto"/>
            <w:noWrap/>
            <w:vAlign w:val="center"/>
            <w:hideMark/>
          </w:tcPr>
          <w:p w14:paraId="5826878D" w14:textId="77777777" w:rsidR="007122DE" w:rsidRPr="007122DE" w:rsidRDefault="007122DE" w:rsidP="007122DE">
            <w:pPr>
              <w:spacing w:after="0" w:line="240" w:lineRule="auto"/>
              <w:jc w:val="center"/>
              <w:rPr>
                <w:rFonts w:ascii="Times New Roman" w:eastAsia="Times New Roman" w:hAnsi="Times New Roman" w:cs="Times New Roman"/>
                <w:sz w:val="14"/>
                <w:szCs w:val="14"/>
              </w:rPr>
            </w:pPr>
          </w:p>
        </w:tc>
        <w:tc>
          <w:tcPr>
            <w:tcW w:w="642" w:type="pct"/>
            <w:tcBorders>
              <w:top w:val="nil"/>
              <w:left w:val="nil"/>
              <w:bottom w:val="nil"/>
              <w:right w:val="nil"/>
            </w:tcBorders>
            <w:shd w:val="clear" w:color="auto" w:fill="auto"/>
            <w:noWrap/>
            <w:vAlign w:val="center"/>
            <w:hideMark/>
          </w:tcPr>
          <w:p w14:paraId="592B1592" w14:textId="77777777" w:rsidR="007122DE" w:rsidRPr="007122DE" w:rsidRDefault="007122DE" w:rsidP="007122DE">
            <w:pPr>
              <w:spacing w:after="0" w:line="240" w:lineRule="auto"/>
              <w:jc w:val="center"/>
              <w:rPr>
                <w:rFonts w:ascii="Times New Roman" w:eastAsia="Times New Roman" w:hAnsi="Times New Roman" w:cs="Times New Roman"/>
                <w:sz w:val="14"/>
                <w:szCs w:val="14"/>
              </w:rPr>
            </w:pPr>
          </w:p>
        </w:tc>
        <w:tc>
          <w:tcPr>
            <w:tcW w:w="671" w:type="pct"/>
            <w:tcBorders>
              <w:top w:val="nil"/>
              <w:left w:val="nil"/>
              <w:bottom w:val="nil"/>
              <w:right w:val="nil"/>
            </w:tcBorders>
            <w:shd w:val="clear" w:color="auto" w:fill="auto"/>
            <w:noWrap/>
            <w:vAlign w:val="center"/>
            <w:hideMark/>
          </w:tcPr>
          <w:p w14:paraId="64E76AB6" w14:textId="77777777" w:rsidR="007122DE" w:rsidRPr="007122DE" w:rsidRDefault="007122DE" w:rsidP="007122DE">
            <w:pPr>
              <w:spacing w:after="0" w:line="240" w:lineRule="auto"/>
              <w:jc w:val="center"/>
              <w:rPr>
                <w:rFonts w:ascii="Times New Roman" w:eastAsia="Times New Roman" w:hAnsi="Times New Roman" w:cs="Times New Roman"/>
                <w:sz w:val="14"/>
                <w:szCs w:val="14"/>
              </w:rPr>
            </w:pPr>
          </w:p>
        </w:tc>
        <w:tc>
          <w:tcPr>
            <w:tcW w:w="1333" w:type="pct"/>
            <w:tcBorders>
              <w:top w:val="nil"/>
              <w:left w:val="nil"/>
              <w:bottom w:val="nil"/>
              <w:right w:val="nil"/>
            </w:tcBorders>
            <w:shd w:val="clear" w:color="auto" w:fill="auto"/>
            <w:noWrap/>
            <w:vAlign w:val="center"/>
            <w:hideMark/>
          </w:tcPr>
          <w:p w14:paraId="1CF5BECE" w14:textId="77777777" w:rsidR="007122DE" w:rsidRPr="007122DE" w:rsidRDefault="007122DE" w:rsidP="007122DE">
            <w:pPr>
              <w:spacing w:after="0" w:line="240" w:lineRule="auto"/>
              <w:jc w:val="center"/>
              <w:rPr>
                <w:rFonts w:ascii="Times New Roman" w:eastAsia="Times New Roman" w:hAnsi="Times New Roman" w:cs="Times New Roman"/>
                <w:sz w:val="14"/>
                <w:szCs w:val="14"/>
              </w:rPr>
            </w:pPr>
          </w:p>
        </w:tc>
      </w:tr>
      <w:tr w:rsidR="009829C9" w:rsidRPr="007122DE" w14:paraId="212420E7" w14:textId="77777777" w:rsidTr="000F293F">
        <w:trPr>
          <w:trHeight w:val="20"/>
        </w:trPr>
        <w:tc>
          <w:tcPr>
            <w:tcW w:w="1575"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1F2D724"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Active Groups |Pol. Issuing | S.L. | RRGs =&gt;</w:t>
            </w:r>
          </w:p>
        </w:tc>
        <w:tc>
          <w:tcPr>
            <w:tcW w:w="778" w:type="pct"/>
            <w:tcBorders>
              <w:top w:val="single" w:sz="8" w:space="0" w:color="auto"/>
              <w:left w:val="nil"/>
              <w:bottom w:val="single" w:sz="8" w:space="0" w:color="auto"/>
              <w:right w:val="single" w:sz="4" w:space="0" w:color="auto"/>
            </w:tcBorders>
            <w:shd w:val="clear" w:color="auto" w:fill="auto"/>
            <w:noWrap/>
            <w:vAlign w:val="center"/>
            <w:hideMark/>
          </w:tcPr>
          <w:p w14:paraId="3C346B73"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Groups: 113</w:t>
            </w:r>
          </w:p>
        </w:tc>
        <w:tc>
          <w:tcPr>
            <w:tcW w:w="642" w:type="pct"/>
            <w:tcBorders>
              <w:top w:val="single" w:sz="8" w:space="0" w:color="auto"/>
              <w:left w:val="nil"/>
              <w:bottom w:val="single" w:sz="8" w:space="0" w:color="auto"/>
              <w:right w:val="single" w:sz="4" w:space="0" w:color="auto"/>
            </w:tcBorders>
            <w:shd w:val="clear" w:color="auto" w:fill="auto"/>
            <w:noWrap/>
            <w:vAlign w:val="center"/>
            <w:hideMark/>
          </w:tcPr>
          <w:p w14:paraId="420AFFC8"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Affil+Unaffil: 425</w:t>
            </w:r>
          </w:p>
        </w:tc>
        <w:tc>
          <w:tcPr>
            <w:tcW w:w="671" w:type="pct"/>
            <w:tcBorders>
              <w:top w:val="single" w:sz="8" w:space="0" w:color="auto"/>
              <w:left w:val="nil"/>
              <w:bottom w:val="single" w:sz="8" w:space="0" w:color="auto"/>
              <w:right w:val="nil"/>
            </w:tcBorders>
            <w:shd w:val="clear" w:color="auto" w:fill="auto"/>
            <w:noWrap/>
            <w:vAlign w:val="center"/>
            <w:hideMark/>
          </w:tcPr>
          <w:p w14:paraId="3B036FCD"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S.L. Insurers: 89</w:t>
            </w:r>
          </w:p>
        </w:tc>
        <w:tc>
          <w:tcPr>
            <w:tcW w:w="133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DE4E4A4"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RRGs: 0</w:t>
            </w:r>
          </w:p>
        </w:tc>
      </w:tr>
      <w:tr w:rsidR="009829C9" w:rsidRPr="007122DE" w14:paraId="335E952C" w14:textId="77777777" w:rsidTr="000F293F">
        <w:trPr>
          <w:trHeight w:val="20"/>
        </w:trPr>
        <w:tc>
          <w:tcPr>
            <w:tcW w:w="1575" w:type="pct"/>
            <w:tcBorders>
              <w:top w:val="nil"/>
              <w:left w:val="nil"/>
              <w:bottom w:val="nil"/>
              <w:right w:val="nil"/>
            </w:tcBorders>
            <w:shd w:val="clear" w:color="auto" w:fill="auto"/>
            <w:noWrap/>
            <w:vAlign w:val="center"/>
            <w:hideMark/>
          </w:tcPr>
          <w:p w14:paraId="020EEFAD" w14:textId="77777777" w:rsidR="007122DE" w:rsidRPr="007122DE" w:rsidRDefault="007122DE" w:rsidP="007122DE">
            <w:pPr>
              <w:spacing w:after="0" w:line="240" w:lineRule="auto"/>
              <w:jc w:val="center"/>
              <w:rPr>
                <w:rFonts w:ascii="Calibri" w:eastAsia="Times New Roman" w:hAnsi="Calibri" w:cs="Calibri"/>
                <w:color w:val="000000"/>
                <w:sz w:val="14"/>
                <w:szCs w:val="14"/>
              </w:rPr>
            </w:pPr>
          </w:p>
        </w:tc>
        <w:tc>
          <w:tcPr>
            <w:tcW w:w="778" w:type="pct"/>
            <w:tcBorders>
              <w:top w:val="nil"/>
              <w:left w:val="nil"/>
              <w:bottom w:val="nil"/>
              <w:right w:val="nil"/>
            </w:tcBorders>
            <w:shd w:val="clear" w:color="auto" w:fill="auto"/>
            <w:noWrap/>
            <w:vAlign w:val="center"/>
            <w:hideMark/>
          </w:tcPr>
          <w:p w14:paraId="120D6457" w14:textId="77777777" w:rsidR="007122DE" w:rsidRPr="007122DE" w:rsidRDefault="007122DE" w:rsidP="007122DE">
            <w:pPr>
              <w:spacing w:after="0" w:line="240" w:lineRule="auto"/>
              <w:jc w:val="center"/>
              <w:rPr>
                <w:rFonts w:ascii="Times New Roman" w:eastAsia="Times New Roman" w:hAnsi="Times New Roman" w:cs="Times New Roman"/>
                <w:sz w:val="14"/>
                <w:szCs w:val="14"/>
              </w:rPr>
            </w:pPr>
          </w:p>
        </w:tc>
        <w:tc>
          <w:tcPr>
            <w:tcW w:w="642" w:type="pct"/>
            <w:tcBorders>
              <w:top w:val="nil"/>
              <w:left w:val="nil"/>
              <w:bottom w:val="nil"/>
              <w:right w:val="nil"/>
            </w:tcBorders>
            <w:shd w:val="clear" w:color="auto" w:fill="auto"/>
            <w:noWrap/>
            <w:vAlign w:val="center"/>
            <w:hideMark/>
          </w:tcPr>
          <w:p w14:paraId="26CF22B2" w14:textId="77777777" w:rsidR="007122DE" w:rsidRPr="007122DE" w:rsidRDefault="007122DE" w:rsidP="007122DE">
            <w:pPr>
              <w:spacing w:after="0" w:line="240" w:lineRule="auto"/>
              <w:jc w:val="center"/>
              <w:rPr>
                <w:rFonts w:ascii="Times New Roman" w:eastAsia="Times New Roman" w:hAnsi="Times New Roman" w:cs="Times New Roman"/>
                <w:sz w:val="14"/>
                <w:szCs w:val="14"/>
              </w:rPr>
            </w:pPr>
          </w:p>
        </w:tc>
        <w:tc>
          <w:tcPr>
            <w:tcW w:w="671" w:type="pct"/>
            <w:tcBorders>
              <w:top w:val="nil"/>
              <w:left w:val="nil"/>
              <w:bottom w:val="nil"/>
              <w:right w:val="nil"/>
            </w:tcBorders>
            <w:shd w:val="clear" w:color="auto" w:fill="auto"/>
            <w:noWrap/>
            <w:vAlign w:val="center"/>
            <w:hideMark/>
          </w:tcPr>
          <w:p w14:paraId="7372BCE9" w14:textId="77777777" w:rsidR="007122DE" w:rsidRPr="007122DE" w:rsidRDefault="007122DE" w:rsidP="007122DE">
            <w:pPr>
              <w:spacing w:after="0" w:line="240" w:lineRule="auto"/>
              <w:jc w:val="center"/>
              <w:rPr>
                <w:rFonts w:ascii="Times New Roman" w:eastAsia="Times New Roman" w:hAnsi="Times New Roman" w:cs="Times New Roman"/>
                <w:sz w:val="14"/>
                <w:szCs w:val="14"/>
              </w:rPr>
            </w:pPr>
          </w:p>
        </w:tc>
        <w:tc>
          <w:tcPr>
            <w:tcW w:w="1333" w:type="pct"/>
            <w:tcBorders>
              <w:top w:val="nil"/>
              <w:left w:val="nil"/>
              <w:bottom w:val="nil"/>
              <w:right w:val="nil"/>
            </w:tcBorders>
            <w:shd w:val="clear" w:color="auto" w:fill="auto"/>
            <w:noWrap/>
            <w:vAlign w:val="center"/>
            <w:hideMark/>
          </w:tcPr>
          <w:p w14:paraId="13C623F8" w14:textId="77777777" w:rsidR="007122DE" w:rsidRPr="007122DE" w:rsidRDefault="007122DE" w:rsidP="007122DE">
            <w:pPr>
              <w:spacing w:after="0" w:line="240" w:lineRule="auto"/>
              <w:jc w:val="center"/>
              <w:rPr>
                <w:rFonts w:ascii="Times New Roman" w:eastAsia="Times New Roman" w:hAnsi="Times New Roman" w:cs="Times New Roman"/>
                <w:sz w:val="14"/>
                <w:szCs w:val="14"/>
              </w:rPr>
            </w:pPr>
          </w:p>
        </w:tc>
      </w:tr>
      <w:tr w:rsidR="009829C9" w:rsidRPr="007122DE" w14:paraId="69462BBD" w14:textId="77777777" w:rsidTr="000F293F">
        <w:trPr>
          <w:trHeight w:val="20"/>
        </w:trPr>
        <w:tc>
          <w:tcPr>
            <w:tcW w:w="1575"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E8D75AD" w14:textId="77777777" w:rsidR="007122DE" w:rsidRPr="007122DE" w:rsidRDefault="007122DE" w:rsidP="007122DE">
            <w:pPr>
              <w:spacing w:after="0" w:line="240" w:lineRule="auto"/>
              <w:rPr>
                <w:rFonts w:ascii="Calibri" w:eastAsia="Times New Roman" w:hAnsi="Calibri" w:cs="Calibri"/>
                <w:b/>
                <w:bCs/>
                <w:color w:val="000000"/>
                <w:sz w:val="14"/>
                <w:szCs w:val="14"/>
              </w:rPr>
            </w:pPr>
            <w:r w:rsidRPr="007122DE">
              <w:rPr>
                <w:rFonts w:ascii="Calibri" w:eastAsia="Times New Roman" w:hAnsi="Calibri" w:cs="Calibri"/>
                <w:b/>
                <w:bCs/>
                <w:color w:val="000000"/>
                <w:sz w:val="14"/>
                <w:szCs w:val="14"/>
              </w:rPr>
              <w:t>Top 5 Groups or Unaffil. [Mkt Share%]</w:t>
            </w:r>
          </w:p>
        </w:tc>
        <w:tc>
          <w:tcPr>
            <w:tcW w:w="778" w:type="pct"/>
            <w:tcBorders>
              <w:top w:val="single" w:sz="8" w:space="0" w:color="auto"/>
              <w:left w:val="nil"/>
              <w:bottom w:val="single" w:sz="4" w:space="0" w:color="auto"/>
              <w:right w:val="single" w:sz="4" w:space="0" w:color="auto"/>
            </w:tcBorders>
            <w:shd w:val="clear" w:color="auto" w:fill="auto"/>
            <w:noWrap/>
            <w:vAlign w:val="bottom"/>
            <w:hideMark/>
          </w:tcPr>
          <w:p w14:paraId="23E84CA2"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2020 DPW</w:t>
            </w:r>
          </w:p>
        </w:tc>
        <w:tc>
          <w:tcPr>
            <w:tcW w:w="642" w:type="pct"/>
            <w:tcBorders>
              <w:top w:val="single" w:sz="8" w:space="0" w:color="auto"/>
              <w:left w:val="nil"/>
              <w:bottom w:val="single" w:sz="4" w:space="0" w:color="auto"/>
              <w:right w:val="single" w:sz="4" w:space="0" w:color="auto"/>
            </w:tcBorders>
            <w:shd w:val="clear" w:color="auto" w:fill="auto"/>
            <w:noWrap/>
            <w:vAlign w:val="bottom"/>
            <w:hideMark/>
          </w:tcPr>
          <w:p w14:paraId="21D0B413"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2020 Adj. Loss Ratio</w:t>
            </w:r>
          </w:p>
        </w:tc>
        <w:tc>
          <w:tcPr>
            <w:tcW w:w="671" w:type="pct"/>
            <w:tcBorders>
              <w:top w:val="single" w:sz="8" w:space="0" w:color="auto"/>
              <w:left w:val="nil"/>
              <w:bottom w:val="single" w:sz="4" w:space="0" w:color="auto"/>
              <w:right w:val="nil"/>
            </w:tcBorders>
            <w:shd w:val="clear" w:color="auto" w:fill="auto"/>
            <w:noWrap/>
            <w:vAlign w:val="bottom"/>
            <w:hideMark/>
          </w:tcPr>
          <w:p w14:paraId="5E9912D8"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2020 Commission</w:t>
            </w:r>
          </w:p>
        </w:tc>
        <w:tc>
          <w:tcPr>
            <w:tcW w:w="1333" w:type="pct"/>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3174CF6C"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Group Name or ALL L.O.B. DPW</w:t>
            </w:r>
          </w:p>
        </w:tc>
      </w:tr>
      <w:tr w:rsidR="009829C9" w:rsidRPr="007122DE" w14:paraId="0EB1B46F" w14:textId="77777777" w:rsidTr="000F293F">
        <w:trPr>
          <w:trHeight w:val="20"/>
        </w:trPr>
        <w:tc>
          <w:tcPr>
            <w:tcW w:w="1575" w:type="pct"/>
            <w:tcBorders>
              <w:top w:val="nil"/>
              <w:left w:val="single" w:sz="8" w:space="0" w:color="auto"/>
              <w:bottom w:val="nil"/>
              <w:right w:val="nil"/>
            </w:tcBorders>
            <w:shd w:val="clear" w:color="auto" w:fill="auto"/>
            <w:noWrap/>
            <w:vAlign w:val="bottom"/>
            <w:hideMark/>
          </w:tcPr>
          <w:p w14:paraId="4408D2C4" w14:textId="77777777" w:rsidR="007122DE" w:rsidRPr="007122DE" w:rsidRDefault="007122DE" w:rsidP="007122DE">
            <w:pPr>
              <w:spacing w:after="0" w:line="240" w:lineRule="auto"/>
              <w:rPr>
                <w:rFonts w:ascii="Calibri" w:eastAsia="Times New Roman" w:hAnsi="Calibri" w:cs="Calibri"/>
                <w:color w:val="000000"/>
                <w:sz w:val="14"/>
                <w:szCs w:val="14"/>
              </w:rPr>
            </w:pPr>
            <w:r w:rsidRPr="007122DE">
              <w:rPr>
                <w:rFonts w:ascii="Calibri" w:eastAsia="Times New Roman" w:hAnsi="Calibri" w:cs="Calibri"/>
                <w:color w:val="000000"/>
                <w:sz w:val="14"/>
                <w:szCs w:val="14"/>
              </w:rPr>
              <w:t>Zurich Insurance US PC Group (G) [9.5%]</w:t>
            </w:r>
          </w:p>
        </w:tc>
        <w:tc>
          <w:tcPr>
            <w:tcW w:w="778" w:type="pct"/>
            <w:tcBorders>
              <w:top w:val="nil"/>
              <w:left w:val="nil"/>
              <w:bottom w:val="nil"/>
              <w:right w:val="nil"/>
            </w:tcBorders>
            <w:shd w:val="clear" w:color="auto" w:fill="auto"/>
            <w:noWrap/>
            <w:vAlign w:val="bottom"/>
            <w:hideMark/>
          </w:tcPr>
          <w:p w14:paraId="218A92A1"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$170,387,000</w:t>
            </w:r>
          </w:p>
        </w:tc>
        <w:tc>
          <w:tcPr>
            <w:tcW w:w="642" w:type="pct"/>
            <w:tcBorders>
              <w:top w:val="nil"/>
              <w:left w:val="nil"/>
              <w:bottom w:val="nil"/>
              <w:right w:val="nil"/>
            </w:tcBorders>
            <w:shd w:val="clear" w:color="auto" w:fill="auto"/>
            <w:noWrap/>
            <w:vAlign w:val="bottom"/>
            <w:hideMark/>
          </w:tcPr>
          <w:p w14:paraId="5C27F3C4"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76%</w:t>
            </w:r>
          </w:p>
        </w:tc>
        <w:tc>
          <w:tcPr>
            <w:tcW w:w="671" w:type="pct"/>
            <w:tcBorders>
              <w:top w:val="nil"/>
              <w:left w:val="nil"/>
              <w:bottom w:val="nil"/>
              <w:right w:val="nil"/>
            </w:tcBorders>
            <w:shd w:val="clear" w:color="auto" w:fill="auto"/>
            <w:noWrap/>
            <w:vAlign w:val="bottom"/>
            <w:hideMark/>
          </w:tcPr>
          <w:p w14:paraId="03BF98C6"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N/A</w:t>
            </w:r>
          </w:p>
        </w:tc>
        <w:tc>
          <w:tcPr>
            <w:tcW w:w="1333" w:type="pct"/>
            <w:tcBorders>
              <w:top w:val="nil"/>
              <w:left w:val="nil"/>
              <w:bottom w:val="nil"/>
              <w:right w:val="single" w:sz="8" w:space="0" w:color="auto"/>
            </w:tcBorders>
            <w:shd w:val="clear" w:color="auto" w:fill="auto"/>
            <w:noWrap/>
            <w:vAlign w:val="bottom"/>
            <w:hideMark/>
          </w:tcPr>
          <w:p w14:paraId="68548CFD"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$552,156,000</w:t>
            </w:r>
          </w:p>
        </w:tc>
      </w:tr>
      <w:tr w:rsidR="009829C9" w:rsidRPr="007122DE" w14:paraId="1E16CCA1" w14:textId="77777777" w:rsidTr="000F293F">
        <w:trPr>
          <w:trHeight w:val="20"/>
        </w:trPr>
        <w:tc>
          <w:tcPr>
            <w:tcW w:w="1575" w:type="pct"/>
            <w:tcBorders>
              <w:top w:val="nil"/>
              <w:left w:val="single" w:sz="8" w:space="0" w:color="auto"/>
              <w:bottom w:val="nil"/>
              <w:right w:val="nil"/>
            </w:tcBorders>
            <w:shd w:val="clear" w:color="auto" w:fill="auto"/>
            <w:noWrap/>
            <w:vAlign w:val="bottom"/>
            <w:hideMark/>
          </w:tcPr>
          <w:p w14:paraId="5263B6BA" w14:textId="1615F3D6" w:rsidR="007122DE" w:rsidRPr="007122DE" w:rsidRDefault="007122DE" w:rsidP="007122DE">
            <w:pPr>
              <w:spacing w:after="0" w:line="240" w:lineRule="auto"/>
              <w:rPr>
                <w:rFonts w:ascii="Calibri" w:eastAsia="Times New Roman" w:hAnsi="Calibri" w:cs="Calibri"/>
                <w:color w:val="000000"/>
                <w:sz w:val="14"/>
                <w:szCs w:val="14"/>
              </w:rPr>
            </w:pPr>
            <w:r w:rsidRPr="007122DE">
              <w:rPr>
                <w:rFonts w:ascii="Calibri" w:eastAsia="Times New Roman" w:hAnsi="Calibri" w:cs="Calibri"/>
                <w:color w:val="000000"/>
                <w:sz w:val="14"/>
                <w:szCs w:val="14"/>
              </w:rPr>
              <w:t xml:space="preserve">Great American P &amp; C </w:t>
            </w:r>
            <w:r w:rsidR="009829C9">
              <w:rPr>
                <w:rFonts w:ascii="Calibri" w:eastAsia="Times New Roman" w:hAnsi="Calibri" w:cs="Calibri"/>
                <w:color w:val="000000"/>
                <w:sz w:val="14"/>
                <w:szCs w:val="14"/>
              </w:rPr>
              <w:t>Ins Grp</w:t>
            </w:r>
            <w:r w:rsidRPr="007122DE">
              <w:rPr>
                <w:rFonts w:ascii="Calibri" w:eastAsia="Times New Roman" w:hAnsi="Calibri" w:cs="Calibri"/>
                <w:color w:val="000000"/>
                <w:sz w:val="14"/>
                <w:szCs w:val="14"/>
              </w:rPr>
              <w:t xml:space="preserve"> (G) [8.5%]</w:t>
            </w:r>
          </w:p>
        </w:tc>
        <w:tc>
          <w:tcPr>
            <w:tcW w:w="778" w:type="pct"/>
            <w:tcBorders>
              <w:top w:val="nil"/>
              <w:left w:val="nil"/>
              <w:bottom w:val="nil"/>
              <w:right w:val="nil"/>
            </w:tcBorders>
            <w:shd w:val="clear" w:color="auto" w:fill="auto"/>
            <w:noWrap/>
            <w:vAlign w:val="bottom"/>
            <w:hideMark/>
          </w:tcPr>
          <w:p w14:paraId="5665E472"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$152,854,000</w:t>
            </w:r>
          </w:p>
        </w:tc>
        <w:tc>
          <w:tcPr>
            <w:tcW w:w="642" w:type="pct"/>
            <w:tcBorders>
              <w:top w:val="nil"/>
              <w:left w:val="nil"/>
              <w:bottom w:val="nil"/>
              <w:right w:val="nil"/>
            </w:tcBorders>
            <w:shd w:val="clear" w:color="auto" w:fill="auto"/>
            <w:noWrap/>
            <w:vAlign w:val="bottom"/>
            <w:hideMark/>
          </w:tcPr>
          <w:p w14:paraId="1DF9D251"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37%</w:t>
            </w:r>
          </w:p>
        </w:tc>
        <w:tc>
          <w:tcPr>
            <w:tcW w:w="671" w:type="pct"/>
            <w:tcBorders>
              <w:top w:val="nil"/>
              <w:left w:val="nil"/>
              <w:bottom w:val="nil"/>
              <w:right w:val="nil"/>
            </w:tcBorders>
            <w:shd w:val="clear" w:color="auto" w:fill="auto"/>
            <w:noWrap/>
            <w:vAlign w:val="bottom"/>
            <w:hideMark/>
          </w:tcPr>
          <w:p w14:paraId="14062C4B"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N/A</w:t>
            </w:r>
          </w:p>
        </w:tc>
        <w:tc>
          <w:tcPr>
            <w:tcW w:w="1333" w:type="pct"/>
            <w:tcBorders>
              <w:top w:val="nil"/>
              <w:left w:val="nil"/>
              <w:bottom w:val="nil"/>
              <w:right w:val="single" w:sz="8" w:space="0" w:color="auto"/>
            </w:tcBorders>
            <w:shd w:val="clear" w:color="auto" w:fill="auto"/>
            <w:noWrap/>
            <w:vAlign w:val="bottom"/>
            <w:hideMark/>
          </w:tcPr>
          <w:p w14:paraId="4BDDFBEF"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$364,899,000</w:t>
            </w:r>
          </w:p>
        </w:tc>
      </w:tr>
      <w:tr w:rsidR="009829C9" w:rsidRPr="007122DE" w14:paraId="156C1F2D" w14:textId="77777777" w:rsidTr="000F293F">
        <w:trPr>
          <w:trHeight w:val="20"/>
        </w:trPr>
        <w:tc>
          <w:tcPr>
            <w:tcW w:w="1575" w:type="pct"/>
            <w:tcBorders>
              <w:top w:val="nil"/>
              <w:left w:val="single" w:sz="8" w:space="0" w:color="auto"/>
              <w:bottom w:val="nil"/>
              <w:right w:val="nil"/>
            </w:tcBorders>
            <w:shd w:val="clear" w:color="auto" w:fill="auto"/>
            <w:noWrap/>
            <w:vAlign w:val="bottom"/>
            <w:hideMark/>
          </w:tcPr>
          <w:p w14:paraId="6BB4F6EE" w14:textId="77777777" w:rsidR="007122DE" w:rsidRPr="007122DE" w:rsidRDefault="007122DE" w:rsidP="007122DE">
            <w:pPr>
              <w:spacing w:after="0" w:line="240" w:lineRule="auto"/>
              <w:rPr>
                <w:rFonts w:ascii="Calibri" w:eastAsia="Times New Roman" w:hAnsi="Calibri" w:cs="Calibri"/>
                <w:color w:val="000000"/>
                <w:sz w:val="14"/>
                <w:szCs w:val="14"/>
              </w:rPr>
            </w:pPr>
            <w:r w:rsidRPr="007122DE">
              <w:rPr>
                <w:rFonts w:ascii="Calibri" w:eastAsia="Times New Roman" w:hAnsi="Calibri" w:cs="Calibri"/>
                <w:color w:val="000000"/>
                <w:sz w:val="14"/>
                <w:szCs w:val="14"/>
              </w:rPr>
              <w:t>Sompo Holdings US Group (G) [8.3%]</w:t>
            </w:r>
          </w:p>
        </w:tc>
        <w:tc>
          <w:tcPr>
            <w:tcW w:w="778" w:type="pct"/>
            <w:tcBorders>
              <w:top w:val="nil"/>
              <w:left w:val="nil"/>
              <w:bottom w:val="nil"/>
              <w:right w:val="nil"/>
            </w:tcBorders>
            <w:shd w:val="clear" w:color="auto" w:fill="auto"/>
            <w:noWrap/>
            <w:vAlign w:val="bottom"/>
            <w:hideMark/>
          </w:tcPr>
          <w:p w14:paraId="1871FC61"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$149,878,000</w:t>
            </w:r>
          </w:p>
        </w:tc>
        <w:tc>
          <w:tcPr>
            <w:tcW w:w="642" w:type="pct"/>
            <w:tcBorders>
              <w:top w:val="nil"/>
              <w:left w:val="nil"/>
              <w:bottom w:val="nil"/>
              <w:right w:val="nil"/>
            </w:tcBorders>
            <w:shd w:val="clear" w:color="auto" w:fill="auto"/>
            <w:noWrap/>
            <w:vAlign w:val="bottom"/>
            <w:hideMark/>
          </w:tcPr>
          <w:p w14:paraId="67EBC8B6"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41%</w:t>
            </w:r>
          </w:p>
        </w:tc>
        <w:tc>
          <w:tcPr>
            <w:tcW w:w="671" w:type="pct"/>
            <w:tcBorders>
              <w:top w:val="nil"/>
              <w:left w:val="nil"/>
              <w:bottom w:val="nil"/>
              <w:right w:val="nil"/>
            </w:tcBorders>
            <w:shd w:val="clear" w:color="auto" w:fill="auto"/>
            <w:noWrap/>
            <w:vAlign w:val="bottom"/>
            <w:hideMark/>
          </w:tcPr>
          <w:p w14:paraId="5B7FE627"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N/A</w:t>
            </w:r>
          </w:p>
        </w:tc>
        <w:tc>
          <w:tcPr>
            <w:tcW w:w="1333" w:type="pct"/>
            <w:tcBorders>
              <w:top w:val="nil"/>
              <w:left w:val="nil"/>
              <w:bottom w:val="nil"/>
              <w:right w:val="single" w:sz="8" w:space="0" w:color="auto"/>
            </w:tcBorders>
            <w:shd w:val="clear" w:color="auto" w:fill="auto"/>
            <w:noWrap/>
            <w:vAlign w:val="bottom"/>
            <w:hideMark/>
          </w:tcPr>
          <w:p w14:paraId="54AD3F8E"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$273,463,000</w:t>
            </w:r>
          </w:p>
        </w:tc>
      </w:tr>
      <w:tr w:rsidR="009829C9" w:rsidRPr="007122DE" w14:paraId="5A21AC4C" w14:textId="77777777" w:rsidTr="000F293F">
        <w:trPr>
          <w:trHeight w:val="20"/>
        </w:trPr>
        <w:tc>
          <w:tcPr>
            <w:tcW w:w="1575" w:type="pct"/>
            <w:tcBorders>
              <w:top w:val="nil"/>
              <w:left w:val="single" w:sz="8" w:space="0" w:color="auto"/>
              <w:bottom w:val="nil"/>
              <w:right w:val="nil"/>
            </w:tcBorders>
            <w:shd w:val="clear" w:color="auto" w:fill="auto"/>
            <w:noWrap/>
            <w:vAlign w:val="bottom"/>
            <w:hideMark/>
          </w:tcPr>
          <w:p w14:paraId="6FF4CD19" w14:textId="77777777" w:rsidR="007122DE" w:rsidRPr="007122DE" w:rsidRDefault="007122DE" w:rsidP="007122DE">
            <w:pPr>
              <w:spacing w:after="0" w:line="240" w:lineRule="auto"/>
              <w:rPr>
                <w:rFonts w:ascii="Calibri" w:eastAsia="Times New Roman" w:hAnsi="Calibri" w:cs="Calibri"/>
                <w:color w:val="000000"/>
                <w:sz w:val="14"/>
                <w:szCs w:val="14"/>
              </w:rPr>
            </w:pPr>
            <w:r w:rsidRPr="007122DE">
              <w:rPr>
                <w:rFonts w:ascii="Calibri" w:eastAsia="Times New Roman" w:hAnsi="Calibri" w:cs="Calibri"/>
                <w:color w:val="000000"/>
                <w:sz w:val="14"/>
                <w:szCs w:val="14"/>
              </w:rPr>
              <w:t>American International Group (G) [7.6%]</w:t>
            </w:r>
          </w:p>
        </w:tc>
        <w:tc>
          <w:tcPr>
            <w:tcW w:w="778" w:type="pct"/>
            <w:tcBorders>
              <w:top w:val="nil"/>
              <w:left w:val="nil"/>
              <w:bottom w:val="nil"/>
              <w:right w:val="nil"/>
            </w:tcBorders>
            <w:shd w:val="clear" w:color="auto" w:fill="auto"/>
            <w:noWrap/>
            <w:vAlign w:val="bottom"/>
            <w:hideMark/>
          </w:tcPr>
          <w:p w14:paraId="1D6D2A6D"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$136,833,000</w:t>
            </w:r>
          </w:p>
        </w:tc>
        <w:tc>
          <w:tcPr>
            <w:tcW w:w="642" w:type="pct"/>
            <w:tcBorders>
              <w:top w:val="nil"/>
              <w:left w:val="nil"/>
              <w:bottom w:val="nil"/>
              <w:right w:val="nil"/>
            </w:tcBorders>
            <w:shd w:val="clear" w:color="auto" w:fill="auto"/>
            <w:noWrap/>
            <w:vAlign w:val="bottom"/>
            <w:hideMark/>
          </w:tcPr>
          <w:p w14:paraId="00015245"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44%</w:t>
            </w:r>
          </w:p>
        </w:tc>
        <w:tc>
          <w:tcPr>
            <w:tcW w:w="671" w:type="pct"/>
            <w:tcBorders>
              <w:top w:val="nil"/>
              <w:left w:val="nil"/>
              <w:bottom w:val="nil"/>
              <w:right w:val="nil"/>
            </w:tcBorders>
            <w:shd w:val="clear" w:color="auto" w:fill="auto"/>
            <w:noWrap/>
            <w:vAlign w:val="bottom"/>
            <w:hideMark/>
          </w:tcPr>
          <w:p w14:paraId="4DBDDD29"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N/A</w:t>
            </w:r>
          </w:p>
        </w:tc>
        <w:tc>
          <w:tcPr>
            <w:tcW w:w="1333" w:type="pct"/>
            <w:tcBorders>
              <w:top w:val="nil"/>
              <w:left w:val="nil"/>
              <w:bottom w:val="nil"/>
              <w:right w:val="single" w:sz="8" w:space="0" w:color="auto"/>
            </w:tcBorders>
            <w:shd w:val="clear" w:color="auto" w:fill="auto"/>
            <w:noWrap/>
            <w:vAlign w:val="bottom"/>
            <w:hideMark/>
          </w:tcPr>
          <w:p w14:paraId="07DA3B4D"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$534,272,000</w:t>
            </w:r>
          </w:p>
        </w:tc>
      </w:tr>
      <w:tr w:rsidR="009829C9" w:rsidRPr="007122DE" w14:paraId="1E424777" w14:textId="77777777" w:rsidTr="000F293F">
        <w:trPr>
          <w:trHeight w:val="20"/>
        </w:trPr>
        <w:tc>
          <w:tcPr>
            <w:tcW w:w="1575" w:type="pct"/>
            <w:tcBorders>
              <w:top w:val="nil"/>
              <w:left w:val="single" w:sz="8" w:space="0" w:color="auto"/>
              <w:bottom w:val="nil"/>
              <w:right w:val="nil"/>
            </w:tcBorders>
            <w:shd w:val="clear" w:color="auto" w:fill="auto"/>
            <w:noWrap/>
            <w:vAlign w:val="bottom"/>
            <w:hideMark/>
          </w:tcPr>
          <w:p w14:paraId="58DBC9B5" w14:textId="77777777" w:rsidR="007122DE" w:rsidRPr="007122DE" w:rsidRDefault="007122DE" w:rsidP="007122DE">
            <w:pPr>
              <w:spacing w:after="0" w:line="240" w:lineRule="auto"/>
              <w:rPr>
                <w:rFonts w:ascii="Calibri" w:eastAsia="Times New Roman" w:hAnsi="Calibri" w:cs="Calibri"/>
                <w:color w:val="000000"/>
                <w:sz w:val="14"/>
                <w:szCs w:val="14"/>
              </w:rPr>
            </w:pPr>
            <w:r w:rsidRPr="007122DE">
              <w:rPr>
                <w:rFonts w:ascii="Calibri" w:eastAsia="Times New Roman" w:hAnsi="Calibri" w:cs="Calibri"/>
                <w:color w:val="000000"/>
                <w:sz w:val="14"/>
                <w:szCs w:val="14"/>
              </w:rPr>
              <w:t>FM Global Group (G) [5.6%]</w:t>
            </w:r>
          </w:p>
        </w:tc>
        <w:tc>
          <w:tcPr>
            <w:tcW w:w="778" w:type="pct"/>
            <w:tcBorders>
              <w:top w:val="nil"/>
              <w:left w:val="nil"/>
              <w:bottom w:val="nil"/>
              <w:right w:val="nil"/>
            </w:tcBorders>
            <w:shd w:val="clear" w:color="auto" w:fill="auto"/>
            <w:noWrap/>
            <w:vAlign w:val="bottom"/>
            <w:hideMark/>
          </w:tcPr>
          <w:p w14:paraId="02D60664"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$100,774,000</w:t>
            </w:r>
          </w:p>
        </w:tc>
        <w:tc>
          <w:tcPr>
            <w:tcW w:w="642" w:type="pct"/>
            <w:tcBorders>
              <w:top w:val="nil"/>
              <w:left w:val="nil"/>
              <w:bottom w:val="nil"/>
              <w:right w:val="nil"/>
            </w:tcBorders>
            <w:shd w:val="clear" w:color="auto" w:fill="auto"/>
            <w:noWrap/>
            <w:vAlign w:val="bottom"/>
            <w:hideMark/>
          </w:tcPr>
          <w:p w14:paraId="67BFD170"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43%</w:t>
            </w:r>
          </w:p>
        </w:tc>
        <w:tc>
          <w:tcPr>
            <w:tcW w:w="671" w:type="pct"/>
            <w:tcBorders>
              <w:top w:val="nil"/>
              <w:left w:val="nil"/>
              <w:bottom w:val="nil"/>
              <w:right w:val="nil"/>
            </w:tcBorders>
            <w:shd w:val="clear" w:color="auto" w:fill="auto"/>
            <w:noWrap/>
            <w:vAlign w:val="bottom"/>
            <w:hideMark/>
          </w:tcPr>
          <w:p w14:paraId="44D2AED9"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N/A</w:t>
            </w:r>
          </w:p>
        </w:tc>
        <w:tc>
          <w:tcPr>
            <w:tcW w:w="1333" w:type="pct"/>
            <w:tcBorders>
              <w:top w:val="nil"/>
              <w:left w:val="nil"/>
              <w:bottom w:val="nil"/>
              <w:right w:val="single" w:sz="8" w:space="0" w:color="auto"/>
            </w:tcBorders>
            <w:shd w:val="clear" w:color="auto" w:fill="auto"/>
            <w:noWrap/>
            <w:vAlign w:val="bottom"/>
            <w:hideMark/>
          </w:tcPr>
          <w:p w14:paraId="618AA0A8"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$163,531,000</w:t>
            </w:r>
          </w:p>
        </w:tc>
      </w:tr>
      <w:tr w:rsidR="009829C9" w:rsidRPr="007122DE" w14:paraId="69FB8736" w14:textId="77777777" w:rsidTr="000F293F">
        <w:trPr>
          <w:trHeight w:val="20"/>
        </w:trPr>
        <w:tc>
          <w:tcPr>
            <w:tcW w:w="1575" w:type="pct"/>
            <w:tcBorders>
              <w:top w:val="nil"/>
              <w:left w:val="single" w:sz="8" w:space="0" w:color="auto"/>
              <w:bottom w:val="single" w:sz="8" w:space="0" w:color="auto"/>
              <w:right w:val="nil"/>
            </w:tcBorders>
            <w:shd w:val="clear" w:color="auto" w:fill="auto"/>
            <w:noWrap/>
            <w:vAlign w:val="bottom"/>
            <w:hideMark/>
          </w:tcPr>
          <w:p w14:paraId="6FBC726D" w14:textId="045A3B5D" w:rsidR="007122DE" w:rsidRPr="007122DE" w:rsidRDefault="007122DE" w:rsidP="007122DE">
            <w:pPr>
              <w:spacing w:after="0" w:line="240" w:lineRule="auto"/>
              <w:rPr>
                <w:rFonts w:ascii="Calibri" w:eastAsia="Times New Roman" w:hAnsi="Calibri" w:cs="Calibri"/>
                <w:color w:val="000000"/>
                <w:sz w:val="14"/>
                <w:szCs w:val="14"/>
              </w:rPr>
            </w:pPr>
            <w:r w:rsidRPr="007122DE">
              <w:rPr>
                <w:rFonts w:ascii="Calibri" w:eastAsia="Times New Roman" w:hAnsi="Calibri" w:cs="Calibri"/>
                <w:color w:val="000000"/>
                <w:sz w:val="14"/>
                <w:szCs w:val="14"/>
              </w:rPr>
              <w:t xml:space="preserve">L.O.B. Total  or Industry Ave. </w:t>
            </w:r>
          </w:p>
        </w:tc>
        <w:tc>
          <w:tcPr>
            <w:tcW w:w="778" w:type="pct"/>
            <w:tcBorders>
              <w:top w:val="nil"/>
              <w:left w:val="nil"/>
              <w:bottom w:val="single" w:sz="8" w:space="0" w:color="auto"/>
              <w:right w:val="nil"/>
            </w:tcBorders>
            <w:shd w:val="clear" w:color="auto" w:fill="auto"/>
            <w:noWrap/>
            <w:vAlign w:val="bottom"/>
            <w:hideMark/>
          </w:tcPr>
          <w:p w14:paraId="2B7EA367"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$1,800,376,000</w:t>
            </w:r>
          </w:p>
        </w:tc>
        <w:tc>
          <w:tcPr>
            <w:tcW w:w="642" w:type="pct"/>
            <w:tcBorders>
              <w:top w:val="nil"/>
              <w:left w:val="nil"/>
              <w:bottom w:val="single" w:sz="8" w:space="0" w:color="auto"/>
              <w:right w:val="nil"/>
            </w:tcBorders>
            <w:shd w:val="clear" w:color="auto" w:fill="auto"/>
            <w:noWrap/>
            <w:vAlign w:val="bottom"/>
            <w:hideMark/>
          </w:tcPr>
          <w:p w14:paraId="344F7E29"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54%</w:t>
            </w:r>
          </w:p>
        </w:tc>
        <w:tc>
          <w:tcPr>
            <w:tcW w:w="671" w:type="pct"/>
            <w:tcBorders>
              <w:top w:val="nil"/>
              <w:left w:val="nil"/>
              <w:bottom w:val="single" w:sz="8" w:space="0" w:color="auto"/>
              <w:right w:val="nil"/>
            </w:tcBorders>
            <w:shd w:val="clear" w:color="auto" w:fill="auto"/>
            <w:noWrap/>
            <w:vAlign w:val="bottom"/>
            <w:hideMark/>
          </w:tcPr>
          <w:p w14:paraId="68A7B944"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10.3%</w:t>
            </w:r>
          </w:p>
        </w:tc>
        <w:tc>
          <w:tcPr>
            <w:tcW w:w="1333" w:type="pct"/>
            <w:tcBorders>
              <w:top w:val="nil"/>
              <w:left w:val="nil"/>
              <w:bottom w:val="single" w:sz="8" w:space="0" w:color="auto"/>
              <w:right w:val="single" w:sz="8" w:space="0" w:color="auto"/>
            </w:tcBorders>
            <w:shd w:val="clear" w:color="auto" w:fill="auto"/>
            <w:noWrap/>
            <w:vAlign w:val="bottom"/>
            <w:hideMark/>
          </w:tcPr>
          <w:p w14:paraId="057B65C2"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$27,117,046,000</w:t>
            </w:r>
          </w:p>
        </w:tc>
      </w:tr>
      <w:tr w:rsidR="009829C9" w:rsidRPr="007122DE" w14:paraId="6DFB67FE" w14:textId="77777777" w:rsidTr="000F293F">
        <w:trPr>
          <w:trHeight w:val="20"/>
        </w:trPr>
        <w:tc>
          <w:tcPr>
            <w:tcW w:w="1575" w:type="pct"/>
            <w:tcBorders>
              <w:top w:val="nil"/>
              <w:left w:val="nil"/>
              <w:bottom w:val="nil"/>
              <w:right w:val="nil"/>
            </w:tcBorders>
            <w:shd w:val="clear" w:color="auto" w:fill="auto"/>
            <w:noWrap/>
            <w:vAlign w:val="bottom"/>
            <w:hideMark/>
          </w:tcPr>
          <w:p w14:paraId="717F043F" w14:textId="77777777" w:rsidR="007122DE" w:rsidRPr="007122DE" w:rsidRDefault="007122DE" w:rsidP="007122DE">
            <w:pPr>
              <w:spacing w:after="0" w:line="240" w:lineRule="auto"/>
              <w:jc w:val="center"/>
              <w:rPr>
                <w:rFonts w:ascii="Calibri" w:eastAsia="Times New Roman" w:hAnsi="Calibri" w:cs="Calibri"/>
                <w:color w:val="000000"/>
                <w:sz w:val="14"/>
                <w:szCs w:val="14"/>
              </w:rPr>
            </w:pPr>
          </w:p>
        </w:tc>
        <w:tc>
          <w:tcPr>
            <w:tcW w:w="778" w:type="pct"/>
            <w:tcBorders>
              <w:top w:val="nil"/>
              <w:left w:val="nil"/>
              <w:bottom w:val="nil"/>
              <w:right w:val="nil"/>
            </w:tcBorders>
            <w:shd w:val="clear" w:color="auto" w:fill="auto"/>
            <w:noWrap/>
            <w:vAlign w:val="bottom"/>
            <w:hideMark/>
          </w:tcPr>
          <w:p w14:paraId="30D2D8BA" w14:textId="77777777" w:rsidR="007122DE" w:rsidRPr="007122DE" w:rsidRDefault="007122DE" w:rsidP="007122DE">
            <w:pPr>
              <w:spacing w:after="0" w:line="240" w:lineRule="auto"/>
              <w:rPr>
                <w:rFonts w:ascii="Times New Roman" w:eastAsia="Times New Roman" w:hAnsi="Times New Roman" w:cs="Times New Roman"/>
                <w:sz w:val="14"/>
                <w:szCs w:val="14"/>
              </w:rPr>
            </w:pPr>
          </w:p>
        </w:tc>
        <w:tc>
          <w:tcPr>
            <w:tcW w:w="642" w:type="pct"/>
            <w:tcBorders>
              <w:top w:val="nil"/>
              <w:left w:val="nil"/>
              <w:bottom w:val="nil"/>
              <w:right w:val="nil"/>
            </w:tcBorders>
            <w:shd w:val="clear" w:color="auto" w:fill="auto"/>
            <w:noWrap/>
            <w:vAlign w:val="bottom"/>
            <w:hideMark/>
          </w:tcPr>
          <w:p w14:paraId="23D12A85" w14:textId="77777777" w:rsidR="007122DE" w:rsidRPr="007122DE" w:rsidRDefault="007122DE" w:rsidP="007122DE">
            <w:pPr>
              <w:spacing w:after="0" w:line="240" w:lineRule="auto"/>
              <w:jc w:val="center"/>
              <w:rPr>
                <w:rFonts w:ascii="Times New Roman" w:eastAsia="Times New Roman" w:hAnsi="Times New Roman" w:cs="Times New Roman"/>
                <w:sz w:val="14"/>
                <w:szCs w:val="14"/>
              </w:rPr>
            </w:pPr>
          </w:p>
        </w:tc>
        <w:tc>
          <w:tcPr>
            <w:tcW w:w="671" w:type="pct"/>
            <w:tcBorders>
              <w:top w:val="nil"/>
              <w:left w:val="nil"/>
              <w:bottom w:val="nil"/>
              <w:right w:val="nil"/>
            </w:tcBorders>
            <w:shd w:val="clear" w:color="auto" w:fill="auto"/>
            <w:noWrap/>
            <w:vAlign w:val="bottom"/>
            <w:hideMark/>
          </w:tcPr>
          <w:p w14:paraId="2A58E6B7" w14:textId="77777777" w:rsidR="007122DE" w:rsidRPr="007122DE" w:rsidRDefault="007122DE" w:rsidP="007122DE">
            <w:pPr>
              <w:spacing w:after="0" w:line="240" w:lineRule="auto"/>
              <w:jc w:val="center"/>
              <w:rPr>
                <w:rFonts w:ascii="Times New Roman" w:eastAsia="Times New Roman" w:hAnsi="Times New Roman" w:cs="Times New Roman"/>
                <w:sz w:val="14"/>
                <w:szCs w:val="14"/>
              </w:rPr>
            </w:pPr>
          </w:p>
        </w:tc>
        <w:tc>
          <w:tcPr>
            <w:tcW w:w="1333" w:type="pct"/>
            <w:tcBorders>
              <w:top w:val="nil"/>
              <w:left w:val="nil"/>
              <w:bottom w:val="nil"/>
              <w:right w:val="nil"/>
            </w:tcBorders>
            <w:shd w:val="clear" w:color="auto" w:fill="auto"/>
            <w:noWrap/>
            <w:vAlign w:val="bottom"/>
            <w:hideMark/>
          </w:tcPr>
          <w:p w14:paraId="2F97CF60" w14:textId="77777777" w:rsidR="007122DE" w:rsidRPr="007122DE" w:rsidRDefault="007122DE" w:rsidP="007122DE">
            <w:pPr>
              <w:spacing w:after="0" w:line="240" w:lineRule="auto"/>
              <w:jc w:val="center"/>
              <w:rPr>
                <w:rFonts w:ascii="Times New Roman" w:eastAsia="Times New Roman" w:hAnsi="Times New Roman" w:cs="Times New Roman"/>
                <w:sz w:val="14"/>
                <w:szCs w:val="14"/>
              </w:rPr>
            </w:pPr>
          </w:p>
        </w:tc>
      </w:tr>
      <w:tr w:rsidR="007122DE" w:rsidRPr="007122DE" w14:paraId="5FEDC3E4" w14:textId="77777777" w:rsidTr="000F293F">
        <w:trPr>
          <w:trHeight w:val="20"/>
        </w:trPr>
        <w:tc>
          <w:tcPr>
            <w:tcW w:w="5000" w:type="pct"/>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0D17E79" w14:textId="77777777" w:rsidR="007122DE" w:rsidRPr="007122DE" w:rsidRDefault="007122DE" w:rsidP="007122DE">
            <w:pPr>
              <w:spacing w:after="0" w:line="240" w:lineRule="auto"/>
              <w:jc w:val="center"/>
              <w:rPr>
                <w:rFonts w:ascii="Calibri" w:eastAsia="Times New Roman" w:hAnsi="Calibri" w:cs="Calibri"/>
                <w:b/>
                <w:bCs/>
                <w:color w:val="000000"/>
                <w:sz w:val="14"/>
                <w:szCs w:val="14"/>
              </w:rPr>
            </w:pPr>
            <w:r w:rsidRPr="007122DE">
              <w:rPr>
                <w:rFonts w:ascii="Calibri" w:eastAsia="Times New Roman" w:hAnsi="Calibri" w:cs="Calibri"/>
                <w:b/>
                <w:bCs/>
                <w:color w:val="000000"/>
                <w:sz w:val="14"/>
                <w:szCs w:val="14"/>
              </w:rPr>
              <w:t>Top 10 IA Insurers</w:t>
            </w:r>
          </w:p>
        </w:tc>
      </w:tr>
      <w:tr w:rsidR="009829C9" w:rsidRPr="007122DE" w14:paraId="6CC1B97D" w14:textId="77777777" w:rsidTr="000F293F">
        <w:trPr>
          <w:trHeight w:val="20"/>
        </w:trPr>
        <w:tc>
          <w:tcPr>
            <w:tcW w:w="1575" w:type="pct"/>
            <w:tcBorders>
              <w:top w:val="nil"/>
              <w:left w:val="single" w:sz="8" w:space="0" w:color="auto"/>
              <w:bottom w:val="nil"/>
              <w:right w:val="nil"/>
            </w:tcBorders>
            <w:shd w:val="clear" w:color="auto" w:fill="auto"/>
            <w:noWrap/>
            <w:vAlign w:val="bottom"/>
            <w:hideMark/>
          </w:tcPr>
          <w:p w14:paraId="3F80FD29" w14:textId="77777777" w:rsidR="007122DE" w:rsidRPr="007122DE" w:rsidRDefault="007122DE" w:rsidP="007122DE">
            <w:pPr>
              <w:spacing w:after="0" w:line="240" w:lineRule="auto"/>
              <w:rPr>
                <w:rFonts w:ascii="Calibri" w:eastAsia="Times New Roman" w:hAnsi="Calibri" w:cs="Calibri"/>
                <w:color w:val="000000"/>
                <w:sz w:val="14"/>
                <w:szCs w:val="14"/>
              </w:rPr>
            </w:pPr>
            <w:r w:rsidRPr="007122DE">
              <w:rPr>
                <w:rFonts w:ascii="Calibri" w:eastAsia="Times New Roman" w:hAnsi="Calibri" w:cs="Calibri"/>
                <w:color w:val="000000"/>
                <w:sz w:val="14"/>
                <w:szCs w:val="14"/>
              </w:rPr>
              <w:t>Great American Insurance Company</w:t>
            </w:r>
          </w:p>
        </w:tc>
        <w:tc>
          <w:tcPr>
            <w:tcW w:w="778" w:type="pct"/>
            <w:tcBorders>
              <w:top w:val="nil"/>
              <w:left w:val="nil"/>
              <w:bottom w:val="nil"/>
              <w:right w:val="nil"/>
            </w:tcBorders>
            <w:shd w:val="clear" w:color="auto" w:fill="auto"/>
            <w:noWrap/>
            <w:vAlign w:val="bottom"/>
            <w:hideMark/>
          </w:tcPr>
          <w:p w14:paraId="527CE6FC"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$141,721,000</w:t>
            </w:r>
          </w:p>
        </w:tc>
        <w:tc>
          <w:tcPr>
            <w:tcW w:w="642" w:type="pct"/>
            <w:tcBorders>
              <w:top w:val="nil"/>
              <w:left w:val="nil"/>
              <w:bottom w:val="nil"/>
              <w:right w:val="nil"/>
            </w:tcBorders>
            <w:shd w:val="clear" w:color="auto" w:fill="auto"/>
            <w:noWrap/>
            <w:vAlign w:val="bottom"/>
            <w:hideMark/>
          </w:tcPr>
          <w:p w14:paraId="1CB62A44"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36.4%</w:t>
            </w:r>
          </w:p>
        </w:tc>
        <w:tc>
          <w:tcPr>
            <w:tcW w:w="671" w:type="pct"/>
            <w:tcBorders>
              <w:top w:val="nil"/>
              <w:left w:val="nil"/>
              <w:bottom w:val="nil"/>
              <w:right w:val="nil"/>
            </w:tcBorders>
            <w:shd w:val="clear" w:color="auto" w:fill="auto"/>
            <w:noWrap/>
            <w:vAlign w:val="bottom"/>
            <w:hideMark/>
          </w:tcPr>
          <w:p w14:paraId="13802894"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15.6%</w:t>
            </w:r>
          </w:p>
        </w:tc>
        <w:tc>
          <w:tcPr>
            <w:tcW w:w="1333" w:type="pct"/>
            <w:tcBorders>
              <w:top w:val="nil"/>
              <w:left w:val="nil"/>
              <w:bottom w:val="nil"/>
              <w:right w:val="single" w:sz="8" w:space="0" w:color="auto"/>
            </w:tcBorders>
            <w:shd w:val="clear" w:color="auto" w:fill="auto"/>
            <w:noWrap/>
            <w:vAlign w:val="bottom"/>
            <w:hideMark/>
          </w:tcPr>
          <w:p w14:paraId="36A1803F" w14:textId="7905A8D5"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 xml:space="preserve">Great American P &amp; C </w:t>
            </w:r>
            <w:r w:rsidR="009829C9">
              <w:rPr>
                <w:rFonts w:ascii="Calibri" w:eastAsia="Times New Roman" w:hAnsi="Calibri" w:cs="Calibri"/>
                <w:color w:val="000000"/>
                <w:sz w:val="14"/>
                <w:szCs w:val="14"/>
              </w:rPr>
              <w:t>Ins Grp</w:t>
            </w:r>
          </w:p>
        </w:tc>
      </w:tr>
      <w:tr w:rsidR="009829C9" w:rsidRPr="007122DE" w14:paraId="357450E3" w14:textId="77777777" w:rsidTr="000F293F">
        <w:trPr>
          <w:trHeight w:val="20"/>
        </w:trPr>
        <w:tc>
          <w:tcPr>
            <w:tcW w:w="1575" w:type="pct"/>
            <w:tcBorders>
              <w:top w:val="nil"/>
              <w:left w:val="single" w:sz="8" w:space="0" w:color="auto"/>
              <w:bottom w:val="nil"/>
              <w:right w:val="nil"/>
            </w:tcBorders>
            <w:shd w:val="clear" w:color="auto" w:fill="auto"/>
            <w:noWrap/>
            <w:vAlign w:val="bottom"/>
            <w:hideMark/>
          </w:tcPr>
          <w:p w14:paraId="5EF5F0FC" w14:textId="77777777" w:rsidR="007122DE" w:rsidRPr="007122DE" w:rsidRDefault="007122DE" w:rsidP="007122DE">
            <w:pPr>
              <w:spacing w:after="0" w:line="240" w:lineRule="auto"/>
              <w:rPr>
                <w:rFonts w:ascii="Calibri" w:eastAsia="Times New Roman" w:hAnsi="Calibri" w:cs="Calibri"/>
                <w:color w:val="000000"/>
                <w:sz w:val="14"/>
                <w:szCs w:val="14"/>
              </w:rPr>
            </w:pPr>
            <w:r w:rsidRPr="007122DE">
              <w:rPr>
                <w:rFonts w:ascii="Calibri" w:eastAsia="Times New Roman" w:hAnsi="Calibri" w:cs="Calibri"/>
                <w:color w:val="000000"/>
                <w:sz w:val="14"/>
                <w:szCs w:val="14"/>
              </w:rPr>
              <w:t>Farmers Mutual Hail Insurance Co of Iowa</w:t>
            </w:r>
          </w:p>
        </w:tc>
        <w:tc>
          <w:tcPr>
            <w:tcW w:w="778" w:type="pct"/>
            <w:tcBorders>
              <w:top w:val="nil"/>
              <w:left w:val="nil"/>
              <w:bottom w:val="nil"/>
              <w:right w:val="nil"/>
            </w:tcBorders>
            <w:shd w:val="clear" w:color="auto" w:fill="auto"/>
            <w:noWrap/>
            <w:vAlign w:val="bottom"/>
            <w:hideMark/>
          </w:tcPr>
          <w:p w14:paraId="1C2AE810"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$52,833,000</w:t>
            </w:r>
          </w:p>
        </w:tc>
        <w:tc>
          <w:tcPr>
            <w:tcW w:w="642" w:type="pct"/>
            <w:tcBorders>
              <w:top w:val="nil"/>
              <w:left w:val="nil"/>
              <w:bottom w:val="nil"/>
              <w:right w:val="nil"/>
            </w:tcBorders>
            <w:shd w:val="clear" w:color="auto" w:fill="auto"/>
            <w:noWrap/>
            <w:vAlign w:val="bottom"/>
            <w:hideMark/>
          </w:tcPr>
          <w:p w14:paraId="35157299"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22.8%</w:t>
            </w:r>
          </w:p>
        </w:tc>
        <w:tc>
          <w:tcPr>
            <w:tcW w:w="671" w:type="pct"/>
            <w:tcBorders>
              <w:top w:val="nil"/>
              <w:left w:val="nil"/>
              <w:bottom w:val="nil"/>
              <w:right w:val="nil"/>
            </w:tcBorders>
            <w:shd w:val="clear" w:color="auto" w:fill="auto"/>
            <w:noWrap/>
            <w:vAlign w:val="bottom"/>
            <w:hideMark/>
          </w:tcPr>
          <w:p w14:paraId="12DA27AF"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16.1%</w:t>
            </w:r>
          </w:p>
        </w:tc>
        <w:tc>
          <w:tcPr>
            <w:tcW w:w="1333" w:type="pct"/>
            <w:tcBorders>
              <w:top w:val="nil"/>
              <w:left w:val="nil"/>
              <w:bottom w:val="nil"/>
              <w:right w:val="single" w:sz="8" w:space="0" w:color="auto"/>
            </w:tcBorders>
            <w:shd w:val="clear" w:color="auto" w:fill="auto"/>
            <w:noWrap/>
            <w:vAlign w:val="bottom"/>
            <w:hideMark/>
          </w:tcPr>
          <w:p w14:paraId="56311EB8" w14:textId="2C237718"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 xml:space="preserve">FMH </w:t>
            </w:r>
            <w:r w:rsidR="009829C9">
              <w:rPr>
                <w:rFonts w:ascii="Calibri" w:eastAsia="Times New Roman" w:hAnsi="Calibri" w:cs="Calibri"/>
                <w:color w:val="000000"/>
                <w:sz w:val="14"/>
                <w:szCs w:val="14"/>
              </w:rPr>
              <w:t>Ins Grp</w:t>
            </w:r>
          </w:p>
        </w:tc>
      </w:tr>
      <w:tr w:rsidR="009829C9" w:rsidRPr="007122DE" w14:paraId="465647A1" w14:textId="77777777" w:rsidTr="000F293F">
        <w:trPr>
          <w:trHeight w:val="20"/>
        </w:trPr>
        <w:tc>
          <w:tcPr>
            <w:tcW w:w="1575" w:type="pct"/>
            <w:tcBorders>
              <w:top w:val="nil"/>
              <w:left w:val="single" w:sz="8" w:space="0" w:color="auto"/>
              <w:bottom w:val="nil"/>
              <w:right w:val="nil"/>
            </w:tcBorders>
            <w:shd w:val="clear" w:color="auto" w:fill="auto"/>
            <w:noWrap/>
            <w:vAlign w:val="bottom"/>
            <w:hideMark/>
          </w:tcPr>
          <w:p w14:paraId="4A4FD859" w14:textId="77777777" w:rsidR="007122DE" w:rsidRPr="007122DE" w:rsidRDefault="007122DE" w:rsidP="007122DE">
            <w:pPr>
              <w:spacing w:after="0" w:line="240" w:lineRule="auto"/>
              <w:rPr>
                <w:rFonts w:ascii="Calibri" w:eastAsia="Times New Roman" w:hAnsi="Calibri" w:cs="Calibri"/>
                <w:color w:val="000000"/>
                <w:sz w:val="14"/>
                <w:szCs w:val="14"/>
              </w:rPr>
            </w:pPr>
            <w:r w:rsidRPr="007122DE">
              <w:rPr>
                <w:rFonts w:ascii="Calibri" w:eastAsia="Times New Roman" w:hAnsi="Calibri" w:cs="Calibri"/>
                <w:color w:val="000000"/>
                <w:sz w:val="14"/>
                <w:szCs w:val="14"/>
              </w:rPr>
              <w:t>NAU Country Insurance Company</w:t>
            </w:r>
          </w:p>
        </w:tc>
        <w:tc>
          <w:tcPr>
            <w:tcW w:w="778" w:type="pct"/>
            <w:tcBorders>
              <w:top w:val="nil"/>
              <w:left w:val="nil"/>
              <w:bottom w:val="nil"/>
              <w:right w:val="nil"/>
            </w:tcBorders>
            <w:shd w:val="clear" w:color="auto" w:fill="auto"/>
            <w:noWrap/>
            <w:vAlign w:val="bottom"/>
            <w:hideMark/>
          </w:tcPr>
          <w:p w14:paraId="742BBDE6"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$48,571,000</w:t>
            </w:r>
          </w:p>
        </w:tc>
        <w:tc>
          <w:tcPr>
            <w:tcW w:w="642" w:type="pct"/>
            <w:tcBorders>
              <w:top w:val="nil"/>
              <w:left w:val="nil"/>
              <w:bottom w:val="nil"/>
              <w:right w:val="nil"/>
            </w:tcBorders>
            <w:shd w:val="clear" w:color="auto" w:fill="auto"/>
            <w:noWrap/>
            <w:vAlign w:val="bottom"/>
            <w:hideMark/>
          </w:tcPr>
          <w:p w14:paraId="4D210C27"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30.2%</w:t>
            </w:r>
          </w:p>
        </w:tc>
        <w:tc>
          <w:tcPr>
            <w:tcW w:w="671" w:type="pct"/>
            <w:tcBorders>
              <w:top w:val="nil"/>
              <w:left w:val="nil"/>
              <w:bottom w:val="nil"/>
              <w:right w:val="nil"/>
            </w:tcBorders>
            <w:shd w:val="clear" w:color="auto" w:fill="auto"/>
            <w:noWrap/>
            <w:vAlign w:val="bottom"/>
            <w:hideMark/>
          </w:tcPr>
          <w:p w14:paraId="07DC07B7"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16.2%</w:t>
            </w:r>
          </w:p>
        </w:tc>
        <w:tc>
          <w:tcPr>
            <w:tcW w:w="1333" w:type="pct"/>
            <w:tcBorders>
              <w:top w:val="nil"/>
              <w:left w:val="nil"/>
              <w:bottom w:val="nil"/>
              <w:right w:val="single" w:sz="8" w:space="0" w:color="auto"/>
            </w:tcBorders>
            <w:shd w:val="clear" w:color="auto" w:fill="auto"/>
            <w:noWrap/>
            <w:vAlign w:val="bottom"/>
            <w:hideMark/>
          </w:tcPr>
          <w:p w14:paraId="1F20BF44" w14:textId="7BA4F334"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 xml:space="preserve">QBE North America </w:t>
            </w:r>
            <w:r w:rsidR="009829C9">
              <w:rPr>
                <w:rFonts w:ascii="Calibri" w:eastAsia="Times New Roman" w:hAnsi="Calibri" w:cs="Calibri"/>
                <w:color w:val="000000"/>
                <w:sz w:val="14"/>
                <w:szCs w:val="14"/>
              </w:rPr>
              <w:t>Ins Grp</w:t>
            </w:r>
          </w:p>
        </w:tc>
      </w:tr>
      <w:tr w:rsidR="009829C9" w:rsidRPr="007122DE" w14:paraId="2CC42CDE" w14:textId="77777777" w:rsidTr="000F293F">
        <w:trPr>
          <w:trHeight w:val="20"/>
        </w:trPr>
        <w:tc>
          <w:tcPr>
            <w:tcW w:w="1575" w:type="pct"/>
            <w:tcBorders>
              <w:top w:val="nil"/>
              <w:left w:val="single" w:sz="8" w:space="0" w:color="auto"/>
              <w:bottom w:val="nil"/>
              <w:right w:val="nil"/>
            </w:tcBorders>
            <w:shd w:val="clear" w:color="auto" w:fill="auto"/>
            <w:noWrap/>
            <w:vAlign w:val="bottom"/>
            <w:hideMark/>
          </w:tcPr>
          <w:p w14:paraId="7706C09B" w14:textId="77777777" w:rsidR="007122DE" w:rsidRPr="007122DE" w:rsidRDefault="007122DE" w:rsidP="007122DE">
            <w:pPr>
              <w:spacing w:after="0" w:line="240" w:lineRule="auto"/>
              <w:rPr>
                <w:rFonts w:ascii="Calibri" w:eastAsia="Times New Roman" w:hAnsi="Calibri" w:cs="Calibri"/>
                <w:color w:val="000000"/>
                <w:sz w:val="14"/>
                <w:szCs w:val="14"/>
              </w:rPr>
            </w:pPr>
            <w:r w:rsidRPr="007122DE">
              <w:rPr>
                <w:rFonts w:ascii="Calibri" w:eastAsia="Times New Roman" w:hAnsi="Calibri" w:cs="Calibri"/>
                <w:color w:val="000000"/>
                <w:sz w:val="14"/>
                <w:szCs w:val="14"/>
              </w:rPr>
              <w:t>Producers Agriculture Insurance Company</w:t>
            </w:r>
          </w:p>
        </w:tc>
        <w:tc>
          <w:tcPr>
            <w:tcW w:w="778" w:type="pct"/>
            <w:tcBorders>
              <w:top w:val="nil"/>
              <w:left w:val="nil"/>
              <w:bottom w:val="nil"/>
              <w:right w:val="nil"/>
            </w:tcBorders>
            <w:shd w:val="clear" w:color="auto" w:fill="auto"/>
            <w:noWrap/>
            <w:vAlign w:val="bottom"/>
            <w:hideMark/>
          </w:tcPr>
          <w:p w14:paraId="5917E155"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$40,108,000</w:t>
            </w:r>
          </w:p>
        </w:tc>
        <w:tc>
          <w:tcPr>
            <w:tcW w:w="642" w:type="pct"/>
            <w:tcBorders>
              <w:top w:val="nil"/>
              <w:left w:val="nil"/>
              <w:bottom w:val="nil"/>
              <w:right w:val="nil"/>
            </w:tcBorders>
            <w:shd w:val="clear" w:color="auto" w:fill="auto"/>
            <w:noWrap/>
            <w:vAlign w:val="bottom"/>
            <w:hideMark/>
          </w:tcPr>
          <w:p w14:paraId="042C70CB"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59.0%</w:t>
            </w:r>
          </w:p>
        </w:tc>
        <w:tc>
          <w:tcPr>
            <w:tcW w:w="671" w:type="pct"/>
            <w:tcBorders>
              <w:top w:val="nil"/>
              <w:left w:val="nil"/>
              <w:bottom w:val="nil"/>
              <w:right w:val="nil"/>
            </w:tcBorders>
            <w:shd w:val="clear" w:color="auto" w:fill="auto"/>
            <w:noWrap/>
            <w:vAlign w:val="bottom"/>
            <w:hideMark/>
          </w:tcPr>
          <w:p w14:paraId="37EFD957"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18.7%</w:t>
            </w:r>
          </w:p>
        </w:tc>
        <w:tc>
          <w:tcPr>
            <w:tcW w:w="1333" w:type="pct"/>
            <w:tcBorders>
              <w:top w:val="nil"/>
              <w:left w:val="nil"/>
              <w:bottom w:val="nil"/>
              <w:right w:val="single" w:sz="8" w:space="0" w:color="auto"/>
            </w:tcBorders>
            <w:shd w:val="clear" w:color="auto" w:fill="auto"/>
            <w:noWrap/>
            <w:vAlign w:val="bottom"/>
            <w:hideMark/>
          </w:tcPr>
          <w:p w14:paraId="07719DEC"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Tokio Marine US PC Group</w:t>
            </w:r>
          </w:p>
        </w:tc>
      </w:tr>
      <w:tr w:rsidR="009829C9" w:rsidRPr="007122DE" w14:paraId="441AFE76" w14:textId="77777777" w:rsidTr="000F293F">
        <w:trPr>
          <w:trHeight w:val="20"/>
        </w:trPr>
        <w:tc>
          <w:tcPr>
            <w:tcW w:w="1575" w:type="pct"/>
            <w:tcBorders>
              <w:top w:val="nil"/>
              <w:left w:val="single" w:sz="8" w:space="0" w:color="auto"/>
              <w:bottom w:val="nil"/>
              <w:right w:val="nil"/>
            </w:tcBorders>
            <w:shd w:val="clear" w:color="auto" w:fill="auto"/>
            <w:noWrap/>
            <w:vAlign w:val="bottom"/>
            <w:hideMark/>
          </w:tcPr>
          <w:p w14:paraId="7CFA1B15" w14:textId="77777777" w:rsidR="007122DE" w:rsidRPr="007122DE" w:rsidRDefault="007122DE" w:rsidP="007122DE">
            <w:pPr>
              <w:spacing w:after="0" w:line="240" w:lineRule="auto"/>
              <w:rPr>
                <w:rFonts w:ascii="Calibri" w:eastAsia="Times New Roman" w:hAnsi="Calibri" w:cs="Calibri"/>
                <w:color w:val="000000"/>
                <w:sz w:val="14"/>
                <w:szCs w:val="14"/>
              </w:rPr>
            </w:pPr>
            <w:r w:rsidRPr="007122DE">
              <w:rPr>
                <w:rFonts w:ascii="Calibri" w:eastAsia="Times New Roman" w:hAnsi="Calibri" w:cs="Calibri"/>
                <w:color w:val="000000"/>
                <w:sz w:val="14"/>
                <w:szCs w:val="14"/>
              </w:rPr>
              <w:t>Foremost Insurance Co Grand Rapids, MI</w:t>
            </w:r>
          </w:p>
        </w:tc>
        <w:tc>
          <w:tcPr>
            <w:tcW w:w="778" w:type="pct"/>
            <w:tcBorders>
              <w:top w:val="nil"/>
              <w:left w:val="nil"/>
              <w:bottom w:val="nil"/>
              <w:right w:val="nil"/>
            </w:tcBorders>
            <w:shd w:val="clear" w:color="auto" w:fill="auto"/>
            <w:noWrap/>
            <w:vAlign w:val="bottom"/>
            <w:hideMark/>
          </w:tcPr>
          <w:p w14:paraId="21EDFE0D"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$37,933,000</w:t>
            </w:r>
          </w:p>
        </w:tc>
        <w:tc>
          <w:tcPr>
            <w:tcW w:w="642" w:type="pct"/>
            <w:tcBorders>
              <w:top w:val="nil"/>
              <w:left w:val="nil"/>
              <w:bottom w:val="nil"/>
              <w:right w:val="nil"/>
            </w:tcBorders>
            <w:shd w:val="clear" w:color="auto" w:fill="auto"/>
            <w:noWrap/>
            <w:vAlign w:val="bottom"/>
            <w:hideMark/>
          </w:tcPr>
          <w:p w14:paraId="4237F14B"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72.3%</w:t>
            </w:r>
          </w:p>
        </w:tc>
        <w:tc>
          <w:tcPr>
            <w:tcW w:w="671" w:type="pct"/>
            <w:tcBorders>
              <w:top w:val="nil"/>
              <w:left w:val="nil"/>
              <w:bottom w:val="nil"/>
              <w:right w:val="nil"/>
            </w:tcBorders>
            <w:shd w:val="clear" w:color="auto" w:fill="auto"/>
            <w:noWrap/>
            <w:vAlign w:val="bottom"/>
            <w:hideMark/>
          </w:tcPr>
          <w:p w14:paraId="7730A967"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16.2%</w:t>
            </w:r>
          </w:p>
        </w:tc>
        <w:tc>
          <w:tcPr>
            <w:tcW w:w="1333" w:type="pct"/>
            <w:tcBorders>
              <w:top w:val="nil"/>
              <w:left w:val="nil"/>
              <w:bottom w:val="nil"/>
              <w:right w:val="single" w:sz="8" w:space="0" w:color="auto"/>
            </w:tcBorders>
            <w:shd w:val="clear" w:color="auto" w:fill="auto"/>
            <w:noWrap/>
            <w:vAlign w:val="bottom"/>
            <w:hideMark/>
          </w:tcPr>
          <w:p w14:paraId="20DFC87C" w14:textId="2EA76B8B"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 xml:space="preserve">Farmers </w:t>
            </w:r>
            <w:r w:rsidR="009829C9">
              <w:rPr>
                <w:rFonts w:ascii="Calibri" w:eastAsia="Times New Roman" w:hAnsi="Calibri" w:cs="Calibri"/>
                <w:color w:val="000000"/>
                <w:sz w:val="14"/>
                <w:szCs w:val="14"/>
              </w:rPr>
              <w:t>Ins Grp</w:t>
            </w:r>
          </w:p>
        </w:tc>
      </w:tr>
      <w:tr w:rsidR="009829C9" w:rsidRPr="007122DE" w14:paraId="6093020F" w14:textId="77777777" w:rsidTr="000F293F">
        <w:trPr>
          <w:trHeight w:val="20"/>
        </w:trPr>
        <w:tc>
          <w:tcPr>
            <w:tcW w:w="1575" w:type="pct"/>
            <w:tcBorders>
              <w:top w:val="nil"/>
              <w:left w:val="single" w:sz="8" w:space="0" w:color="auto"/>
              <w:bottom w:val="nil"/>
              <w:right w:val="nil"/>
            </w:tcBorders>
            <w:shd w:val="clear" w:color="auto" w:fill="auto"/>
            <w:noWrap/>
            <w:vAlign w:val="bottom"/>
            <w:hideMark/>
          </w:tcPr>
          <w:p w14:paraId="5AA0BE4C" w14:textId="77777777" w:rsidR="007122DE" w:rsidRPr="007122DE" w:rsidRDefault="007122DE" w:rsidP="007122DE">
            <w:pPr>
              <w:spacing w:after="0" w:line="240" w:lineRule="auto"/>
              <w:rPr>
                <w:rFonts w:ascii="Calibri" w:eastAsia="Times New Roman" w:hAnsi="Calibri" w:cs="Calibri"/>
                <w:color w:val="000000"/>
                <w:sz w:val="14"/>
                <w:szCs w:val="14"/>
              </w:rPr>
            </w:pPr>
            <w:r w:rsidRPr="007122DE">
              <w:rPr>
                <w:rFonts w:ascii="Calibri" w:eastAsia="Times New Roman" w:hAnsi="Calibri" w:cs="Calibri"/>
                <w:color w:val="000000"/>
                <w:sz w:val="14"/>
                <w:szCs w:val="14"/>
              </w:rPr>
              <w:t>Zurich American Insurance Company</w:t>
            </w:r>
          </w:p>
        </w:tc>
        <w:tc>
          <w:tcPr>
            <w:tcW w:w="778" w:type="pct"/>
            <w:tcBorders>
              <w:top w:val="nil"/>
              <w:left w:val="nil"/>
              <w:bottom w:val="nil"/>
              <w:right w:val="nil"/>
            </w:tcBorders>
            <w:shd w:val="clear" w:color="auto" w:fill="auto"/>
            <w:noWrap/>
            <w:vAlign w:val="bottom"/>
            <w:hideMark/>
          </w:tcPr>
          <w:p w14:paraId="63B143BF"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$37,851,000</w:t>
            </w:r>
          </w:p>
        </w:tc>
        <w:tc>
          <w:tcPr>
            <w:tcW w:w="642" w:type="pct"/>
            <w:tcBorders>
              <w:top w:val="nil"/>
              <w:left w:val="nil"/>
              <w:bottom w:val="nil"/>
              <w:right w:val="nil"/>
            </w:tcBorders>
            <w:shd w:val="clear" w:color="auto" w:fill="auto"/>
            <w:noWrap/>
            <w:vAlign w:val="bottom"/>
            <w:hideMark/>
          </w:tcPr>
          <w:p w14:paraId="2280E3EF"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60.6%</w:t>
            </w:r>
          </w:p>
        </w:tc>
        <w:tc>
          <w:tcPr>
            <w:tcW w:w="671" w:type="pct"/>
            <w:tcBorders>
              <w:top w:val="nil"/>
              <w:left w:val="nil"/>
              <w:bottom w:val="nil"/>
              <w:right w:val="nil"/>
            </w:tcBorders>
            <w:shd w:val="clear" w:color="auto" w:fill="auto"/>
            <w:noWrap/>
            <w:vAlign w:val="bottom"/>
            <w:hideMark/>
          </w:tcPr>
          <w:p w14:paraId="45B510BB"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5.5%</w:t>
            </w:r>
          </w:p>
        </w:tc>
        <w:tc>
          <w:tcPr>
            <w:tcW w:w="1333" w:type="pct"/>
            <w:tcBorders>
              <w:top w:val="nil"/>
              <w:left w:val="nil"/>
              <w:bottom w:val="nil"/>
              <w:right w:val="single" w:sz="8" w:space="0" w:color="auto"/>
            </w:tcBorders>
            <w:shd w:val="clear" w:color="auto" w:fill="auto"/>
            <w:noWrap/>
            <w:vAlign w:val="bottom"/>
            <w:hideMark/>
          </w:tcPr>
          <w:p w14:paraId="4E4FA5A8"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Zurich Insurance US PC Group</w:t>
            </w:r>
          </w:p>
        </w:tc>
      </w:tr>
      <w:tr w:rsidR="009829C9" w:rsidRPr="007122DE" w14:paraId="121BB13D" w14:textId="77777777" w:rsidTr="000F293F">
        <w:trPr>
          <w:trHeight w:val="20"/>
        </w:trPr>
        <w:tc>
          <w:tcPr>
            <w:tcW w:w="1575" w:type="pct"/>
            <w:tcBorders>
              <w:top w:val="nil"/>
              <w:left w:val="single" w:sz="8" w:space="0" w:color="auto"/>
              <w:bottom w:val="nil"/>
              <w:right w:val="nil"/>
            </w:tcBorders>
            <w:shd w:val="clear" w:color="auto" w:fill="auto"/>
            <w:noWrap/>
            <w:vAlign w:val="bottom"/>
            <w:hideMark/>
          </w:tcPr>
          <w:p w14:paraId="02C2E619" w14:textId="77777777" w:rsidR="007122DE" w:rsidRPr="007122DE" w:rsidRDefault="007122DE" w:rsidP="007122DE">
            <w:pPr>
              <w:spacing w:after="0" w:line="240" w:lineRule="auto"/>
              <w:rPr>
                <w:rFonts w:ascii="Calibri" w:eastAsia="Times New Roman" w:hAnsi="Calibri" w:cs="Calibri"/>
                <w:color w:val="000000"/>
                <w:sz w:val="14"/>
                <w:szCs w:val="14"/>
              </w:rPr>
            </w:pPr>
            <w:r w:rsidRPr="007122DE">
              <w:rPr>
                <w:rFonts w:ascii="Calibri" w:eastAsia="Times New Roman" w:hAnsi="Calibri" w:cs="Calibri"/>
                <w:color w:val="000000"/>
                <w:sz w:val="14"/>
                <w:szCs w:val="14"/>
              </w:rPr>
              <w:t>Travelers Indemnity Company</w:t>
            </w:r>
          </w:p>
        </w:tc>
        <w:tc>
          <w:tcPr>
            <w:tcW w:w="778" w:type="pct"/>
            <w:tcBorders>
              <w:top w:val="nil"/>
              <w:left w:val="nil"/>
              <w:bottom w:val="nil"/>
              <w:right w:val="nil"/>
            </w:tcBorders>
            <w:shd w:val="clear" w:color="auto" w:fill="auto"/>
            <w:noWrap/>
            <w:vAlign w:val="bottom"/>
            <w:hideMark/>
          </w:tcPr>
          <w:p w14:paraId="0A020F19"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$36,391,000</w:t>
            </w:r>
          </w:p>
        </w:tc>
        <w:tc>
          <w:tcPr>
            <w:tcW w:w="642" w:type="pct"/>
            <w:tcBorders>
              <w:top w:val="nil"/>
              <w:left w:val="nil"/>
              <w:bottom w:val="nil"/>
              <w:right w:val="nil"/>
            </w:tcBorders>
            <w:shd w:val="clear" w:color="auto" w:fill="auto"/>
            <w:noWrap/>
            <w:vAlign w:val="bottom"/>
            <w:hideMark/>
          </w:tcPr>
          <w:p w14:paraId="0C09E68A"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39.8%</w:t>
            </w:r>
          </w:p>
        </w:tc>
        <w:tc>
          <w:tcPr>
            <w:tcW w:w="671" w:type="pct"/>
            <w:tcBorders>
              <w:top w:val="nil"/>
              <w:left w:val="nil"/>
              <w:bottom w:val="nil"/>
              <w:right w:val="nil"/>
            </w:tcBorders>
            <w:shd w:val="clear" w:color="auto" w:fill="auto"/>
            <w:noWrap/>
            <w:vAlign w:val="bottom"/>
            <w:hideMark/>
          </w:tcPr>
          <w:p w14:paraId="72DDE5EE"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9.1%</w:t>
            </w:r>
          </w:p>
        </w:tc>
        <w:tc>
          <w:tcPr>
            <w:tcW w:w="1333" w:type="pct"/>
            <w:tcBorders>
              <w:top w:val="nil"/>
              <w:left w:val="nil"/>
              <w:bottom w:val="nil"/>
              <w:right w:val="single" w:sz="8" w:space="0" w:color="auto"/>
            </w:tcBorders>
            <w:shd w:val="clear" w:color="auto" w:fill="auto"/>
            <w:noWrap/>
            <w:vAlign w:val="bottom"/>
            <w:hideMark/>
          </w:tcPr>
          <w:p w14:paraId="45CADA0B"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Travelers Group</w:t>
            </w:r>
          </w:p>
        </w:tc>
      </w:tr>
      <w:tr w:rsidR="009829C9" w:rsidRPr="007122DE" w14:paraId="048D44EA" w14:textId="77777777" w:rsidTr="000F293F">
        <w:trPr>
          <w:trHeight w:val="20"/>
        </w:trPr>
        <w:tc>
          <w:tcPr>
            <w:tcW w:w="1575" w:type="pct"/>
            <w:tcBorders>
              <w:top w:val="nil"/>
              <w:left w:val="single" w:sz="8" w:space="0" w:color="auto"/>
              <w:bottom w:val="nil"/>
              <w:right w:val="nil"/>
            </w:tcBorders>
            <w:shd w:val="clear" w:color="auto" w:fill="auto"/>
            <w:noWrap/>
            <w:vAlign w:val="bottom"/>
            <w:hideMark/>
          </w:tcPr>
          <w:p w14:paraId="4B6B3173" w14:textId="77777777" w:rsidR="007122DE" w:rsidRPr="007122DE" w:rsidRDefault="007122DE" w:rsidP="007122DE">
            <w:pPr>
              <w:spacing w:after="0" w:line="240" w:lineRule="auto"/>
              <w:rPr>
                <w:rFonts w:ascii="Calibri" w:eastAsia="Times New Roman" w:hAnsi="Calibri" w:cs="Calibri"/>
                <w:color w:val="000000"/>
                <w:sz w:val="14"/>
                <w:szCs w:val="14"/>
              </w:rPr>
            </w:pPr>
            <w:r w:rsidRPr="007122DE">
              <w:rPr>
                <w:rFonts w:ascii="Calibri" w:eastAsia="Times New Roman" w:hAnsi="Calibri" w:cs="Calibri"/>
                <w:color w:val="000000"/>
                <w:sz w:val="14"/>
                <w:szCs w:val="14"/>
              </w:rPr>
              <w:t>Allianz Global Risks US Insurance Co</w:t>
            </w:r>
          </w:p>
        </w:tc>
        <w:tc>
          <w:tcPr>
            <w:tcW w:w="778" w:type="pct"/>
            <w:tcBorders>
              <w:top w:val="nil"/>
              <w:left w:val="nil"/>
              <w:bottom w:val="nil"/>
              <w:right w:val="nil"/>
            </w:tcBorders>
            <w:shd w:val="clear" w:color="auto" w:fill="auto"/>
            <w:noWrap/>
            <w:vAlign w:val="bottom"/>
            <w:hideMark/>
          </w:tcPr>
          <w:p w14:paraId="6A54DCC5"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$35,462,000</w:t>
            </w:r>
          </w:p>
        </w:tc>
        <w:tc>
          <w:tcPr>
            <w:tcW w:w="642" w:type="pct"/>
            <w:tcBorders>
              <w:top w:val="nil"/>
              <w:left w:val="nil"/>
              <w:bottom w:val="nil"/>
              <w:right w:val="nil"/>
            </w:tcBorders>
            <w:shd w:val="clear" w:color="auto" w:fill="auto"/>
            <w:noWrap/>
            <w:vAlign w:val="bottom"/>
            <w:hideMark/>
          </w:tcPr>
          <w:p w14:paraId="54A66328"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12.6%</w:t>
            </w:r>
          </w:p>
        </w:tc>
        <w:tc>
          <w:tcPr>
            <w:tcW w:w="671" w:type="pct"/>
            <w:tcBorders>
              <w:top w:val="nil"/>
              <w:left w:val="nil"/>
              <w:bottom w:val="nil"/>
              <w:right w:val="nil"/>
            </w:tcBorders>
            <w:shd w:val="clear" w:color="auto" w:fill="auto"/>
            <w:noWrap/>
            <w:vAlign w:val="bottom"/>
            <w:hideMark/>
          </w:tcPr>
          <w:p w14:paraId="0E36DD76"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2.7%</w:t>
            </w:r>
          </w:p>
        </w:tc>
        <w:tc>
          <w:tcPr>
            <w:tcW w:w="1333" w:type="pct"/>
            <w:tcBorders>
              <w:top w:val="nil"/>
              <w:left w:val="nil"/>
              <w:bottom w:val="nil"/>
              <w:right w:val="single" w:sz="8" w:space="0" w:color="auto"/>
            </w:tcBorders>
            <w:shd w:val="clear" w:color="auto" w:fill="auto"/>
            <w:noWrap/>
            <w:vAlign w:val="bottom"/>
            <w:hideMark/>
          </w:tcPr>
          <w:p w14:paraId="69DAA8DE" w14:textId="7C0ECC21"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 xml:space="preserve">Allianz US PC </w:t>
            </w:r>
            <w:r w:rsidR="009829C9">
              <w:rPr>
                <w:rFonts w:ascii="Calibri" w:eastAsia="Times New Roman" w:hAnsi="Calibri" w:cs="Calibri"/>
                <w:color w:val="000000"/>
                <w:sz w:val="14"/>
                <w:szCs w:val="14"/>
              </w:rPr>
              <w:t>Ins Cos</w:t>
            </w:r>
          </w:p>
        </w:tc>
      </w:tr>
      <w:tr w:rsidR="009829C9" w:rsidRPr="007122DE" w14:paraId="1ABB303E" w14:textId="77777777" w:rsidTr="000F293F">
        <w:trPr>
          <w:trHeight w:val="20"/>
        </w:trPr>
        <w:tc>
          <w:tcPr>
            <w:tcW w:w="1575" w:type="pct"/>
            <w:tcBorders>
              <w:top w:val="nil"/>
              <w:left w:val="single" w:sz="8" w:space="0" w:color="auto"/>
              <w:bottom w:val="nil"/>
              <w:right w:val="nil"/>
            </w:tcBorders>
            <w:shd w:val="clear" w:color="auto" w:fill="auto"/>
            <w:noWrap/>
            <w:vAlign w:val="bottom"/>
            <w:hideMark/>
          </w:tcPr>
          <w:p w14:paraId="3A996694" w14:textId="77777777" w:rsidR="007122DE" w:rsidRPr="007122DE" w:rsidRDefault="007122DE" w:rsidP="007122DE">
            <w:pPr>
              <w:spacing w:after="0" w:line="240" w:lineRule="auto"/>
              <w:rPr>
                <w:rFonts w:ascii="Calibri" w:eastAsia="Times New Roman" w:hAnsi="Calibri" w:cs="Calibri"/>
                <w:color w:val="000000"/>
                <w:sz w:val="14"/>
                <w:szCs w:val="14"/>
              </w:rPr>
            </w:pPr>
            <w:r w:rsidRPr="007122DE">
              <w:rPr>
                <w:rFonts w:ascii="Calibri" w:eastAsia="Times New Roman" w:hAnsi="Calibri" w:cs="Calibri"/>
                <w:color w:val="000000"/>
                <w:sz w:val="14"/>
                <w:szCs w:val="14"/>
              </w:rPr>
              <w:t>West Bend Mutual Insurance Company</w:t>
            </w:r>
          </w:p>
        </w:tc>
        <w:tc>
          <w:tcPr>
            <w:tcW w:w="778" w:type="pct"/>
            <w:tcBorders>
              <w:top w:val="nil"/>
              <w:left w:val="nil"/>
              <w:bottom w:val="nil"/>
              <w:right w:val="nil"/>
            </w:tcBorders>
            <w:shd w:val="clear" w:color="auto" w:fill="auto"/>
            <w:noWrap/>
            <w:vAlign w:val="bottom"/>
            <w:hideMark/>
          </w:tcPr>
          <w:p w14:paraId="2A00FDA1"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$30,915,000</w:t>
            </w:r>
          </w:p>
        </w:tc>
        <w:tc>
          <w:tcPr>
            <w:tcW w:w="642" w:type="pct"/>
            <w:tcBorders>
              <w:top w:val="nil"/>
              <w:left w:val="nil"/>
              <w:bottom w:val="nil"/>
              <w:right w:val="nil"/>
            </w:tcBorders>
            <w:shd w:val="clear" w:color="auto" w:fill="auto"/>
            <w:noWrap/>
            <w:vAlign w:val="bottom"/>
            <w:hideMark/>
          </w:tcPr>
          <w:p w14:paraId="030ED65E"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73.6%</w:t>
            </w:r>
          </w:p>
        </w:tc>
        <w:tc>
          <w:tcPr>
            <w:tcW w:w="671" w:type="pct"/>
            <w:tcBorders>
              <w:top w:val="nil"/>
              <w:left w:val="nil"/>
              <w:bottom w:val="nil"/>
              <w:right w:val="nil"/>
            </w:tcBorders>
            <w:shd w:val="clear" w:color="auto" w:fill="auto"/>
            <w:noWrap/>
            <w:vAlign w:val="bottom"/>
            <w:hideMark/>
          </w:tcPr>
          <w:p w14:paraId="6B42958F"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20.0%</w:t>
            </w:r>
          </w:p>
        </w:tc>
        <w:tc>
          <w:tcPr>
            <w:tcW w:w="1333" w:type="pct"/>
            <w:tcBorders>
              <w:top w:val="nil"/>
              <w:left w:val="nil"/>
              <w:bottom w:val="nil"/>
              <w:right w:val="single" w:sz="8" w:space="0" w:color="auto"/>
            </w:tcBorders>
            <w:shd w:val="clear" w:color="auto" w:fill="auto"/>
            <w:noWrap/>
            <w:vAlign w:val="bottom"/>
            <w:hideMark/>
          </w:tcPr>
          <w:p w14:paraId="74707EBE"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w:t>
            </w:r>
          </w:p>
        </w:tc>
      </w:tr>
      <w:tr w:rsidR="009829C9" w:rsidRPr="007122DE" w14:paraId="1CCD78ED" w14:textId="77777777" w:rsidTr="000F293F">
        <w:trPr>
          <w:trHeight w:val="20"/>
        </w:trPr>
        <w:tc>
          <w:tcPr>
            <w:tcW w:w="1575" w:type="pct"/>
            <w:tcBorders>
              <w:top w:val="nil"/>
              <w:left w:val="single" w:sz="8" w:space="0" w:color="auto"/>
              <w:bottom w:val="nil"/>
              <w:right w:val="nil"/>
            </w:tcBorders>
            <w:shd w:val="clear" w:color="auto" w:fill="auto"/>
            <w:noWrap/>
            <w:vAlign w:val="bottom"/>
            <w:hideMark/>
          </w:tcPr>
          <w:p w14:paraId="1A367FAF" w14:textId="77777777" w:rsidR="007122DE" w:rsidRPr="007122DE" w:rsidRDefault="007122DE" w:rsidP="007122DE">
            <w:pPr>
              <w:spacing w:after="0" w:line="240" w:lineRule="auto"/>
              <w:rPr>
                <w:rFonts w:ascii="Calibri" w:eastAsia="Times New Roman" w:hAnsi="Calibri" w:cs="Calibri"/>
                <w:color w:val="000000"/>
                <w:sz w:val="14"/>
                <w:szCs w:val="14"/>
              </w:rPr>
            </w:pPr>
            <w:r w:rsidRPr="007122DE">
              <w:rPr>
                <w:rFonts w:ascii="Calibri" w:eastAsia="Times New Roman" w:hAnsi="Calibri" w:cs="Calibri"/>
                <w:color w:val="000000"/>
                <w:sz w:val="14"/>
                <w:szCs w:val="14"/>
              </w:rPr>
              <w:t>Endurance American Specialty Ins Co</w:t>
            </w:r>
          </w:p>
        </w:tc>
        <w:tc>
          <w:tcPr>
            <w:tcW w:w="778" w:type="pct"/>
            <w:tcBorders>
              <w:top w:val="nil"/>
              <w:left w:val="nil"/>
              <w:bottom w:val="nil"/>
              <w:right w:val="nil"/>
            </w:tcBorders>
            <w:shd w:val="clear" w:color="auto" w:fill="auto"/>
            <w:noWrap/>
            <w:vAlign w:val="bottom"/>
            <w:hideMark/>
          </w:tcPr>
          <w:p w14:paraId="37CD2927"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$26,465,000</w:t>
            </w:r>
          </w:p>
        </w:tc>
        <w:tc>
          <w:tcPr>
            <w:tcW w:w="642" w:type="pct"/>
            <w:tcBorders>
              <w:top w:val="nil"/>
              <w:left w:val="nil"/>
              <w:bottom w:val="nil"/>
              <w:right w:val="nil"/>
            </w:tcBorders>
            <w:shd w:val="clear" w:color="auto" w:fill="auto"/>
            <w:noWrap/>
            <w:vAlign w:val="bottom"/>
            <w:hideMark/>
          </w:tcPr>
          <w:p w14:paraId="54B08912"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34.7%</w:t>
            </w:r>
          </w:p>
        </w:tc>
        <w:tc>
          <w:tcPr>
            <w:tcW w:w="671" w:type="pct"/>
            <w:tcBorders>
              <w:top w:val="nil"/>
              <w:left w:val="nil"/>
              <w:bottom w:val="nil"/>
              <w:right w:val="nil"/>
            </w:tcBorders>
            <w:shd w:val="clear" w:color="auto" w:fill="auto"/>
            <w:noWrap/>
            <w:vAlign w:val="bottom"/>
            <w:hideMark/>
          </w:tcPr>
          <w:p w14:paraId="13875175"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8.0%</w:t>
            </w:r>
          </w:p>
        </w:tc>
        <w:tc>
          <w:tcPr>
            <w:tcW w:w="1333" w:type="pct"/>
            <w:tcBorders>
              <w:top w:val="nil"/>
              <w:left w:val="nil"/>
              <w:bottom w:val="nil"/>
              <w:right w:val="single" w:sz="8" w:space="0" w:color="auto"/>
            </w:tcBorders>
            <w:shd w:val="clear" w:color="auto" w:fill="auto"/>
            <w:noWrap/>
            <w:vAlign w:val="bottom"/>
            <w:hideMark/>
          </w:tcPr>
          <w:p w14:paraId="494CA7C8"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Sompo Holdings US Group</w:t>
            </w:r>
          </w:p>
        </w:tc>
      </w:tr>
      <w:tr w:rsidR="007122DE" w:rsidRPr="007122DE" w14:paraId="7ECC9D41" w14:textId="77777777" w:rsidTr="000F293F">
        <w:trPr>
          <w:trHeight w:val="20"/>
        </w:trPr>
        <w:tc>
          <w:tcPr>
            <w:tcW w:w="5000" w:type="pct"/>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1A4EAB3" w14:textId="77777777" w:rsidR="007122DE" w:rsidRPr="007122DE" w:rsidRDefault="007122DE" w:rsidP="007122DE">
            <w:pPr>
              <w:spacing w:after="0" w:line="240" w:lineRule="auto"/>
              <w:jc w:val="center"/>
              <w:rPr>
                <w:rFonts w:ascii="Calibri" w:eastAsia="Times New Roman" w:hAnsi="Calibri" w:cs="Calibri"/>
                <w:b/>
                <w:bCs/>
                <w:color w:val="000000"/>
                <w:sz w:val="14"/>
                <w:szCs w:val="14"/>
              </w:rPr>
            </w:pPr>
            <w:r w:rsidRPr="007122DE">
              <w:rPr>
                <w:rFonts w:ascii="Calibri" w:eastAsia="Times New Roman" w:hAnsi="Calibri" w:cs="Calibri"/>
                <w:b/>
                <w:bCs/>
                <w:color w:val="000000"/>
                <w:sz w:val="14"/>
                <w:szCs w:val="14"/>
              </w:rPr>
              <w:t>Top 3 MGA/Wholesale Insurers</w:t>
            </w:r>
          </w:p>
        </w:tc>
      </w:tr>
      <w:tr w:rsidR="009829C9" w:rsidRPr="007122DE" w14:paraId="27CEEF00" w14:textId="77777777" w:rsidTr="000F293F">
        <w:trPr>
          <w:trHeight w:val="20"/>
        </w:trPr>
        <w:tc>
          <w:tcPr>
            <w:tcW w:w="1575" w:type="pct"/>
            <w:tcBorders>
              <w:top w:val="nil"/>
              <w:left w:val="single" w:sz="8" w:space="0" w:color="auto"/>
              <w:bottom w:val="nil"/>
              <w:right w:val="nil"/>
            </w:tcBorders>
            <w:shd w:val="clear" w:color="auto" w:fill="auto"/>
            <w:noWrap/>
            <w:vAlign w:val="bottom"/>
            <w:hideMark/>
          </w:tcPr>
          <w:p w14:paraId="0AB9CAB7" w14:textId="77777777" w:rsidR="007122DE" w:rsidRPr="007122DE" w:rsidRDefault="007122DE" w:rsidP="007122DE">
            <w:pPr>
              <w:spacing w:after="0" w:line="240" w:lineRule="auto"/>
              <w:rPr>
                <w:rFonts w:ascii="Calibri" w:eastAsia="Times New Roman" w:hAnsi="Calibri" w:cs="Calibri"/>
                <w:color w:val="000000"/>
                <w:sz w:val="14"/>
                <w:szCs w:val="14"/>
              </w:rPr>
            </w:pPr>
            <w:r w:rsidRPr="007122DE">
              <w:rPr>
                <w:rFonts w:ascii="Calibri" w:eastAsia="Times New Roman" w:hAnsi="Calibri" w:cs="Calibri"/>
                <w:color w:val="000000"/>
                <w:sz w:val="14"/>
                <w:szCs w:val="14"/>
              </w:rPr>
              <w:t>Rural Community Insurance Company</w:t>
            </w:r>
          </w:p>
        </w:tc>
        <w:tc>
          <w:tcPr>
            <w:tcW w:w="778" w:type="pct"/>
            <w:tcBorders>
              <w:top w:val="nil"/>
              <w:left w:val="nil"/>
              <w:bottom w:val="nil"/>
              <w:right w:val="nil"/>
            </w:tcBorders>
            <w:shd w:val="clear" w:color="auto" w:fill="auto"/>
            <w:noWrap/>
            <w:vAlign w:val="bottom"/>
            <w:hideMark/>
          </w:tcPr>
          <w:p w14:paraId="14A28AF3"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$105,835,000</w:t>
            </w:r>
          </w:p>
        </w:tc>
        <w:tc>
          <w:tcPr>
            <w:tcW w:w="642" w:type="pct"/>
            <w:tcBorders>
              <w:top w:val="nil"/>
              <w:left w:val="nil"/>
              <w:bottom w:val="nil"/>
              <w:right w:val="nil"/>
            </w:tcBorders>
            <w:shd w:val="clear" w:color="auto" w:fill="auto"/>
            <w:noWrap/>
            <w:vAlign w:val="bottom"/>
            <w:hideMark/>
          </w:tcPr>
          <w:p w14:paraId="3AB95628"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78.0%</w:t>
            </w:r>
          </w:p>
        </w:tc>
        <w:tc>
          <w:tcPr>
            <w:tcW w:w="671" w:type="pct"/>
            <w:tcBorders>
              <w:top w:val="nil"/>
              <w:left w:val="nil"/>
              <w:bottom w:val="nil"/>
              <w:right w:val="nil"/>
            </w:tcBorders>
            <w:shd w:val="clear" w:color="auto" w:fill="auto"/>
            <w:noWrap/>
            <w:vAlign w:val="bottom"/>
            <w:hideMark/>
          </w:tcPr>
          <w:p w14:paraId="732B1A1D"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8.0%</w:t>
            </w:r>
          </w:p>
        </w:tc>
        <w:tc>
          <w:tcPr>
            <w:tcW w:w="1333" w:type="pct"/>
            <w:tcBorders>
              <w:top w:val="nil"/>
              <w:left w:val="nil"/>
              <w:bottom w:val="nil"/>
              <w:right w:val="single" w:sz="8" w:space="0" w:color="auto"/>
            </w:tcBorders>
            <w:shd w:val="clear" w:color="auto" w:fill="auto"/>
            <w:noWrap/>
            <w:vAlign w:val="bottom"/>
            <w:hideMark/>
          </w:tcPr>
          <w:p w14:paraId="5795C5B7"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Zurich Insurance US PC Group</w:t>
            </w:r>
          </w:p>
        </w:tc>
      </w:tr>
      <w:tr w:rsidR="009829C9" w:rsidRPr="007122DE" w14:paraId="412FE010" w14:textId="77777777" w:rsidTr="000F293F">
        <w:trPr>
          <w:trHeight w:val="20"/>
        </w:trPr>
        <w:tc>
          <w:tcPr>
            <w:tcW w:w="1575" w:type="pct"/>
            <w:tcBorders>
              <w:top w:val="nil"/>
              <w:left w:val="single" w:sz="8" w:space="0" w:color="auto"/>
              <w:bottom w:val="nil"/>
              <w:right w:val="nil"/>
            </w:tcBorders>
            <w:shd w:val="clear" w:color="auto" w:fill="auto"/>
            <w:noWrap/>
            <w:vAlign w:val="bottom"/>
            <w:hideMark/>
          </w:tcPr>
          <w:p w14:paraId="48B38D98" w14:textId="77777777" w:rsidR="007122DE" w:rsidRPr="007122DE" w:rsidRDefault="007122DE" w:rsidP="007122DE">
            <w:pPr>
              <w:spacing w:after="0" w:line="240" w:lineRule="auto"/>
              <w:rPr>
                <w:rFonts w:ascii="Calibri" w:eastAsia="Times New Roman" w:hAnsi="Calibri" w:cs="Calibri"/>
                <w:color w:val="000000"/>
                <w:sz w:val="14"/>
                <w:szCs w:val="14"/>
              </w:rPr>
            </w:pPr>
            <w:r w:rsidRPr="007122DE">
              <w:rPr>
                <w:rFonts w:ascii="Calibri" w:eastAsia="Times New Roman" w:hAnsi="Calibri" w:cs="Calibri"/>
                <w:color w:val="000000"/>
                <w:sz w:val="14"/>
                <w:szCs w:val="14"/>
              </w:rPr>
              <w:t>Stratford Insurance Company</w:t>
            </w:r>
          </w:p>
        </w:tc>
        <w:tc>
          <w:tcPr>
            <w:tcW w:w="778" w:type="pct"/>
            <w:tcBorders>
              <w:top w:val="nil"/>
              <w:left w:val="nil"/>
              <w:bottom w:val="nil"/>
              <w:right w:val="nil"/>
            </w:tcBorders>
            <w:shd w:val="clear" w:color="auto" w:fill="auto"/>
            <w:noWrap/>
            <w:vAlign w:val="bottom"/>
            <w:hideMark/>
          </w:tcPr>
          <w:p w14:paraId="2B4BDBB5"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$82,731,000</w:t>
            </w:r>
          </w:p>
        </w:tc>
        <w:tc>
          <w:tcPr>
            <w:tcW w:w="642" w:type="pct"/>
            <w:tcBorders>
              <w:top w:val="nil"/>
              <w:left w:val="nil"/>
              <w:bottom w:val="nil"/>
              <w:right w:val="nil"/>
            </w:tcBorders>
            <w:shd w:val="clear" w:color="auto" w:fill="auto"/>
            <w:noWrap/>
            <w:vAlign w:val="bottom"/>
            <w:hideMark/>
          </w:tcPr>
          <w:p w14:paraId="18388047"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56.8%</w:t>
            </w:r>
          </w:p>
        </w:tc>
        <w:tc>
          <w:tcPr>
            <w:tcW w:w="671" w:type="pct"/>
            <w:tcBorders>
              <w:top w:val="nil"/>
              <w:left w:val="nil"/>
              <w:bottom w:val="nil"/>
              <w:right w:val="nil"/>
            </w:tcBorders>
            <w:shd w:val="clear" w:color="auto" w:fill="auto"/>
            <w:noWrap/>
            <w:vAlign w:val="bottom"/>
            <w:hideMark/>
          </w:tcPr>
          <w:p w14:paraId="4A9DEF3F"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3.4%</w:t>
            </w:r>
          </w:p>
        </w:tc>
        <w:tc>
          <w:tcPr>
            <w:tcW w:w="1333" w:type="pct"/>
            <w:tcBorders>
              <w:top w:val="nil"/>
              <w:left w:val="nil"/>
              <w:bottom w:val="nil"/>
              <w:right w:val="single" w:sz="8" w:space="0" w:color="auto"/>
            </w:tcBorders>
            <w:shd w:val="clear" w:color="auto" w:fill="auto"/>
            <w:noWrap/>
            <w:vAlign w:val="bottom"/>
            <w:hideMark/>
          </w:tcPr>
          <w:p w14:paraId="27F01A5B"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American International Group</w:t>
            </w:r>
          </w:p>
        </w:tc>
      </w:tr>
      <w:tr w:rsidR="009829C9" w:rsidRPr="007122DE" w14:paraId="2F0D9E20" w14:textId="77777777" w:rsidTr="000F293F">
        <w:trPr>
          <w:trHeight w:val="20"/>
        </w:trPr>
        <w:tc>
          <w:tcPr>
            <w:tcW w:w="1575" w:type="pct"/>
            <w:tcBorders>
              <w:top w:val="nil"/>
              <w:left w:val="single" w:sz="8" w:space="0" w:color="auto"/>
              <w:bottom w:val="nil"/>
              <w:right w:val="nil"/>
            </w:tcBorders>
            <w:shd w:val="clear" w:color="auto" w:fill="auto"/>
            <w:noWrap/>
            <w:vAlign w:val="bottom"/>
            <w:hideMark/>
          </w:tcPr>
          <w:p w14:paraId="64B398D5" w14:textId="77777777" w:rsidR="007122DE" w:rsidRPr="007122DE" w:rsidRDefault="007122DE" w:rsidP="007122DE">
            <w:pPr>
              <w:spacing w:after="0" w:line="240" w:lineRule="auto"/>
              <w:rPr>
                <w:rFonts w:ascii="Calibri" w:eastAsia="Times New Roman" w:hAnsi="Calibri" w:cs="Calibri"/>
                <w:color w:val="000000"/>
                <w:sz w:val="14"/>
                <w:szCs w:val="14"/>
              </w:rPr>
            </w:pPr>
            <w:r w:rsidRPr="007122DE">
              <w:rPr>
                <w:rFonts w:ascii="Calibri" w:eastAsia="Times New Roman" w:hAnsi="Calibri" w:cs="Calibri"/>
                <w:color w:val="000000"/>
                <w:sz w:val="14"/>
                <w:szCs w:val="14"/>
              </w:rPr>
              <w:t>FMH Ag Risk Insurance Company</w:t>
            </w:r>
          </w:p>
        </w:tc>
        <w:tc>
          <w:tcPr>
            <w:tcW w:w="778" w:type="pct"/>
            <w:tcBorders>
              <w:top w:val="nil"/>
              <w:left w:val="nil"/>
              <w:bottom w:val="nil"/>
              <w:right w:val="nil"/>
            </w:tcBorders>
            <w:shd w:val="clear" w:color="auto" w:fill="auto"/>
            <w:noWrap/>
            <w:vAlign w:val="bottom"/>
            <w:hideMark/>
          </w:tcPr>
          <w:p w14:paraId="58FB071B"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$11,264,000</w:t>
            </w:r>
          </w:p>
        </w:tc>
        <w:tc>
          <w:tcPr>
            <w:tcW w:w="642" w:type="pct"/>
            <w:tcBorders>
              <w:top w:val="nil"/>
              <w:left w:val="nil"/>
              <w:bottom w:val="nil"/>
              <w:right w:val="nil"/>
            </w:tcBorders>
            <w:shd w:val="clear" w:color="auto" w:fill="auto"/>
            <w:noWrap/>
            <w:vAlign w:val="bottom"/>
            <w:hideMark/>
          </w:tcPr>
          <w:p w14:paraId="314C8DF2"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26.1%</w:t>
            </w:r>
          </w:p>
        </w:tc>
        <w:tc>
          <w:tcPr>
            <w:tcW w:w="671" w:type="pct"/>
            <w:tcBorders>
              <w:top w:val="nil"/>
              <w:left w:val="nil"/>
              <w:bottom w:val="nil"/>
              <w:right w:val="nil"/>
            </w:tcBorders>
            <w:shd w:val="clear" w:color="auto" w:fill="auto"/>
            <w:noWrap/>
            <w:vAlign w:val="bottom"/>
            <w:hideMark/>
          </w:tcPr>
          <w:p w14:paraId="60EE4F69"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15.5%</w:t>
            </w:r>
          </w:p>
        </w:tc>
        <w:tc>
          <w:tcPr>
            <w:tcW w:w="1333" w:type="pct"/>
            <w:tcBorders>
              <w:top w:val="nil"/>
              <w:left w:val="nil"/>
              <w:bottom w:val="nil"/>
              <w:right w:val="single" w:sz="8" w:space="0" w:color="auto"/>
            </w:tcBorders>
            <w:shd w:val="clear" w:color="auto" w:fill="auto"/>
            <w:noWrap/>
            <w:vAlign w:val="bottom"/>
            <w:hideMark/>
          </w:tcPr>
          <w:p w14:paraId="31694876" w14:textId="021B58C8"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 xml:space="preserve">FMH </w:t>
            </w:r>
            <w:r w:rsidR="009829C9">
              <w:rPr>
                <w:rFonts w:ascii="Calibri" w:eastAsia="Times New Roman" w:hAnsi="Calibri" w:cs="Calibri"/>
                <w:color w:val="000000"/>
                <w:sz w:val="14"/>
                <w:szCs w:val="14"/>
              </w:rPr>
              <w:t>Ins Grp</w:t>
            </w:r>
          </w:p>
        </w:tc>
      </w:tr>
      <w:tr w:rsidR="007122DE" w:rsidRPr="007122DE" w14:paraId="6EDE571A" w14:textId="77777777" w:rsidTr="000F293F">
        <w:trPr>
          <w:trHeight w:val="20"/>
        </w:trPr>
        <w:tc>
          <w:tcPr>
            <w:tcW w:w="5000" w:type="pct"/>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8780180" w14:textId="77777777" w:rsidR="007122DE" w:rsidRPr="007122DE" w:rsidRDefault="007122DE" w:rsidP="007122DE">
            <w:pPr>
              <w:spacing w:after="0" w:line="240" w:lineRule="auto"/>
              <w:jc w:val="center"/>
              <w:rPr>
                <w:rFonts w:ascii="Calibri" w:eastAsia="Times New Roman" w:hAnsi="Calibri" w:cs="Calibri"/>
                <w:b/>
                <w:bCs/>
                <w:color w:val="000000"/>
                <w:sz w:val="14"/>
                <w:szCs w:val="14"/>
              </w:rPr>
            </w:pPr>
            <w:r w:rsidRPr="007122DE">
              <w:rPr>
                <w:rFonts w:ascii="Calibri" w:eastAsia="Times New Roman" w:hAnsi="Calibri" w:cs="Calibri"/>
                <w:b/>
                <w:bCs/>
                <w:color w:val="000000"/>
                <w:sz w:val="14"/>
                <w:szCs w:val="14"/>
              </w:rPr>
              <w:t>Top 3 Captive-Exclusive and Direct Insurers</w:t>
            </w:r>
          </w:p>
        </w:tc>
      </w:tr>
      <w:tr w:rsidR="009829C9" w:rsidRPr="007122DE" w14:paraId="52AE0065" w14:textId="77777777" w:rsidTr="000F293F">
        <w:trPr>
          <w:trHeight w:val="20"/>
        </w:trPr>
        <w:tc>
          <w:tcPr>
            <w:tcW w:w="1575" w:type="pct"/>
            <w:tcBorders>
              <w:top w:val="nil"/>
              <w:left w:val="single" w:sz="8" w:space="0" w:color="auto"/>
              <w:bottom w:val="nil"/>
              <w:right w:val="nil"/>
            </w:tcBorders>
            <w:shd w:val="clear" w:color="auto" w:fill="auto"/>
            <w:noWrap/>
            <w:vAlign w:val="bottom"/>
            <w:hideMark/>
          </w:tcPr>
          <w:p w14:paraId="62C064D9" w14:textId="77777777" w:rsidR="007122DE" w:rsidRPr="007122DE" w:rsidRDefault="007122DE" w:rsidP="007122DE">
            <w:pPr>
              <w:spacing w:after="0" w:line="240" w:lineRule="auto"/>
              <w:rPr>
                <w:rFonts w:ascii="Calibri" w:eastAsia="Times New Roman" w:hAnsi="Calibri" w:cs="Calibri"/>
                <w:color w:val="000000"/>
                <w:sz w:val="14"/>
                <w:szCs w:val="14"/>
              </w:rPr>
            </w:pPr>
            <w:r w:rsidRPr="007122DE">
              <w:rPr>
                <w:rFonts w:ascii="Calibri" w:eastAsia="Times New Roman" w:hAnsi="Calibri" w:cs="Calibri"/>
                <w:color w:val="000000"/>
                <w:sz w:val="14"/>
                <w:szCs w:val="14"/>
              </w:rPr>
              <w:t>COUNTRY Mutual Insurance Company</w:t>
            </w:r>
          </w:p>
        </w:tc>
        <w:tc>
          <w:tcPr>
            <w:tcW w:w="778" w:type="pct"/>
            <w:tcBorders>
              <w:top w:val="nil"/>
              <w:left w:val="nil"/>
              <w:bottom w:val="nil"/>
              <w:right w:val="nil"/>
            </w:tcBorders>
            <w:shd w:val="clear" w:color="auto" w:fill="auto"/>
            <w:noWrap/>
            <w:vAlign w:val="bottom"/>
            <w:hideMark/>
          </w:tcPr>
          <w:p w14:paraId="09E9C1F6"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$93,172,000</w:t>
            </w:r>
          </w:p>
        </w:tc>
        <w:tc>
          <w:tcPr>
            <w:tcW w:w="642" w:type="pct"/>
            <w:tcBorders>
              <w:top w:val="nil"/>
              <w:left w:val="nil"/>
              <w:bottom w:val="nil"/>
              <w:right w:val="nil"/>
            </w:tcBorders>
            <w:shd w:val="clear" w:color="auto" w:fill="auto"/>
            <w:noWrap/>
            <w:vAlign w:val="bottom"/>
            <w:hideMark/>
          </w:tcPr>
          <w:p w14:paraId="67C2A7C6"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37.3%</w:t>
            </w:r>
          </w:p>
        </w:tc>
        <w:tc>
          <w:tcPr>
            <w:tcW w:w="671" w:type="pct"/>
            <w:tcBorders>
              <w:top w:val="nil"/>
              <w:left w:val="nil"/>
              <w:bottom w:val="nil"/>
              <w:right w:val="nil"/>
            </w:tcBorders>
            <w:shd w:val="clear" w:color="auto" w:fill="auto"/>
            <w:noWrap/>
            <w:vAlign w:val="bottom"/>
            <w:hideMark/>
          </w:tcPr>
          <w:p w14:paraId="31AB339E"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4.4%</w:t>
            </w:r>
          </w:p>
        </w:tc>
        <w:tc>
          <w:tcPr>
            <w:tcW w:w="1333" w:type="pct"/>
            <w:tcBorders>
              <w:top w:val="nil"/>
              <w:left w:val="nil"/>
              <w:bottom w:val="nil"/>
              <w:right w:val="single" w:sz="8" w:space="0" w:color="auto"/>
            </w:tcBorders>
            <w:shd w:val="clear" w:color="auto" w:fill="auto"/>
            <w:noWrap/>
            <w:vAlign w:val="bottom"/>
            <w:hideMark/>
          </w:tcPr>
          <w:p w14:paraId="0FE80254" w14:textId="26349C62" w:rsidR="007122DE" w:rsidRPr="007122DE" w:rsidRDefault="009829C9" w:rsidP="007122DE">
            <w:pPr>
              <w:spacing w:after="0" w:line="240" w:lineRule="auto"/>
              <w:jc w:val="center"/>
              <w:rPr>
                <w:rFonts w:ascii="Calibri" w:eastAsia="Times New Roman" w:hAnsi="Calibri" w:cs="Calibri"/>
                <w:color w:val="000000"/>
                <w:sz w:val="14"/>
                <w:szCs w:val="14"/>
              </w:rPr>
            </w:pPr>
            <w:r>
              <w:rPr>
                <w:rFonts w:ascii="Calibri" w:eastAsia="Times New Roman" w:hAnsi="Calibri" w:cs="Calibri"/>
                <w:color w:val="000000"/>
                <w:sz w:val="14"/>
                <w:szCs w:val="14"/>
              </w:rPr>
              <w:t>COUNTRY Financial Propy Cas Grp</w:t>
            </w:r>
          </w:p>
        </w:tc>
      </w:tr>
      <w:tr w:rsidR="009829C9" w:rsidRPr="007122DE" w14:paraId="7AB75E99" w14:textId="77777777" w:rsidTr="000F293F">
        <w:trPr>
          <w:trHeight w:val="20"/>
        </w:trPr>
        <w:tc>
          <w:tcPr>
            <w:tcW w:w="1575" w:type="pct"/>
            <w:tcBorders>
              <w:top w:val="nil"/>
              <w:left w:val="single" w:sz="8" w:space="0" w:color="auto"/>
              <w:bottom w:val="nil"/>
              <w:right w:val="nil"/>
            </w:tcBorders>
            <w:shd w:val="clear" w:color="auto" w:fill="auto"/>
            <w:noWrap/>
            <w:vAlign w:val="bottom"/>
            <w:hideMark/>
          </w:tcPr>
          <w:p w14:paraId="7851FF26" w14:textId="77777777" w:rsidR="007122DE" w:rsidRPr="007122DE" w:rsidRDefault="007122DE" w:rsidP="007122DE">
            <w:pPr>
              <w:spacing w:after="0" w:line="240" w:lineRule="auto"/>
              <w:rPr>
                <w:rFonts w:ascii="Calibri" w:eastAsia="Times New Roman" w:hAnsi="Calibri" w:cs="Calibri"/>
                <w:color w:val="000000"/>
                <w:sz w:val="14"/>
                <w:szCs w:val="14"/>
              </w:rPr>
            </w:pPr>
            <w:r w:rsidRPr="007122DE">
              <w:rPr>
                <w:rFonts w:ascii="Calibri" w:eastAsia="Times New Roman" w:hAnsi="Calibri" w:cs="Calibri"/>
                <w:color w:val="000000"/>
                <w:sz w:val="14"/>
                <w:szCs w:val="14"/>
              </w:rPr>
              <w:t>State Farm Fire and Casualty Company</w:t>
            </w:r>
          </w:p>
        </w:tc>
        <w:tc>
          <w:tcPr>
            <w:tcW w:w="778" w:type="pct"/>
            <w:tcBorders>
              <w:top w:val="nil"/>
              <w:left w:val="nil"/>
              <w:bottom w:val="nil"/>
              <w:right w:val="nil"/>
            </w:tcBorders>
            <w:shd w:val="clear" w:color="auto" w:fill="auto"/>
            <w:noWrap/>
            <w:vAlign w:val="bottom"/>
            <w:hideMark/>
          </w:tcPr>
          <w:p w14:paraId="7CB65A8C"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$27,810,000</w:t>
            </w:r>
          </w:p>
        </w:tc>
        <w:tc>
          <w:tcPr>
            <w:tcW w:w="642" w:type="pct"/>
            <w:tcBorders>
              <w:top w:val="nil"/>
              <w:left w:val="nil"/>
              <w:bottom w:val="nil"/>
              <w:right w:val="nil"/>
            </w:tcBorders>
            <w:shd w:val="clear" w:color="auto" w:fill="auto"/>
            <w:noWrap/>
            <w:vAlign w:val="bottom"/>
            <w:hideMark/>
          </w:tcPr>
          <w:p w14:paraId="7ABCB5E6"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3.1%</w:t>
            </w:r>
          </w:p>
        </w:tc>
        <w:tc>
          <w:tcPr>
            <w:tcW w:w="671" w:type="pct"/>
            <w:tcBorders>
              <w:top w:val="nil"/>
              <w:left w:val="nil"/>
              <w:bottom w:val="nil"/>
              <w:right w:val="nil"/>
            </w:tcBorders>
            <w:shd w:val="clear" w:color="auto" w:fill="auto"/>
            <w:noWrap/>
            <w:vAlign w:val="bottom"/>
            <w:hideMark/>
          </w:tcPr>
          <w:p w14:paraId="349B414D"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12.6%</w:t>
            </w:r>
          </w:p>
        </w:tc>
        <w:tc>
          <w:tcPr>
            <w:tcW w:w="1333" w:type="pct"/>
            <w:tcBorders>
              <w:top w:val="nil"/>
              <w:left w:val="nil"/>
              <w:bottom w:val="nil"/>
              <w:right w:val="single" w:sz="8" w:space="0" w:color="auto"/>
            </w:tcBorders>
            <w:shd w:val="clear" w:color="auto" w:fill="auto"/>
            <w:noWrap/>
            <w:vAlign w:val="bottom"/>
            <w:hideMark/>
          </w:tcPr>
          <w:p w14:paraId="4324ED7B"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State Farm Group</w:t>
            </w:r>
          </w:p>
        </w:tc>
      </w:tr>
      <w:tr w:rsidR="009829C9" w:rsidRPr="007122DE" w14:paraId="600DFFAD" w14:textId="77777777" w:rsidTr="000F293F">
        <w:trPr>
          <w:trHeight w:val="20"/>
        </w:trPr>
        <w:tc>
          <w:tcPr>
            <w:tcW w:w="1575" w:type="pct"/>
            <w:tcBorders>
              <w:top w:val="nil"/>
              <w:left w:val="single" w:sz="8" w:space="0" w:color="auto"/>
              <w:bottom w:val="nil"/>
              <w:right w:val="nil"/>
            </w:tcBorders>
            <w:shd w:val="clear" w:color="auto" w:fill="auto"/>
            <w:noWrap/>
            <w:vAlign w:val="bottom"/>
            <w:hideMark/>
          </w:tcPr>
          <w:p w14:paraId="67B50865" w14:textId="77777777" w:rsidR="007122DE" w:rsidRPr="007122DE" w:rsidRDefault="007122DE" w:rsidP="007122DE">
            <w:pPr>
              <w:spacing w:after="0" w:line="240" w:lineRule="auto"/>
              <w:rPr>
                <w:rFonts w:ascii="Calibri" w:eastAsia="Times New Roman" w:hAnsi="Calibri" w:cs="Calibri"/>
                <w:color w:val="000000"/>
                <w:sz w:val="14"/>
                <w:szCs w:val="14"/>
              </w:rPr>
            </w:pPr>
            <w:r w:rsidRPr="007122DE">
              <w:rPr>
                <w:rFonts w:ascii="Calibri" w:eastAsia="Times New Roman" w:hAnsi="Calibri" w:cs="Calibri"/>
                <w:color w:val="000000"/>
                <w:sz w:val="14"/>
                <w:szCs w:val="14"/>
              </w:rPr>
              <w:t>Standard Guaranty Insurance Company</w:t>
            </w:r>
          </w:p>
        </w:tc>
        <w:tc>
          <w:tcPr>
            <w:tcW w:w="778" w:type="pct"/>
            <w:tcBorders>
              <w:top w:val="nil"/>
              <w:left w:val="nil"/>
              <w:bottom w:val="nil"/>
              <w:right w:val="nil"/>
            </w:tcBorders>
            <w:shd w:val="clear" w:color="auto" w:fill="auto"/>
            <w:noWrap/>
            <w:vAlign w:val="bottom"/>
            <w:hideMark/>
          </w:tcPr>
          <w:p w14:paraId="270FEB6D"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$27,083,000</w:t>
            </w:r>
          </w:p>
        </w:tc>
        <w:tc>
          <w:tcPr>
            <w:tcW w:w="642" w:type="pct"/>
            <w:tcBorders>
              <w:top w:val="nil"/>
              <w:left w:val="nil"/>
              <w:bottom w:val="nil"/>
              <w:right w:val="nil"/>
            </w:tcBorders>
            <w:shd w:val="clear" w:color="auto" w:fill="auto"/>
            <w:noWrap/>
            <w:vAlign w:val="bottom"/>
            <w:hideMark/>
          </w:tcPr>
          <w:p w14:paraId="28C77B2F"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34.3%</w:t>
            </w:r>
          </w:p>
        </w:tc>
        <w:tc>
          <w:tcPr>
            <w:tcW w:w="671" w:type="pct"/>
            <w:tcBorders>
              <w:top w:val="nil"/>
              <w:left w:val="nil"/>
              <w:bottom w:val="nil"/>
              <w:right w:val="nil"/>
            </w:tcBorders>
            <w:shd w:val="clear" w:color="auto" w:fill="auto"/>
            <w:noWrap/>
            <w:vAlign w:val="bottom"/>
            <w:hideMark/>
          </w:tcPr>
          <w:p w14:paraId="07CD719A"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2.6%</w:t>
            </w:r>
          </w:p>
        </w:tc>
        <w:tc>
          <w:tcPr>
            <w:tcW w:w="1333" w:type="pct"/>
            <w:tcBorders>
              <w:top w:val="nil"/>
              <w:left w:val="nil"/>
              <w:bottom w:val="nil"/>
              <w:right w:val="single" w:sz="8" w:space="0" w:color="auto"/>
            </w:tcBorders>
            <w:shd w:val="clear" w:color="auto" w:fill="auto"/>
            <w:noWrap/>
            <w:vAlign w:val="bottom"/>
            <w:hideMark/>
          </w:tcPr>
          <w:p w14:paraId="6F8BC4E9"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Assurant P&amp;C Group</w:t>
            </w:r>
          </w:p>
        </w:tc>
      </w:tr>
      <w:tr w:rsidR="007122DE" w:rsidRPr="007122DE" w14:paraId="3C2EC79C" w14:textId="77777777" w:rsidTr="000F293F">
        <w:trPr>
          <w:trHeight w:val="20"/>
        </w:trPr>
        <w:tc>
          <w:tcPr>
            <w:tcW w:w="5000" w:type="pct"/>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4167262" w14:textId="77777777" w:rsidR="007122DE" w:rsidRPr="007122DE" w:rsidRDefault="007122DE" w:rsidP="007122DE">
            <w:pPr>
              <w:spacing w:after="0" w:line="240" w:lineRule="auto"/>
              <w:jc w:val="center"/>
              <w:rPr>
                <w:rFonts w:ascii="Calibri" w:eastAsia="Times New Roman" w:hAnsi="Calibri" w:cs="Calibri"/>
                <w:b/>
                <w:bCs/>
                <w:color w:val="000000"/>
                <w:sz w:val="14"/>
                <w:szCs w:val="14"/>
              </w:rPr>
            </w:pPr>
            <w:r w:rsidRPr="007122DE">
              <w:rPr>
                <w:rFonts w:ascii="Calibri" w:eastAsia="Times New Roman" w:hAnsi="Calibri" w:cs="Calibri"/>
                <w:b/>
                <w:bCs/>
                <w:color w:val="000000"/>
                <w:sz w:val="14"/>
                <w:szCs w:val="14"/>
              </w:rPr>
              <w:t>Top 3 Surplus Lines Insurers</w:t>
            </w:r>
          </w:p>
        </w:tc>
      </w:tr>
      <w:tr w:rsidR="009829C9" w:rsidRPr="007122DE" w14:paraId="757E83EC" w14:textId="77777777" w:rsidTr="000F293F">
        <w:trPr>
          <w:trHeight w:val="20"/>
        </w:trPr>
        <w:tc>
          <w:tcPr>
            <w:tcW w:w="1575" w:type="pct"/>
            <w:tcBorders>
              <w:top w:val="nil"/>
              <w:left w:val="single" w:sz="8" w:space="0" w:color="auto"/>
              <w:bottom w:val="nil"/>
              <w:right w:val="nil"/>
            </w:tcBorders>
            <w:shd w:val="clear" w:color="auto" w:fill="auto"/>
            <w:noWrap/>
            <w:vAlign w:val="bottom"/>
            <w:hideMark/>
          </w:tcPr>
          <w:p w14:paraId="69AC7360" w14:textId="77777777" w:rsidR="007122DE" w:rsidRPr="007122DE" w:rsidRDefault="007122DE" w:rsidP="007122DE">
            <w:pPr>
              <w:spacing w:after="0" w:line="240" w:lineRule="auto"/>
              <w:rPr>
                <w:rFonts w:ascii="Calibri" w:eastAsia="Times New Roman" w:hAnsi="Calibri" w:cs="Calibri"/>
                <w:color w:val="000000"/>
                <w:sz w:val="14"/>
                <w:szCs w:val="14"/>
              </w:rPr>
            </w:pPr>
            <w:r w:rsidRPr="007122DE">
              <w:rPr>
                <w:rFonts w:ascii="Calibri" w:eastAsia="Times New Roman" w:hAnsi="Calibri" w:cs="Calibri"/>
                <w:color w:val="000000"/>
                <w:sz w:val="14"/>
                <w:szCs w:val="14"/>
              </w:rPr>
              <w:t>Endurance American Specialty Ins Co</w:t>
            </w:r>
          </w:p>
        </w:tc>
        <w:tc>
          <w:tcPr>
            <w:tcW w:w="778" w:type="pct"/>
            <w:tcBorders>
              <w:top w:val="nil"/>
              <w:left w:val="nil"/>
              <w:bottom w:val="nil"/>
              <w:right w:val="nil"/>
            </w:tcBorders>
            <w:shd w:val="clear" w:color="auto" w:fill="auto"/>
            <w:noWrap/>
            <w:vAlign w:val="bottom"/>
            <w:hideMark/>
          </w:tcPr>
          <w:p w14:paraId="17D32390"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$26,465,000</w:t>
            </w:r>
          </w:p>
        </w:tc>
        <w:tc>
          <w:tcPr>
            <w:tcW w:w="642" w:type="pct"/>
            <w:tcBorders>
              <w:top w:val="nil"/>
              <w:left w:val="nil"/>
              <w:bottom w:val="nil"/>
              <w:right w:val="nil"/>
            </w:tcBorders>
            <w:shd w:val="clear" w:color="auto" w:fill="auto"/>
            <w:noWrap/>
            <w:vAlign w:val="bottom"/>
            <w:hideMark/>
          </w:tcPr>
          <w:p w14:paraId="1A07FE31"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34.7%</w:t>
            </w:r>
          </w:p>
        </w:tc>
        <w:tc>
          <w:tcPr>
            <w:tcW w:w="671" w:type="pct"/>
            <w:tcBorders>
              <w:top w:val="nil"/>
              <w:left w:val="nil"/>
              <w:bottom w:val="nil"/>
              <w:right w:val="nil"/>
            </w:tcBorders>
            <w:shd w:val="clear" w:color="auto" w:fill="auto"/>
            <w:noWrap/>
            <w:vAlign w:val="bottom"/>
            <w:hideMark/>
          </w:tcPr>
          <w:p w14:paraId="3FAF5E17"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8.0%</w:t>
            </w:r>
          </w:p>
        </w:tc>
        <w:tc>
          <w:tcPr>
            <w:tcW w:w="1333" w:type="pct"/>
            <w:tcBorders>
              <w:top w:val="nil"/>
              <w:left w:val="nil"/>
              <w:bottom w:val="nil"/>
              <w:right w:val="single" w:sz="8" w:space="0" w:color="auto"/>
            </w:tcBorders>
            <w:shd w:val="clear" w:color="auto" w:fill="auto"/>
            <w:noWrap/>
            <w:vAlign w:val="bottom"/>
            <w:hideMark/>
          </w:tcPr>
          <w:p w14:paraId="45B96C5A"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Sompo Holdings US Group</w:t>
            </w:r>
          </w:p>
        </w:tc>
      </w:tr>
      <w:tr w:rsidR="009829C9" w:rsidRPr="007122DE" w14:paraId="0F3E20E1" w14:textId="77777777" w:rsidTr="000F293F">
        <w:trPr>
          <w:trHeight w:val="20"/>
        </w:trPr>
        <w:tc>
          <w:tcPr>
            <w:tcW w:w="1575" w:type="pct"/>
            <w:tcBorders>
              <w:top w:val="nil"/>
              <w:left w:val="single" w:sz="8" w:space="0" w:color="auto"/>
              <w:bottom w:val="nil"/>
              <w:right w:val="nil"/>
            </w:tcBorders>
            <w:shd w:val="clear" w:color="auto" w:fill="auto"/>
            <w:noWrap/>
            <w:vAlign w:val="bottom"/>
            <w:hideMark/>
          </w:tcPr>
          <w:p w14:paraId="1197DCAA" w14:textId="77777777" w:rsidR="007122DE" w:rsidRPr="007122DE" w:rsidRDefault="007122DE" w:rsidP="007122DE">
            <w:pPr>
              <w:spacing w:after="0" w:line="240" w:lineRule="auto"/>
              <w:rPr>
                <w:rFonts w:ascii="Calibri" w:eastAsia="Times New Roman" w:hAnsi="Calibri" w:cs="Calibri"/>
                <w:color w:val="000000"/>
                <w:sz w:val="14"/>
                <w:szCs w:val="14"/>
              </w:rPr>
            </w:pPr>
            <w:r w:rsidRPr="007122DE">
              <w:rPr>
                <w:rFonts w:ascii="Calibri" w:eastAsia="Times New Roman" w:hAnsi="Calibri" w:cs="Calibri"/>
                <w:color w:val="000000"/>
                <w:sz w:val="14"/>
                <w:szCs w:val="14"/>
              </w:rPr>
              <w:t>National Fire &amp; Marine Insurance Co</w:t>
            </w:r>
          </w:p>
        </w:tc>
        <w:tc>
          <w:tcPr>
            <w:tcW w:w="778" w:type="pct"/>
            <w:tcBorders>
              <w:top w:val="nil"/>
              <w:left w:val="nil"/>
              <w:bottom w:val="nil"/>
              <w:right w:val="nil"/>
            </w:tcBorders>
            <w:shd w:val="clear" w:color="auto" w:fill="auto"/>
            <w:noWrap/>
            <w:vAlign w:val="bottom"/>
            <w:hideMark/>
          </w:tcPr>
          <w:p w14:paraId="09F916D7"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$25,112,000</w:t>
            </w:r>
          </w:p>
        </w:tc>
        <w:tc>
          <w:tcPr>
            <w:tcW w:w="642" w:type="pct"/>
            <w:tcBorders>
              <w:top w:val="nil"/>
              <w:left w:val="nil"/>
              <w:bottom w:val="nil"/>
              <w:right w:val="nil"/>
            </w:tcBorders>
            <w:shd w:val="clear" w:color="auto" w:fill="auto"/>
            <w:noWrap/>
            <w:vAlign w:val="bottom"/>
            <w:hideMark/>
          </w:tcPr>
          <w:p w14:paraId="33EDE89C"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22.7%</w:t>
            </w:r>
          </w:p>
        </w:tc>
        <w:tc>
          <w:tcPr>
            <w:tcW w:w="671" w:type="pct"/>
            <w:tcBorders>
              <w:top w:val="nil"/>
              <w:left w:val="nil"/>
              <w:bottom w:val="nil"/>
              <w:right w:val="nil"/>
            </w:tcBorders>
            <w:shd w:val="clear" w:color="auto" w:fill="auto"/>
            <w:noWrap/>
            <w:vAlign w:val="bottom"/>
            <w:hideMark/>
          </w:tcPr>
          <w:p w14:paraId="49016C7B"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5.8%</w:t>
            </w:r>
          </w:p>
        </w:tc>
        <w:tc>
          <w:tcPr>
            <w:tcW w:w="1333" w:type="pct"/>
            <w:tcBorders>
              <w:top w:val="nil"/>
              <w:left w:val="nil"/>
              <w:bottom w:val="nil"/>
              <w:right w:val="single" w:sz="8" w:space="0" w:color="auto"/>
            </w:tcBorders>
            <w:shd w:val="clear" w:color="auto" w:fill="auto"/>
            <w:noWrap/>
            <w:vAlign w:val="bottom"/>
            <w:hideMark/>
          </w:tcPr>
          <w:p w14:paraId="56AB9348" w14:textId="4D8D8968"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 xml:space="preserve">Berkshire Hathaway </w:t>
            </w:r>
            <w:r w:rsidR="009829C9">
              <w:rPr>
                <w:rFonts w:ascii="Calibri" w:eastAsia="Times New Roman" w:hAnsi="Calibri" w:cs="Calibri"/>
                <w:color w:val="000000"/>
                <w:sz w:val="14"/>
                <w:szCs w:val="14"/>
              </w:rPr>
              <w:t>Ins Grp</w:t>
            </w:r>
          </w:p>
        </w:tc>
      </w:tr>
      <w:tr w:rsidR="009829C9" w:rsidRPr="007122DE" w14:paraId="5FF7783F" w14:textId="77777777" w:rsidTr="000F293F">
        <w:trPr>
          <w:trHeight w:val="20"/>
        </w:trPr>
        <w:tc>
          <w:tcPr>
            <w:tcW w:w="1575" w:type="pct"/>
            <w:tcBorders>
              <w:top w:val="nil"/>
              <w:left w:val="single" w:sz="8" w:space="0" w:color="auto"/>
              <w:bottom w:val="nil"/>
              <w:right w:val="nil"/>
            </w:tcBorders>
            <w:shd w:val="clear" w:color="auto" w:fill="auto"/>
            <w:noWrap/>
            <w:vAlign w:val="bottom"/>
            <w:hideMark/>
          </w:tcPr>
          <w:p w14:paraId="5D80048B" w14:textId="77777777" w:rsidR="007122DE" w:rsidRPr="007122DE" w:rsidRDefault="007122DE" w:rsidP="007122DE">
            <w:pPr>
              <w:spacing w:after="0" w:line="240" w:lineRule="auto"/>
              <w:rPr>
                <w:rFonts w:ascii="Calibri" w:eastAsia="Times New Roman" w:hAnsi="Calibri" w:cs="Calibri"/>
                <w:color w:val="000000"/>
                <w:sz w:val="14"/>
                <w:szCs w:val="14"/>
              </w:rPr>
            </w:pPr>
            <w:r w:rsidRPr="007122DE">
              <w:rPr>
                <w:rFonts w:ascii="Calibri" w:eastAsia="Times New Roman" w:hAnsi="Calibri" w:cs="Calibri"/>
                <w:color w:val="000000"/>
                <w:sz w:val="14"/>
                <w:szCs w:val="14"/>
              </w:rPr>
              <w:t>Lexington Insurance Company</w:t>
            </w:r>
          </w:p>
        </w:tc>
        <w:tc>
          <w:tcPr>
            <w:tcW w:w="778" w:type="pct"/>
            <w:tcBorders>
              <w:top w:val="nil"/>
              <w:left w:val="nil"/>
              <w:bottom w:val="nil"/>
              <w:right w:val="nil"/>
            </w:tcBorders>
            <w:shd w:val="clear" w:color="auto" w:fill="auto"/>
            <w:noWrap/>
            <w:vAlign w:val="bottom"/>
            <w:hideMark/>
          </w:tcPr>
          <w:p w14:paraId="133B3A2A"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$21,455,000</w:t>
            </w:r>
          </w:p>
        </w:tc>
        <w:tc>
          <w:tcPr>
            <w:tcW w:w="642" w:type="pct"/>
            <w:tcBorders>
              <w:top w:val="nil"/>
              <w:left w:val="nil"/>
              <w:bottom w:val="nil"/>
              <w:right w:val="nil"/>
            </w:tcBorders>
            <w:shd w:val="clear" w:color="auto" w:fill="auto"/>
            <w:noWrap/>
            <w:vAlign w:val="bottom"/>
            <w:hideMark/>
          </w:tcPr>
          <w:p w14:paraId="623325C9"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12.5%</w:t>
            </w:r>
          </w:p>
        </w:tc>
        <w:tc>
          <w:tcPr>
            <w:tcW w:w="671" w:type="pct"/>
            <w:tcBorders>
              <w:top w:val="nil"/>
              <w:left w:val="nil"/>
              <w:bottom w:val="nil"/>
              <w:right w:val="nil"/>
            </w:tcBorders>
            <w:shd w:val="clear" w:color="auto" w:fill="auto"/>
            <w:noWrap/>
            <w:vAlign w:val="bottom"/>
            <w:hideMark/>
          </w:tcPr>
          <w:p w14:paraId="5F3D89A0"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12.4%</w:t>
            </w:r>
          </w:p>
        </w:tc>
        <w:tc>
          <w:tcPr>
            <w:tcW w:w="1333" w:type="pct"/>
            <w:tcBorders>
              <w:top w:val="nil"/>
              <w:left w:val="nil"/>
              <w:bottom w:val="nil"/>
              <w:right w:val="single" w:sz="8" w:space="0" w:color="auto"/>
            </w:tcBorders>
            <w:shd w:val="clear" w:color="auto" w:fill="auto"/>
            <w:noWrap/>
            <w:vAlign w:val="bottom"/>
            <w:hideMark/>
          </w:tcPr>
          <w:p w14:paraId="56D5B7C2"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American International Group</w:t>
            </w:r>
          </w:p>
        </w:tc>
      </w:tr>
      <w:tr w:rsidR="007122DE" w:rsidRPr="007122DE" w14:paraId="5AF3F3C3" w14:textId="77777777" w:rsidTr="000F293F">
        <w:trPr>
          <w:trHeight w:val="20"/>
        </w:trPr>
        <w:tc>
          <w:tcPr>
            <w:tcW w:w="5000" w:type="pct"/>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3CD02DF" w14:textId="77777777" w:rsidR="007122DE" w:rsidRPr="007122DE" w:rsidRDefault="007122DE" w:rsidP="007122DE">
            <w:pPr>
              <w:spacing w:after="0" w:line="240" w:lineRule="auto"/>
              <w:jc w:val="center"/>
              <w:rPr>
                <w:rFonts w:ascii="Calibri" w:eastAsia="Times New Roman" w:hAnsi="Calibri" w:cs="Calibri"/>
                <w:b/>
                <w:bCs/>
                <w:color w:val="000000"/>
                <w:sz w:val="14"/>
                <w:szCs w:val="14"/>
              </w:rPr>
            </w:pPr>
            <w:r w:rsidRPr="007122DE">
              <w:rPr>
                <w:rFonts w:ascii="Calibri" w:eastAsia="Times New Roman" w:hAnsi="Calibri" w:cs="Calibri"/>
                <w:b/>
                <w:bCs/>
                <w:color w:val="000000"/>
                <w:sz w:val="14"/>
                <w:szCs w:val="14"/>
              </w:rPr>
              <w:t>Top RRG</w:t>
            </w:r>
          </w:p>
        </w:tc>
      </w:tr>
      <w:tr w:rsidR="009829C9" w:rsidRPr="007122DE" w14:paraId="43FAF4D3" w14:textId="77777777" w:rsidTr="000F293F">
        <w:trPr>
          <w:trHeight w:val="20"/>
        </w:trPr>
        <w:tc>
          <w:tcPr>
            <w:tcW w:w="1575" w:type="pct"/>
            <w:tcBorders>
              <w:top w:val="nil"/>
              <w:left w:val="single" w:sz="8" w:space="0" w:color="auto"/>
              <w:bottom w:val="single" w:sz="8" w:space="0" w:color="auto"/>
              <w:right w:val="nil"/>
            </w:tcBorders>
            <w:shd w:val="clear" w:color="auto" w:fill="auto"/>
            <w:noWrap/>
            <w:vAlign w:val="bottom"/>
            <w:hideMark/>
          </w:tcPr>
          <w:p w14:paraId="5BDB5602" w14:textId="77777777" w:rsidR="007122DE" w:rsidRPr="007122DE" w:rsidRDefault="007122DE" w:rsidP="007122DE">
            <w:pPr>
              <w:spacing w:after="0" w:line="240" w:lineRule="auto"/>
              <w:rPr>
                <w:rFonts w:ascii="Calibri" w:eastAsia="Times New Roman" w:hAnsi="Calibri" w:cs="Calibri"/>
                <w:color w:val="000000"/>
                <w:sz w:val="14"/>
                <w:szCs w:val="14"/>
              </w:rPr>
            </w:pPr>
            <w:r w:rsidRPr="007122DE">
              <w:rPr>
                <w:rFonts w:ascii="Calibri" w:eastAsia="Times New Roman" w:hAnsi="Calibri" w:cs="Calibri"/>
                <w:color w:val="000000"/>
                <w:sz w:val="14"/>
                <w:szCs w:val="14"/>
              </w:rPr>
              <w:t>None in L.O.B.</w:t>
            </w:r>
          </w:p>
        </w:tc>
        <w:tc>
          <w:tcPr>
            <w:tcW w:w="778" w:type="pct"/>
            <w:tcBorders>
              <w:top w:val="nil"/>
              <w:left w:val="nil"/>
              <w:bottom w:val="single" w:sz="8" w:space="0" w:color="auto"/>
              <w:right w:val="nil"/>
            </w:tcBorders>
            <w:shd w:val="clear" w:color="auto" w:fill="auto"/>
            <w:noWrap/>
            <w:vAlign w:val="bottom"/>
            <w:hideMark/>
          </w:tcPr>
          <w:p w14:paraId="087F6039"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#N/A</w:t>
            </w:r>
          </w:p>
        </w:tc>
        <w:tc>
          <w:tcPr>
            <w:tcW w:w="642" w:type="pct"/>
            <w:tcBorders>
              <w:top w:val="nil"/>
              <w:left w:val="nil"/>
              <w:bottom w:val="single" w:sz="8" w:space="0" w:color="auto"/>
              <w:right w:val="nil"/>
            </w:tcBorders>
            <w:shd w:val="clear" w:color="auto" w:fill="auto"/>
            <w:noWrap/>
            <w:vAlign w:val="bottom"/>
            <w:hideMark/>
          </w:tcPr>
          <w:p w14:paraId="199B27DA"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#N/A</w:t>
            </w:r>
          </w:p>
        </w:tc>
        <w:tc>
          <w:tcPr>
            <w:tcW w:w="671" w:type="pct"/>
            <w:tcBorders>
              <w:top w:val="nil"/>
              <w:left w:val="nil"/>
              <w:bottom w:val="single" w:sz="8" w:space="0" w:color="auto"/>
              <w:right w:val="nil"/>
            </w:tcBorders>
            <w:shd w:val="clear" w:color="auto" w:fill="auto"/>
            <w:noWrap/>
            <w:vAlign w:val="bottom"/>
            <w:hideMark/>
          </w:tcPr>
          <w:p w14:paraId="7054920F"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#N/A</w:t>
            </w:r>
          </w:p>
        </w:tc>
        <w:tc>
          <w:tcPr>
            <w:tcW w:w="1333" w:type="pct"/>
            <w:tcBorders>
              <w:top w:val="nil"/>
              <w:left w:val="nil"/>
              <w:bottom w:val="single" w:sz="8" w:space="0" w:color="auto"/>
              <w:right w:val="single" w:sz="8" w:space="0" w:color="auto"/>
            </w:tcBorders>
            <w:shd w:val="clear" w:color="auto" w:fill="auto"/>
            <w:noWrap/>
            <w:vAlign w:val="bottom"/>
            <w:hideMark/>
          </w:tcPr>
          <w:p w14:paraId="77744EAB" w14:textId="77777777" w:rsidR="007122DE" w:rsidRPr="007122DE" w:rsidRDefault="007122DE" w:rsidP="007122DE">
            <w:pPr>
              <w:spacing w:after="0" w:line="240" w:lineRule="auto"/>
              <w:jc w:val="center"/>
              <w:rPr>
                <w:rFonts w:ascii="Calibri" w:eastAsia="Times New Roman" w:hAnsi="Calibri" w:cs="Calibri"/>
                <w:color w:val="000000"/>
                <w:sz w:val="14"/>
                <w:szCs w:val="14"/>
              </w:rPr>
            </w:pPr>
            <w:r w:rsidRPr="007122DE">
              <w:rPr>
                <w:rFonts w:ascii="Calibri" w:eastAsia="Times New Roman" w:hAnsi="Calibri" w:cs="Calibri"/>
                <w:color w:val="000000"/>
                <w:sz w:val="14"/>
                <w:szCs w:val="14"/>
              </w:rPr>
              <w:t>#N/A</w:t>
            </w:r>
          </w:p>
        </w:tc>
      </w:tr>
    </w:tbl>
    <w:p w14:paraId="4D1E5267" w14:textId="04F69A7F" w:rsidR="00C71123" w:rsidRPr="006B187C" w:rsidRDefault="00C71123" w:rsidP="00C71123">
      <w:pPr>
        <w:spacing w:before="240"/>
        <w:rPr>
          <w:rStyle w:val="SubtleEmphasis"/>
        </w:rPr>
      </w:pPr>
      <w:r w:rsidRPr="006B187C">
        <w:rPr>
          <w:rStyle w:val="SubtleEmphasis"/>
        </w:rPr>
        <w:t>Source: © A.M. Best Company — used by permission.</w:t>
      </w:r>
    </w:p>
    <w:p w14:paraId="4812340A" w14:textId="64431803" w:rsidR="00C71123" w:rsidRPr="005A0FB0" w:rsidRDefault="000F293F" w:rsidP="00FD7BC2">
      <w:pPr>
        <w:pStyle w:val="GraphStyle"/>
      </w:pPr>
      <w:r w:rsidRPr="000F293F">
        <w:lastRenderedPageBreak/>
        <w:drawing>
          <wp:inline distT="0" distB="0" distL="0" distR="0" wp14:anchorId="7CFD121D" wp14:editId="13ACD960">
            <wp:extent cx="4476750" cy="523875"/>
            <wp:effectExtent l="0" t="0" r="0" b="0"/>
            <wp:docPr id="33" name="Picture 7">
              <a:extLst xmlns:a="http://schemas.openxmlformats.org/drawingml/2006/main">
                <a:ext uri="{FF2B5EF4-FFF2-40B4-BE49-F238E27FC236}">
                  <a16:creationId xmlns:a16="http://schemas.microsoft.com/office/drawing/2014/main" id="{F66C4124-F22B-4662-8B54-0A70752EB7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F66C4124-F22B-4662-8B54-0A70752EB7EC}"/>
                        </a:ext>
                      </a:extLst>
                    </pic:cNvPr>
                    <pic:cNvPicPr>
                      <a:picLocks noChangeAspect="1"/>
                    </pic:cNvPicPr>
                  </pic:nvPicPr>
                  <pic:blipFill>
                    <a:blip r:embed="rId26"/>
                    <a:stretch>
                      <a:fillRect/>
                    </a:stretch>
                  </pic:blipFill>
                  <pic:spPr>
                    <a:xfrm>
                      <a:off x="0" y="0"/>
                      <a:ext cx="4476750" cy="523875"/>
                    </a:xfrm>
                    <a:prstGeom prst="rect">
                      <a:avLst/>
                    </a:prstGeom>
                  </pic:spPr>
                </pic:pic>
              </a:graphicData>
            </a:graphic>
          </wp:inline>
        </w:drawing>
      </w:r>
    </w:p>
    <w:p w14:paraId="1C2F3EEC" w14:textId="25FFA4B3" w:rsidR="00042F67" w:rsidRDefault="008873EC" w:rsidP="00FD7BC2">
      <w:pPr>
        <w:pStyle w:val="GraphStyle"/>
      </w:pPr>
      <w:r>
        <w:drawing>
          <wp:inline distT="0" distB="0" distL="0" distR="0" wp14:anchorId="34443A99" wp14:editId="60CBD343">
            <wp:extent cx="5943600" cy="2605282"/>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605282"/>
                    </a:xfrm>
                    <a:prstGeom prst="rect">
                      <a:avLst/>
                    </a:prstGeom>
                    <a:noFill/>
                  </pic:spPr>
                </pic:pic>
              </a:graphicData>
            </a:graphic>
          </wp:inline>
        </w:drawing>
      </w:r>
    </w:p>
    <w:tbl>
      <w:tblPr>
        <w:tblW w:w="5000" w:type="pct"/>
        <w:tblLook w:val="04A0" w:firstRow="1" w:lastRow="0" w:firstColumn="1" w:lastColumn="0" w:noHBand="0" w:noVBand="1"/>
      </w:tblPr>
      <w:tblGrid>
        <w:gridCol w:w="2795"/>
        <w:gridCol w:w="1600"/>
        <w:gridCol w:w="1357"/>
        <w:gridCol w:w="1409"/>
        <w:gridCol w:w="2179"/>
      </w:tblGrid>
      <w:tr w:rsidR="00145B5C" w:rsidRPr="00145B5C" w14:paraId="31F0E6C0" w14:textId="77777777" w:rsidTr="00145B5C">
        <w:trPr>
          <w:trHeight w:val="20"/>
        </w:trPr>
        <w:tc>
          <w:tcPr>
            <w:tcW w:w="5000" w:type="pct"/>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1B0426C" w14:textId="77777777" w:rsidR="00145B5C" w:rsidRPr="00145B5C" w:rsidRDefault="00145B5C" w:rsidP="00145B5C">
            <w:pPr>
              <w:spacing w:after="0" w:line="240" w:lineRule="auto"/>
              <w:jc w:val="center"/>
              <w:rPr>
                <w:rFonts w:ascii="Calibri" w:eastAsia="Times New Roman" w:hAnsi="Calibri" w:cs="Calibri"/>
                <w:b/>
                <w:bCs/>
                <w:color w:val="000000"/>
                <w:sz w:val="14"/>
                <w:szCs w:val="14"/>
              </w:rPr>
            </w:pPr>
            <w:r w:rsidRPr="00145B5C">
              <w:rPr>
                <w:rFonts w:ascii="Calibri" w:eastAsia="Times New Roman" w:hAnsi="Calibri" w:cs="Calibri"/>
                <w:b/>
                <w:bCs/>
                <w:color w:val="000000"/>
                <w:sz w:val="14"/>
                <w:szCs w:val="14"/>
              </w:rPr>
              <w:t>2020 - Illinois - Commercial Multi-Peril Average Penetration: 74.4%</w:t>
            </w:r>
          </w:p>
        </w:tc>
      </w:tr>
      <w:tr w:rsidR="00145B5C" w:rsidRPr="00145B5C" w14:paraId="1D880727" w14:textId="77777777" w:rsidTr="00145B5C">
        <w:trPr>
          <w:trHeight w:val="20"/>
        </w:trPr>
        <w:tc>
          <w:tcPr>
            <w:tcW w:w="1638" w:type="pct"/>
            <w:tcBorders>
              <w:top w:val="nil"/>
              <w:left w:val="single" w:sz="8" w:space="0" w:color="auto"/>
              <w:bottom w:val="single" w:sz="4" w:space="0" w:color="auto"/>
              <w:right w:val="single" w:sz="4" w:space="0" w:color="auto"/>
            </w:tcBorders>
            <w:shd w:val="clear" w:color="auto" w:fill="auto"/>
            <w:noWrap/>
            <w:vAlign w:val="center"/>
            <w:hideMark/>
          </w:tcPr>
          <w:p w14:paraId="01D13277"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All Distribution Trend (DPW)</w:t>
            </w:r>
          </w:p>
        </w:tc>
        <w:tc>
          <w:tcPr>
            <w:tcW w:w="764" w:type="pct"/>
            <w:tcBorders>
              <w:top w:val="nil"/>
              <w:left w:val="nil"/>
              <w:bottom w:val="single" w:sz="4" w:space="0" w:color="auto"/>
              <w:right w:val="single" w:sz="4" w:space="0" w:color="auto"/>
            </w:tcBorders>
            <w:shd w:val="clear" w:color="auto" w:fill="auto"/>
            <w:noWrap/>
            <w:vAlign w:val="center"/>
            <w:hideMark/>
          </w:tcPr>
          <w:p w14:paraId="5189A31F"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Ind. Agent  Trend (DPW)</w:t>
            </w:r>
          </w:p>
        </w:tc>
        <w:tc>
          <w:tcPr>
            <w:tcW w:w="631" w:type="pct"/>
            <w:tcBorders>
              <w:top w:val="nil"/>
              <w:left w:val="nil"/>
              <w:bottom w:val="single" w:sz="4" w:space="0" w:color="auto"/>
              <w:right w:val="single" w:sz="4" w:space="0" w:color="auto"/>
            </w:tcBorders>
            <w:shd w:val="clear" w:color="auto" w:fill="auto"/>
            <w:noWrap/>
            <w:vAlign w:val="center"/>
            <w:hideMark/>
          </w:tcPr>
          <w:p w14:paraId="2843B654"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5 yr. Loss Adj. Ratio</w:t>
            </w:r>
          </w:p>
        </w:tc>
        <w:tc>
          <w:tcPr>
            <w:tcW w:w="659" w:type="pct"/>
            <w:tcBorders>
              <w:top w:val="nil"/>
              <w:left w:val="nil"/>
              <w:bottom w:val="single" w:sz="4" w:space="0" w:color="auto"/>
              <w:right w:val="nil"/>
            </w:tcBorders>
            <w:shd w:val="clear" w:color="auto" w:fill="auto"/>
            <w:noWrap/>
            <w:vAlign w:val="center"/>
            <w:hideMark/>
          </w:tcPr>
          <w:p w14:paraId="48B68BBB"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5 yr. Combined Ratio</w:t>
            </w:r>
          </w:p>
        </w:tc>
        <w:tc>
          <w:tcPr>
            <w:tcW w:w="1308" w:type="pct"/>
            <w:tcBorders>
              <w:top w:val="nil"/>
              <w:left w:val="single" w:sz="4" w:space="0" w:color="auto"/>
              <w:bottom w:val="single" w:sz="4" w:space="0" w:color="auto"/>
              <w:right w:val="single" w:sz="8" w:space="0" w:color="auto"/>
            </w:tcBorders>
            <w:shd w:val="clear" w:color="auto" w:fill="auto"/>
            <w:noWrap/>
            <w:vAlign w:val="center"/>
            <w:hideMark/>
          </w:tcPr>
          <w:p w14:paraId="1E1B6F42"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Domestic Surplus Lines ÷ ALL DPW</w:t>
            </w:r>
          </w:p>
        </w:tc>
      </w:tr>
      <w:tr w:rsidR="00145B5C" w:rsidRPr="00145B5C" w14:paraId="5EE6A8BB" w14:textId="77777777" w:rsidTr="00145B5C">
        <w:trPr>
          <w:trHeight w:val="20"/>
        </w:trPr>
        <w:tc>
          <w:tcPr>
            <w:tcW w:w="1638" w:type="pct"/>
            <w:tcBorders>
              <w:top w:val="nil"/>
              <w:left w:val="single" w:sz="8" w:space="0" w:color="auto"/>
              <w:bottom w:val="single" w:sz="8" w:space="0" w:color="auto"/>
              <w:right w:val="single" w:sz="4" w:space="0" w:color="auto"/>
            </w:tcBorders>
            <w:shd w:val="clear" w:color="auto" w:fill="auto"/>
            <w:noWrap/>
            <w:vAlign w:val="center"/>
            <w:hideMark/>
          </w:tcPr>
          <w:p w14:paraId="06872449"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2.4%</w:t>
            </w:r>
          </w:p>
        </w:tc>
        <w:tc>
          <w:tcPr>
            <w:tcW w:w="764" w:type="pct"/>
            <w:tcBorders>
              <w:top w:val="nil"/>
              <w:left w:val="nil"/>
              <w:bottom w:val="single" w:sz="8" w:space="0" w:color="auto"/>
              <w:right w:val="single" w:sz="4" w:space="0" w:color="auto"/>
            </w:tcBorders>
            <w:shd w:val="clear" w:color="auto" w:fill="auto"/>
            <w:noWrap/>
            <w:vAlign w:val="center"/>
            <w:hideMark/>
          </w:tcPr>
          <w:p w14:paraId="0987B214"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2.6%</w:t>
            </w:r>
          </w:p>
        </w:tc>
        <w:tc>
          <w:tcPr>
            <w:tcW w:w="631" w:type="pct"/>
            <w:tcBorders>
              <w:top w:val="nil"/>
              <w:left w:val="nil"/>
              <w:bottom w:val="single" w:sz="8" w:space="0" w:color="auto"/>
              <w:right w:val="single" w:sz="4" w:space="0" w:color="auto"/>
            </w:tcBorders>
            <w:shd w:val="clear" w:color="auto" w:fill="auto"/>
            <w:noWrap/>
            <w:vAlign w:val="center"/>
            <w:hideMark/>
          </w:tcPr>
          <w:p w14:paraId="35C76D87"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61%</w:t>
            </w:r>
          </w:p>
        </w:tc>
        <w:tc>
          <w:tcPr>
            <w:tcW w:w="659" w:type="pct"/>
            <w:tcBorders>
              <w:top w:val="nil"/>
              <w:left w:val="nil"/>
              <w:bottom w:val="single" w:sz="8" w:space="0" w:color="auto"/>
              <w:right w:val="nil"/>
            </w:tcBorders>
            <w:shd w:val="clear" w:color="auto" w:fill="auto"/>
            <w:noWrap/>
            <w:vAlign w:val="center"/>
            <w:hideMark/>
          </w:tcPr>
          <w:p w14:paraId="3EC199BA"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101%</w:t>
            </w:r>
          </w:p>
        </w:tc>
        <w:tc>
          <w:tcPr>
            <w:tcW w:w="1308" w:type="pct"/>
            <w:tcBorders>
              <w:top w:val="nil"/>
              <w:left w:val="single" w:sz="4" w:space="0" w:color="auto"/>
              <w:bottom w:val="single" w:sz="8" w:space="0" w:color="auto"/>
              <w:right w:val="single" w:sz="8" w:space="0" w:color="auto"/>
            </w:tcBorders>
            <w:shd w:val="clear" w:color="auto" w:fill="auto"/>
            <w:noWrap/>
            <w:vAlign w:val="center"/>
            <w:hideMark/>
          </w:tcPr>
          <w:p w14:paraId="24334B90"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3.52%</w:t>
            </w:r>
          </w:p>
        </w:tc>
      </w:tr>
      <w:tr w:rsidR="00145B5C" w:rsidRPr="00145B5C" w14:paraId="088457F2" w14:textId="77777777" w:rsidTr="00145B5C">
        <w:trPr>
          <w:trHeight w:val="20"/>
        </w:trPr>
        <w:tc>
          <w:tcPr>
            <w:tcW w:w="1638" w:type="pct"/>
            <w:tcBorders>
              <w:top w:val="nil"/>
              <w:left w:val="nil"/>
              <w:bottom w:val="nil"/>
              <w:right w:val="nil"/>
            </w:tcBorders>
            <w:shd w:val="clear" w:color="auto" w:fill="auto"/>
            <w:noWrap/>
            <w:vAlign w:val="center"/>
            <w:hideMark/>
          </w:tcPr>
          <w:p w14:paraId="51E3EA78" w14:textId="77777777" w:rsidR="00145B5C" w:rsidRPr="00145B5C" w:rsidRDefault="00145B5C" w:rsidP="00145B5C">
            <w:pPr>
              <w:spacing w:after="0" w:line="240" w:lineRule="auto"/>
              <w:jc w:val="center"/>
              <w:rPr>
                <w:rFonts w:ascii="Calibri" w:eastAsia="Times New Roman" w:hAnsi="Calibri" w:cs="Calibri"/>
                <w:color w:val="000000"/>
                <w:sz w:val="14"/>
                <w:szCs w:val="14"/>
              </w:rPr>
            </w:pPr>
          </w:p>
        </w:tc>
        <w:tc>
          <w:tcPr>
            <w:tcW w:w="764" w:type="pct"/>
            <w:tcBorders>
              <w:top w:val="nil"/>
              <w:left w:val="nil"/>
              <w:bottom w:val="nil"/>
              <w:right w:val="nil"/>
            </w:tcBorders>
            <w:shd w:val="clear" w:color="auto" w:fill="auto"/>
            <w:noWrap/>
            <w:vAlign w:val="center"/>
            <w:hideMark/>
          </w:tcPr>
          <w:p w14:paraId="2FA6E3F2" w14:textId="77777777" w:rsidR="00145B5C" w:rsidRPr="00145B5C" w:rsidRDefault="00145B5C" w:rsidP="00145B5C">
            <w:pPr>
              <w:spacing w:after="0" w:line="240" w:lineRule="auto"/>
              <w:jc w:val="center"/>
              <w:rPr>
                <w:rFonts w:ascii="Times New Roman" w:eastAsia="Times New Roman" w:hAnsi="Times New Roman" w:cs="Times New Roman"/>
                <w:sz w:val="14"/>
                <w:szCs w:val="14"/>
              </w:rPr>
            </w:pPr>
          </w:p>
        </w:tc>
        <w:tc>
          <w:tcPr>
            <w:tcW w:w="631" w:type="pct"/>
            <w:tcBorders>
              <w:top w:val="nil"/>
              <w:left w:val="nil"/>
              <w:bottom w:val="nil"/>
              <w:right w:val="nil"/>
            </w:tcBorders>
            <w:shd w:val="clear" w:color="auto" w:fill="auto"/>
            <w:noWrap/>
            <w:vAlign w:val="center"/>
            <w:hideMark/>
          </w:tcPr>
          <w:p w14:paraId="30839966" w14:textId="77777777" w:rsidR="00145B5C" w:rsidRPr="00145B5C" w:rsidRDefault="00145B5C" w:rsidP="00145B5C">
            <w:pPr>
              <w:spacing w:after="0" w:line="240" w:lineRule="auto"/>
              <w:jc w:val="center"/>
              <w:rPr>
                <w:rFonts w:ascii="Times New Roman" w:eastAsia="Times New Roman" w:hAnsi="Times New Roman" w:cs="Times New Roman"/>
                <w:sz w:val="14"/>
                <w:szCs w:val="14"/>
              </w:rPr>
            </w:pPr>
          </w:p>
        </w:tc>
        <w:tc>
          <w:tcPr>
            <w:tcW w:w="659" w:type="pct"/>
            <w:tcBorders>
              <w:top w:val="nil"/>
              <w:left w:val="nil"/>
              <w:bottom w:val="nil"/>
              <w:right w:val="nil"/>
            </w:tcBorders>
            <w:shd w:val="clear" w:color="auto" w:fill="auto"/>
            <w:noWrap/>
            <w:vAlign w:val="center"/>
            <w:hideMark/>
          </w:tcPr>
          <w:p w14:paraId="43A0B9C4" w14:textId="77777777" w:rsidR="00145B5C" w:rsidRPr="00145B5C" w:rsidRDefault="00145B5C" w:rsidP="00145B5C">
            <w:pPr>
              <w:spacing w:after="0" w:line="240" w:lineRule="auto"/>
              <w:jc w:val="center"/>
              <w:rPr>
                <w:rFonts w:ascii="Times New Roman" w:eastAsia="Times New Roman" w:hAnsi="Times New Roman" w:cs="Times New Roman"/>
                <w:sz w:val="14"/>
                <w:szCs w:val="14"/>
              </w:rPr>
            </w:pPr>
          </w:p>
        </w:tc>
        <w:tc>
          <w:tcPr>
            <w:tcW w:w="1308" w:type="pct"/>
            <w:tcBorders>
              <w:top w:val="nil"/>
              <w:left w:val="nil"/>
              <w:bottom w:val="nil"/>
              <w:right w:val="nil"/>
            </w:tcBorders>
            <w:shd w:val="clear" w:color="auto" w:fill="auto"/>
            <w:noWrap/>
            <w:vAlign w:val="center"/>
            <w:hideMark/>
          </w:tcPr>
          <w:p w14:paraId="08037AA2" w14:textId="77777777" w:rsidR="00145B5C" w:rsidRPr="00145B5C" w:rsidRDefault="00145B5C" w:rsidP="00145B5C">
            <w:pPr>
              <w:spacing w:after="0" w:line="240" w:lineRule="auto"/>
              <w:jc w:val="center"/>
              <w:rPr>
                <w:rFonts w:ascii="Times New Roman" w:eastAsia="Times New Roman" w:hAnsi="Times New Roman" w:cs="Times New Roman"/>
                <w:sz w:val="14"/>
                <w:szCs w:val="14"/>
              </w:rPr>
            </w:pPr>
          </w:p>
        </w:tc>
      </w:tr>
      <w:tr w:rsidR="00145B5C" w:rsidRPr="00145B5C" w14:paraId="1BF71464" w14:textId="77777777" w:rsidTr="00145B5C">
        <w:trPr>
          <w:trHeight w:val="20"/>
        </w:trPr>
        <w:tc>
          <w:tcPr>
            <w:tcW w:w="1638"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82E9024"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Active Groups |Pol. Issuing | S.L. | RRGs =&gt;</w:t>
            </w:r>
          </w:p>
        </w:tc>
        <w:tc>
          <w:tcPr>
            <w:tcW w:w="764" w:type="pct"/>
            <w:tcBorders>
              <w:top w:val="single" w:sz="8" w:space="0" w:color="auto"/>
              <w:left w:val="nil"/>
              <w:bottom w:val="single" w:sz="8" w:space="0" w:color="auto"/>
              <w:right w:val="single" w:sz="4" w:space="0" w:color="auto"/>
            </w:tcBorders>
            <w:shd w:val="clear" w:color="auto" w:fill="auto"/>
            <w:noWrap/>
            <w:vAlign w:val="center"/>
            <w:hideMark/>
          </w:tcPr>
          <w:p w14:paraId="0D5C9BE2"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Groups: 99</w:t>
            </w:r>
          </w:p>
        </w:tc>
        <w:tc>
          <w:tcPr>
            <w:tcW w:w="631" w:type="pct"/>
            <w:tcBorders>
              <w:top w:val="single" w:sz="8" w:space="0" w:color="auto"/>
              <w:left w:val="nil"/>
              <w:bottom w:val="single" w:sz="8" w:space="0" w:color="auto"/>
              <w:right w:val="single" w:sz="4" w:space="0" w:color="auto"/>
            </w:tcBorders>
            <w:shd w:val="clear" w:color="auto" w:fill="auto"/>
            <w:noWrap/>
            <w:vAlign w:val="center"/>
            <w:hideMark/>
          </w:tcPr>
          <w:p w14:paraId="34D4E8AC"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Affil+Unaffil: 371</w:t>
            </w:r>
          </w:p>
        </w:tc>
        <w:tc>
          <w:tcPr>
            <w:tcW w:w="659" w:type="pct"/>
            <w:tcBorders>
              <w:top w:val="single" w:sz="8" w:space="0" w:color="auto"/>
              <w:left w:val="nil"/>
              <w:bottom w:val="single" w:sz="8" w:space="0" w:color="auto"/>
              <w:right w:val="nil"/>
            </w:tcBorders>
            <w:shd w:val="clear" w:color="auto" w:fill="auto"/>
            <w:noWrap/>
            <w:vAlign w:val="center"/>
            <w:hideMark/>
          </w:tcPr>
          <w:p w14:paraId="66EED178"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S.L. Insurers: 71</w:t>
            </w:r>
          </w:p>
        </w:tc>
        <w:tc>
          <w:tcPr>
            <w:tcW w:w="130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2E6D144"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RRGs: 0</w:t>
            </w:r>
          </w:p>
        </w:tc>
      </w:tr>
      <w:tr w:rsidR="00145B5C" w:rsidRPr="00145B5C" w14:paraId="1016C0B2" w14:textId="77777777" w:rsidTr="00145B5C">
        <w:trPr>
          <w:trHeight w:val="20"/>
        </w:trPr>
        <w:tc>
          <w:tcPr>
            <w:tcW w:w="1638" w:type="pct"/>
            <w:tcBorders>
              <w:top w:val="nil"/>
              <w:left w:val="nil"/>
              <w:bottom w:val="nil"/>
              <w:right w:val="nil"/>
            </w:tcBorders>
            <w:shd w:val="clear" w:color="auto" w:fill="auto"/>
            <w:noWrap/>
            <w:vAlign w:val="center"/>
            <w:hideMark/>
          </w:tcPr>
          <w:p w14:paraId="70D60F60" w14:textId="77777777" w:rsidR="00145B5C" w:rsidRPr="00145B5C" w:rsidRDefault="00145B5C" w:rsidP="00145B5C">
            <w:pPr>
              <w:spacing w:after="0" w:line="240" w:lineRule="auto"/>
              <w:jc w:val="center"/>
              <w:rPr>
                <w:rFonts w:ascii="Calibri" w:eastAsia="Times New Roman" w:hAnsi="Calibri" w:cs="Calibri"/>
                <w:color w:val="000000"/>
                <w:sz w:val="14"/>
                <w:szCs w:val="14"/>
              </w:rPr>
            </w:pPr>
          </w:p>
        </w:tc>
        <w:tc>
          <w:tcPr>
            <w:tcW w:w="764" w:type="pct"/>
            <w:tcBorders>
              <w:top w:val="nil"/>
              <w:left w:val="nil"/>
              <w:bottom w:val="nil"/>
              <w:right w:val="nil"/>
            </w:tcBorders>
            <w:shd w:val="clear" w:color="auto" w:fill="auto"/>
            <w:noWrap/>
            <w:vAlign w:val="center"/>
            <w:hideMark/>
          </w:tcPr>
          <w:p w14:paraId="5F18C7EA" w14:textId="77777777" w:rsidR="00145B5C" w:rsidRPr="00145B5C" w:rsidRDefault="00145B5C" w:rsidP="00145B5C">
            <w:pPr>
              <w:spacing w:after="0" w:line="240" w:lineRule="auto"/>
              <w:jc w:val="center"/>
              <w:rPr>
                <w:rFonts w:ascii="Times New Roman" w:eastAsia="Times New Roman" w:hAnsi="Times New Roman" w:cs="Times New Roman"/>
                <w:sz w:val="14"/>
                <w:szCs w:val="14"/>
              </w:rPr>
            </w:pPr>
          </w:p>
        </w:tc>
        <w:tc>
          <w:tcPr>
            <w:tcW w:w="631" w:type="pct"/>
            <w:tcBorders>
              <w:top w:val="nil"/>
              <w:left w:val="nil"/>
              <w:bottom w:val="nil"/>
              <w:right w:val="nil"/>
            </w:tcBorders>
            <w:shd w:val="clear" w:color="auto" w:fill="auto"/>
            <w:noWrap/>
            <w:vAlign w:val="center"/>
            <w:hideMark/>
          </w:tcPr>
          <w:p w14:paraId="54BA4787" w14:textId="77777777" w:rsidR="00145B5C" w:rsidRPr="00145B5C" w:rsidRDefault="00145B5C" w:rsidP="00145B5C">
            <w:pPr>
              <w:spacing w:after="0" w:line="240" w:lineRule="auto"/>
              <w:jc w:val="center"/>
              <w:rPr>
                <w:rFonts w:ascii="Times New Roman" w:eastAsia="Times New Roman" w:hAnsi="Times New Roman" w:cs="Times New Roman"/>
                <w:sz w:val="14"/>
                <w:szCs w:val="14"/>
              </w:rPr>
            </w:pPr>
          </w:p>
        </w:tc>
        <w:tc>
          <w:tcPr>
            <w:tcW w:w="659" w:type="pct"/>
            <w:tcBorders>
              <w:top w:val="nil"/>
              <w:left w:val="nil"/>
              <w:bottom w:val="nil"/>
              <w:right w:val="nil"/>
            </w:tcBorders>
            <w:shd w:val="clear" w:color="auto" w:fill="auto"/>
            <w:noWrap/>
            <w:vAlign w:val="center"/>
            <w:hideMark/>
          </w:tcPr>
          <w:p w14:paraId="0956F8FD" w14:textId="77777777" w:rsidR="00145B5C" w:rsidRPr="00145B5C" w:rsidRDefault="00145B5C" w:rsidP="00145B5C">
            <w:pPr>
              <w:spacing w:after="0" w:line="240" w:lineRule="auto"/>
              <w:jc w:val="center"/>
              <w:rPr>
                <w:rFonts w:ascii="Times New Roman" w:eastAsia="Times New Roman" w:hAnsi="Times New Roman" w:cs="Times New Roman"/>
                <w:sz w:val="14"/>
                <w:szCs w:val="14"/>
              </w:rPr>
            </w:pPr>
          </w:p>
        </w:tc>
        <w:tc>
          <w:tcPr>
            <w:tcW w:w="1308" w:type="pct"/>
            <w:tcBorders>
              <w:top w:val="nil"/>
              <w:left w:val="nil"/>
              <w:bottom w:val="nil"/>
              <w:right w:val="nil"/>
            </w:tcBorders>
            <w:shd w:val="clear" w:color="auto" w:fill="auto"/>
            <w:noWrap/>
            <w:vAlign w:val="center"/>
            <w:hideMark/>
          </w:tcPr>
          <w:p w14:paraId="689AA772" w14:textId="77777777" w:rsidR="00145B5C" w:rsidRPr="00145B5C" w:rsidRDefault="00145B5C" w:rsidP="00145B5C">
            <w:pPr>
              <w:spacing w:after="0" w:line="240" w:lineRule="auto"/>
              <w:jc w:val="center"/>
              <w:rPr>
                <w:rFonts w:ascii="Times New Roman" w:eastAsia="Times New Roman" w:hAnsi="Times New Roman" w:cs="Times New Roman"/>
                <w:sz w:val="14"/>
                <w:szCs w:val="14"/>
              </w:rPr>
            </w:pPr>
          </w:p>
        </w:tc>
      </w:tr>
      <w:tr w:rsidR="00145B5C" w:rsidRPr="00145B5C" w14:paraId="1DFD61B9" w14:textId="77777777" w:rsidTr="00145B5C">
        <w:trPr>
          <w:trHeight w:val="20"/>
        </w:trPr>
        <w:tc>
          <w:tcPr>
            <w:tcW w:w="1638"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3EB1EF1" w14:textId="77777777" w:rsidR="00145B5C" w:rsidRPr="00145B5C" w:rsidRDefault="00145B5C" w:rsidP="00145B5C">
            <w:pPr>
              <w:spacing w:after="0" w:line="240" w:lineRule="auto"/>
              <w:rPr>
                <w:rFonts w:ascii="Calibri" w:eastAsia="Times New Roman" w:hAnsi="Calibri" w:cs="Calibri"/>
                <w:b/>
                <w:bCs/>
                <w:color w:val="000000"/>
                <w:sz w:val="14"/>
                <w:szCs w:val="14"/>
              </w:rPr>
            </w:pPr>
            <w:r w:rsidRPr="00145B5C">
              <w:rPr>
                <w:rFonts w:ascii="Calibri" w:eastAsia="Times New Roman" w:hAnsi="Calibri" w:cs="Calibri"/>
                <w:b/>
                <w:bCs/>
                <w:color w:val="000000"/>
                <w:sz w:val="14"/>
                <w:szCs w:val="14"/>
              </w:rPr>
              <w:t>Top 5 Groups or Unaffil. [Mkt Share%]</w:t>
            </w:r>
          </w:p>
        </w:tc>
        <w:tc>
          <w:tcPr>
            <w:tcW w:w="764" w:type="pct"/>
            <w:tcBorders>
              <w:top w:val="single" w:sz="8" w:space="0" w:color="auto"/>
              <w:left w:val="nil"/>
              <w:bottom w:val="single" w:sz="4" w:space="0" w:color="auto"/>
              <w:right w:val="single" w:sz="4" w:space="0" w:color="auto"/>
            </w:tcBorders>
            <w:shd w:val="clear" w:color="auto" w:fill="auto"/>
            <w:noWrap/>
            <w:vAlign w:val="bottom"/>
            <w:hideMark/>
          </w:tcPr>
          <w:p w14:paraId="7E0ED8D1"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2020 DPW</w:t>
            </w:r>
          </w:p>
        </w:tc>
        <w:tc>
          <w:tcPr>
            <w:tcW w:w="631" w:type="pct"/>
            <w:tcBorders>
              <w:top w:val="single" w:sz="8" w:space="0" w:color="auto"/>
              <w:left w:val="nil"/>
              <w:bottom w:val="single" w:sz="4" w:space="0" w:color="auto"/>
              <w:right w:val="single" w:sz="4" w:space="0" w:color="auto"/>
            </w:tcBorders>
            <w:shd w:val="clear" w:color="auto" w:fill="auto"/>
            <w:noWrap/>
            <w:vAlign w:val="bottom"/>
            <w:hideMark/>
          </w:tcPr>
          <w:p w14:paraId="1AA0BEE4"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2020 Adj. Loss Ratio</w:t>
            </w:r>
          </w:p>
        </w:tc>
        <w:tc>
          <w:tcPr>
            <w:tcW w:w="659" w:type="pct"/>
            <w:tcBorders>
              <w:top w:val="single" w:sz="8" w:space="0" w:color="auto"/>
              <w:left w:val="nil"/>
              <w:bottom w:val="single" w:sz="4" w:space="0" w:color="auto"/>
              <w:right w:val="nil"/>
            </w:tcBorders>
            <w:shd w:val="clear" w:color="auto" w:fill="auto"/>
            <w:noWrap/>
            <w:vAlign w:val="bottom"/>
            <w:hideMark/>
          </w:tcPr>
          <w:p w14:paraId="23C7F923"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2020 Commission</w:t>
            </w:r>
          </w:p>
        </w:tc>
        <w:tc>
          <w:tcPr>
            <w:tcW w:w="1308" w:type="pct"/>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49AD720E"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Group Name or ALL L.O.B. DPW</w:t>
            </w:r>
          </w:p>
        </w:tc>
      </w:tr>
      <w:tr w:rsidR="00145B5C" w:rsidRPr="00145B5C" w14:paraId="5D62B546" w14:textId="77777777" w:rsidTr="00145B5C">
        <w:trPr>
          <w:trHeight w:val="20"/>
        </w:trPr>
        <w:tc>
          <w:tcPr>
            <w:tcW w:w="1638" w:type="pct"/>
            <w:tcBorders>
              <w:top w:val="nil"/>
              <w:left w:val="single" w:sz="8" w:space="0" w:color="auto"/>
              <w:bottom w:val="nil"/>
              <w:right w:val="nil"/>
            </w:tcBorders>
            <w:shd w:val="clear" w:color="auto" w:fill="auto"/>
            <w:noWrap/>
            <w:vAlign w:val="bottom"/>
            <w:hideMark/>
          </w:tcPr>
          <w:p w14:paraId="1C9AB97F" w14:textId="77777777" w:rsidR="00145B5C" w:rsidRPr="00145B5C" w:rsidRDefault="00145B5C" w:rsidP="00145B5C">
            <w:pPr>
              <w:spacing w:after="0" w:line="240" w:lineRule="auto"/>
              <w:rPr>
                <w:rFonts w:ascii="Calibri" w:eastAsia="Times New Roman" w:hAnsi="Calibri" w:cs="Calibri"/>
                <w:color w:val="000000"/>
                <w:sz w:val="14"/>
                <w:szCs w:val="14"/>
              </w:rPr>
            </w:pPr>
            <w:r w:rsidRPr="00145B5C">
              <w:rPr>
                <w:rFonts w:ascii="Calibri" w:eastAsia="Times New Roman" w:hAnsi="Calibri" w:cs="Calibri"/>
                <w:color w:val="000000"/>
                <w:sz w:val="14"/>
                <w:szCs w:val="14"/>
              </w:rPr>
              <w:t>Travelers Group (G) [9.9%]</w:t>
            </w:r>
          </w:p>
        </w:tc>
        <w:tc>
          <w:tcPr>
            <w:tcW w:w="764" w:type="pct"/>
            <w:tcBorders>
              <w:top w:val="nil"/>
              <w:left w:val="nil"/>
              <w:bottom w:val="nil"/>
              <w:right w:val="nil"/>
            </w:tcBorders>
            <w:shd w:val="clear" w:color="auto" w:fill="auto"/>
            <w:noWrap/>
            <w:vAlign w:val="bottom"/>
            <w:hideMark/>
          </w:tcPr>
          <w:p w14:paraId="76CAF4F5"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$187,243,000</w:t>
            </w:r>
          </w:p>
        </w:tc>
        <w:tc>
          <w:tcPr>
            <w:tcW w:w="631" w:type="pct"/>
            <w:tcBorders>
              <w:top w:val="nil"/>
              <w:left w:val="nil"/>
              <w:bottom w:val="nil"/>
              <w:right w:val="nil"/>
            </w:tcBorders>
            <w:shd w:val="clear" w:color="auto" w:fill="auto"/>
            <w:noWrap/>
            <w:vAlign w:val="bottom"/>
            <w:hideMark/>
          </w:tcPr>
          <w:p w14:paraId="63244134"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77%</w:t>
            </w:r>
          </w:p>
        </w:tc>
        <w:tc>
          <w:tcPr>
            <w:tcW w:w="659" w:type="pct"/>
            <w:tcBorders>
              <w:top w:val="nil"/>
              <w:left w:val="nil"/>
              <w:bottom w:val="nil"/>
              <w:right w:val="nil"/>
            </w:tcBorders>
            <w:shd w:val="clear" w:color="auto" w:fill="auto"/>
            <w:noWrap/>
            <w:vAlign w:val="bottom"/>
            <w:hideMark/>
          </w:tcPr>
          <w:p w14:paraId="00E65ECE"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N/A</w:t>
            </w:r>
          </w:p>
        </w:tc>
        <w:tc>
          <w:tcPr>
            <w:tcW w:w="1308" w:type="pct"/>
            <w:tcBorders>
              <w:top w:val="nil"/>
              <w:left w:val="nil"/>
              <w:bottom w:val="nil"/>
              <w:right w:val="single" w:sz="8" w:space="0" w:color="auto"/>
            </w:tcBorders>
            <w:shd w:val="clear" w:color="auto" w:fill="auto"/>
            <w:noWrap/>
            <w:vAlign w:val="bottom"/>
            <w:hideMark/>
          </w:tcPr>
          <w:p w14:paraId="20CFC26E"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$1,206,490,000</w:t>
            </w:r>
          </w:p>
        </w:tc>
      </w:tr>
      <w:tr w:rsidR="00145B5C" w:rsidRPr="00145B5C" w14:paraId="181FDF0B" w14:textId="77777777" w:rsidTr="00145B5C">
        <w:trPr>
          <w:trHeight w:val="20"/>
        </w:trPr>
        <w:tc>
          <w:tcPr>
            <w:tcW w:w="1638" w:type="pct"/>
            <w:tcBorders>
              <w:top w:val="nil"/>
              <w:left w:val="single" w:sz="8" w:space="0" w:color="auto"/>
              <w:bottom w:val="nil"/>
              <w:right w:val="nil"/>
            </w:tcBorders>
            <w:shd w:val="clear" w:color="auto" w:fill="auto"/>
            <w:noWrap/>
            <w:vAlign w:val="bottom"/>
            <w:hideMark/>
          </w:tcPr>
          <w:p w14:paraId="2ED1366E" w14:textId="77777777" w:rsidR="00145B5C" w:rsidRPr="00145B5C" w:rsidRDefault="00145B5C" w:rsidP="00145B5C">
            <w:pPr>
              <w:spacing w:after="0" w:line="240" w:lineRule="auto"/>
              <w:rPr>
                <w:rFonts w:ascii="Calibri" w:eastAsia="Times New Roman" w:hAnsi="Calibri" w:cs="Calibri"/>
                <w:color w:val="000000"/>
                <w:sz w:val="14"/>
                <w:szCs w:val="14"/>
              </w:rPr>
            </w:pPr>
            <w:r w:rsidRPr="00145B5C">
              <w:rPr>
                <w:rFonts w:ascii="Calibri" w:eastAsia="Times New Roman" w:hAnsi="Calibri" w:cs="Calibri"/>
                <w:color w:val="000000"/>
                <w:sz w:val="14"/>
                <w:szCs w:val="14"/>
              </w:rPr>
              <w:t>State Farm Group (G) [6.5%]</w:t>
            </w:r>
          </w:p>
        </w:tc>
        <w:tc>
          <w:tcPr>
            <w:tcW w:w="764" w:type="pct"/>
            <w:tcBorders>
              <w:top w:val="nil"/>
              <w:left w:val="nil"/>
              <w:bottom w:val="nil"/>
              <w:right w:val="nil"/>
            </w:tcBorders>
            <w:shd w:val="clear" w:color="auto" w:fill="auto"/>
            <w:noWrap/>
            <w:vAlign w:val="bottom"/>
            <w:hideMark/>
          </w:tcPr>
          <w:p w14:paraId="2B21DCA6"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$121,660,000</w:t>
            </w:r>
          </w:p>
        </w:tc>
        <w:tc>
          <w:tcPr>
            <w:tcW w:w="631" w:type="pct"/>
            <w:tcBorders>
              <w:top w:val="nil"/>
              <w:left w:val="nil"/>
              <w:bottom w:val="nil"/>
              <w:right w:val="nil"/>
            </w:tcBorders>
            <w:shd w:val="clear" w:color="auto" w:fill="auto"/>
            <w:noWrap/>
            <w:vAlign w:val="bottom"/>
            <w:hideMark/>
          </w:tcPr>
          <w:p w14:paraId="4D1A991B"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116%</w:t>
            </w:r>
          </w:p>
        </w:tc>
        <w:tc>
          <w:tcPr>
            <w:tcW w:w="659" w:type="pct"/>
            <w:tcBorders>
              <w:top w:val="nil"/>
              <w:left w:val="nil"/>
              <w:bottom w:val="nil"/>
              <w:right w:val="nil"/>
            </w:tcBorders>
            <w:shd w:val="clear" w:color="auto" w:fill="auto"/>
            <w:noWrap/>
            <w:vAlign w:val="bottom"/>
            <w:hideMark/>
          </w:tcPr>
          <w:p w14:paraId="1070819F"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N/A</w:t>
            </w:r>
          </w:p>
        </w:tc>
        <w:tc>
          <w:tcPr>
            <w:tcW w:w="1308" w:type="pct"/>
            <w:tcBorders>
              <w:top w:val="nil"/>
              <w:left w:val="nil"/>
              <w:bottom w:val="nil"/>
              <w:right w:val="single" w:sz="8" w:space="0" w:color="auto"/>
            </w:tcBorders>
            <w:shd w:val="clear" w:color="auto" w:fill="auto"/>
            <w:noWrap/>
            <w:vAlign w:val="bottom"/>
            <w:hideMark/>
          </w:tcPr>
          <w:p w14:paraId="472957F3"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$3,880,975,000</w:t>
            </w:r>
          </w:p>
        </w:tc>
      </w:tr>
      <w:tr w:rsidR="00145B5C" w:rsidRPr="00145B5C" w14:paraId="3202BBC9" w14:textId="77777777" w:rsidTr="00145B5C">
        <w:trPr>
          <w:trHeight w:val="20"/>
        </w:trPr>
        <w:tc>
          <w:tcPr>
            <w:tcW w:w="1638" w:type="pct"/>
            <w:tcBorders>
              <w:top w:val="nil"/>
              <w:left w:val="single" w:sz="8" w:space="0" w:color="auto"/>
              <w:bottom w:val="nil"/>
              <w:right w:val="nil"/>
            </w:tcBorders>
            <w:shd w:val="clear" w:color="auto" w:fill="auto"/>
            <w:noWrap/>
            <w:vAlign w:val="bottom"/>
            <w:hideMark/>
          </w:tcPr>
          <w:p w14:paraId="19BC73B4" w14:textId="77777777" w:rsidR="00145B5C" w:rsidRPr="00145B5C" w:rsidRDefault="00145B5C" w:rsidP="00145B5C">
            <w:pPr>
              <w:spacing w:after="0" w:line="240" w:lineRule="auto"/>
              <w:rPr>
                <w:rFonts w:ascii="Calibri" w:eastAsia="Times New Roman" w:hAnsi="Calibri" w:cs="Calibri"/>
                <w:color w:val="000000"/>
                <w:sz w:val="14"/>
                <w:szCs w:val="14"/>
              </w:rPr>
            </w:pPr>
            <w:r w:rsidRPr="00145B5C">
              <w:rPr>
                <w:rFonts w:ascii="Calibri" w:eastAsia="Times New Roman" w:hAnsi="Calibri" w:cs="Calibri"/>
                <w:color w:val="000000"/>
                <w:sz w:val="14"/>
                <w:szCs w:val="14"/>
              </w:rPr>
              <w:t>Chubb INA Group (G) [5.1%]</w:t>
            </w:r>
          </w:p>
        </w:tc>
        <w:tc>
          <w:tcPr>
            <w:tcW w:w="764" w:type="pct"/>
            <w:tcBorders>
              <w:top w:val="nil"/>
              <w:left w:val="nil"/>
              <w:bottom w:val="nil"/>
              <w:right w:val="nil"/>
            </w:tcBorders>
            <w:shd w:val="clear" w:color="auto" w:fill="auto"/>
            <w:noWrap/>
            <w:vAlign w:val="bottom"/>
            <w:hideMark/>
          </w:tcPr>
          <w:p w14:paraId="6DAF7789"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$96,994,000</w:t>
            </w:r>
          </w:p>
        </w:tc>
        <w:tc>
          <w:tcPr>
            <w:tcW w:w="631" w:type="pct"/>
            <w:tcBorders>
              <w:top w:val="nil"/>
              <w:left w:val="nil"/>
              <w:bottom w:val="nil"/>
              <w:right w:val="nil"/>
            </w:tcBorders>
            <w:shd w:val="clear" w:color="auto" w:fill="auto"/>
            <w:noWrap/>
            <w:vAlign w:val="bottom"/>
            <w:hideMark/>
          </w:tcPr>
          <w:p w14:paraId="7F89B6FB"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61%</w:t>
            </w:r>
          </w:p>
        </w:tc>
        <w:tc>
          <w:tcPr>
            <w:tcW w:w="659" w:type="pct"/>
            <w:tcBorders>
              <w:top w:val="nil"/>
              <w:left w:val="nil"/>
              <w:bottom w:val="nil"/>
              <w:right w:val="nil"/>
            </w:tcBorders>
            <w:shd w:val="clear" w:color="auto" w:fill="auto"/>
            <w:noWrap/>
            <w:vAlign w:val="bottom"/>
            <w:hideMark/>
          </w:tcPr>
          <w:p w14:paraId="613DB0E5"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N/A</w:t>
            </w:r>
          </w:p>
        </w:tc>
        <w:tc>
          <w:tcPr>
            <w:tcW w:w="1308" w:type="pct"/>
            <w:tcBorders>
              <w:top w:val="nil"/>
              <w:left w:val="nil"/>
              <w:bottom w:val="nil"/>
              <w:right w:val="single" w:sz="8" w:space="0" w:color="auto"/>
            </w:tcBorders>
            <w:shd w:val="clear" w:color="auto" w:fill="auto"/>
            <w:noWrap/>
            <w:vAlign w:val="bottom"/>
            <w:hideMark/>
          </w:tcPr>
          <w:p w14:paraId="16B828D2"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$967,156,000</w:t>
            </w:r>
          </w:p>
        </w:tc>
      </w:tr>
      <w:tr w:rsidR="00145B5C" w:rsidRPr="00145B5C" w14:paraId="46A626EA" w14:textId="77777777" w:rsidTr="00145B5C">
        <w:trPr>
          <w:trHeight w:val="20"/>
        </w:trPr>
        <w:tc>
          <w:tcPr>
            <w:tcW w:w="1638" w:type="pct"/>
            <w:tcBorders>
              <w:top w:val="nil"/>
              <w:left w:val="single" w:sz="8" w:space="0" w:color="auto"/>
              <w:bottom w:val="nil"/>
              <w:right w:val="nil"/>
            </w:tcBorders>
            <w:shd w:val="clear" w:color="auto" w:fill="auto"/>
            <w:noWrap/>
            <w:vAlign w:val="bottom"/>
            <w:hideMark/>
          </w:tcPr>
          <w:p w14:paraId="2DEACA0A" w14:textId="4677C697" w:rsidR="00145B5C" w:rsidRPr="00145B5C" w:rsidRDefault="00145B5C" w:rsidP="00145B5C">
            <w:pPr>
              <w:spacing w:after="0" w:line="240" w:lineRule="auto"/>
              <w:rPr>
                <w:rFonts w:ascii="Calibri" w:eastAsia="Times New Roman" w:hAnsi="Calibri" w:cs="Calibri"/>
                <w:color w:val="000000"/>
                <w:sz w:val="14"/>
                <w:szCs w:val="14"/>
              </w:rPr>
            </w:pPr>
            <w:r w:rsidRPr="00145B5C">
              <w:rPr>
                <w:rFonts w:ascii="Calibri" w:eastAsia="Times New Roman" w:hAnsi="Calibri" w:cs="Calibri"/>
                <w:color w:val="000000"/>
                <w:sz w:val="14"/>
                <w:szCs w:val="14"/>
              </w:rPr>
              <w:t xml:space="preserve">Hartford </w:t>
            </w:r>
            <w:r w:rsidR="009829C9">
              <w:rPr>
                <w:rFonts w:ascii="Calibri" w:eastAsia="Times New Roman" w:hAnsi="Calibri" w:cs="Calibri"/>
                <w:color w:val="000000"/>
                <w:sz w:val="14"/>
                <w:szCs w:val="14"/>
              </w:rPr>
              <w:t>Ins Grp</w:t>
            </w:r>
            <w:r w:rsidRPr="00145B5C">
              <w:rPr>
                <w:rFonts w:ascii="Calibri" w:eastAsia="Times New Roman" w:hAnsi="Calibri" w:cs="Calibri"/>
                <w:color w:val="000000"/>
                <w:sz w:val="14"/>
                <w:szCs w:val="14"/>
              </w:rPr>
              <w:t xml:space="preserve"> (G) [4.2%]</w:t>
            </w:r>
          </w:p>
        </w:tc>
        <w:tc>
          <w:tcPr>
            <w:tcW w:w="764" w:type="pct"/>
            <w:tcBorders>
              <w:top w:val="nil"/>
              <w:left w:val="nil"/>
              <w:bottom w:val="nil"/>
              <w:right w:val="nil"/>
            </w:tcBorders>
            <w:shd w:val="clear" w:color="auto" w:fill="auto"/>
            <w:noWrap/>
            <w:vAlign w:val="bottom"/>
            <w:hideMark/>
          </w:tcPr>
          <w:p w14:paraId="2355A811"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$78,604,000</w:t>
            </w:r>
          </w:p>
        </w:tc>
        <w:tc>
          <w:tcPr>
            <w:tcW w:w="631" w:type="pct"/>
            <w:tcBorders>
              <w:top w:val="nil"/>
              <w:left w:val="nil"/>
              <w:bottom w:val="nil"/>
              <w:right w:val="nil"/>
            </w:tcBorders>
            <w:shd w:val="clear" w:color="auto" w:fill="auto"/>
            <w:noWrap/>
            <w:vAlign w:val="bottom"/>
            <w:hideMark/>
          </w:tcPr>
          <w:p w14:paraId="281D6420"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93%</w:t>
            </w:r>
          </w:p>
        </w:tc>
        <w:tc>
          <w:tcPr>
            <w:tcW w:w="659" w:type="pct"/>
            <w:tcBorders>
              <w:top w:val="nil"/>
              <w:left w:val="nil"/>
              <w:bottom w:val="nil"/>
              <w:right w:val="nil"/>
            </w:tcBorders>
            <w:shd w:val="clear" w:color="auto" w:fill="auto"/>
            <w:noWrap/>
            <w:vAlign w:val="bottom"/>
            <w:hideMark/>
          </w:tcPr>
          <w:p w14:paraId="0A96F233"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N/A</w:t>
            </w:r>
          </w:p>
        </w:tc>
        <w:tc>
          <w:tcPr>
            <w:tcW w:w="1308" w:type="pct"/>
            <w:tcBorders>
              <w:top w:val="nil"/>
              <w:left w:val="nil"/>
              <w:bottom w:val="nil"/>
              <w:right w:val="single" w:sz="8" w:space="0" w:color="auto"/>
            </w:tcBorders>
            <w:shd w:val="clear" w:color="auto" w:fill="auto"/>
            <w:noWrap/>
            <w:vAlign w:val="bottom"/>
            <w:hideMark/>
          </w:tcPr>
          <w:p w14:paraId="5BD64872"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$538,997,000</w:t>
            </w:r>
          </w:p>
        </w:tc>
      </w:tr>
      <w:tr w:rsidR="00145B5C" w:rsidRPr="00145B5C" w14:paraId="683E9E47" w14:textId="77777777" w:rsidTr="00145B5C">
        <w:trPr>
          <w:trHeight w:val="20"/>
        </w:trPr>
        <w:tc>
          <w:tcPr>
            <w:tcW w:w="1638" w:type="pct"/>
            <w:tcBorders>
              <w:top w:val="nil"/>
              <w:left w:val="single" w:sz="8" w:space="0" w:color="auto"/>
              <w:bottom w:val="nil"/>
              <w:right w:val="nil"/>
            </w:tcBorders>
            <w:shd w:val="clear" w:color="auto" w:fill="auto"/>
            <w:noWrap/>
            <w:vAlign w:val="bottom"/>
            <w:hideMark/>
          </w:tcPr>
          <w:p w14:paraId="6F2FAF41" w14:textId="7F90C0C8" w:rsidR="00145B5C" w:rsidRPr="00145B5C" w:rsidRDefault="009829C9" w:rsidP="00145B5C">
            <w:pPr>
              <w:spacing w:after="0" w:line="240" w:lineRule="auto"/>
              <w:rPr>
                <w:rFonts w:ascii="Calibri" w:eastAsia="Times New Roman" w:hAnsi="Calibri" w:cs="Calibri"/>
                <w:color w:val="000000"/>
                <w:sz w:val="14"/>
                <w:szCs w:val="14"/>
              </w:rPr>
            </w:pPr>
            <w:r>
              <w:rPr>
                <w:rFonts w:ascii="Calibri" w:eastAsia="Times New Roman" w:hAnsi="Calibri" w:cs="Calibri"/>
                <w:color w:val="000000"/>
                <w:sz w:val="14"/>
                <w:szCs w:val="14"/>
              </w:rPr>
              <w:t xml:space="preserve">COUNTRY Financial Prop Cas Grp </w:t>
            </w:r>
            <w:r w:rsidR="00145B5C" w:rsidRPr="00145B5C">
              <w:rPr>
                <w:rFonts w:ascii="Calibri" w:eastAsia="Times New Roman" w:hAnsi="Calibri" w:cs="Calibri"/>
                <w:color w:val="000000"/>
                <w:sz w:val="14"/>
                <w:szCs w:val="14"/>
              </w:rPr>
              <w:t>(G) [3.8%]</w:t>
            </w:r>
          </w:p>
        </w:tc>
        <w:tc>
          <w:tcPr>
            <w:tcW w:w="764" w:type="pct"/>
            <w:tcBorders>
              <w:top w:val="nil"/>
              <w:left w:val="nil"/>
              <w:bottom w:val="nil"/>
              <w:right w:val="nil"/>
            </w:tcBorders>
            <w:shd w:val="clear" w:color="auto" w:fill="auto"/>
            <w:noWrap/>
            <w:vAlign w:val="bottom"/>
            <w:hideMark/>
          </w:tcPr>
          <w:p w14:paraId="13633F10"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$72,328,000</w:t>
            </w:r>
          </w:p>
        </w:tc>
        <w:tc>
          <w:tcPr>
            <w:tcW w:w="631" w:type="pct"/>
            <w:tcBorders>
              <w:top w:val="nil"/>
              <w:left w:val="nil"/>
              <w:bottom w:val="nil"/>
              <w:right w:val="nil"/>
            </w:tcBorders>
            <w:shd w:val="clear" w:color="auto" w:fill="auto"/>
            <w:noWrap/>
            <w:vAlign w:val="bottom"/>
            <w:hideMark/>
          </w:tcPr>
          <w:p w14:paraId="6176F265"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65%</w:t>
            </w:r>
          </w:p>
        </w:tc>
        <w:tc>
          <w:tcPr>
            <w:tcW w:w="659" w:type="pct"/>
            <w:tcBorders>
              <w:top w:val="nil"/>
              <w:left w:val="nil"/>
              <w:bottom w:val="nil"/>
              <w:right w:val="nil"/>
            </w:tcBorders>
            <w:shd w:val="clear" w:color="auto" w:fill="auto"/>
            <w:noWrap/>
            <w:vAlign w:val="bottom"/>
            <w:hideMark/>
          </w:tcPr>
          <w:p w14:paraId="2B3E05A1"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N/A</w:t>
            </w:r>
          </w:p>
        </w:tc>
        <w:tc>
          <w:tcPr>
            <w:tcW w:w="1308" w:type="pct"/>
            <w:tcBorders>
              <w:top w:val="nil"/>
              <w:left w:val="nil"/>
              <w:bottom w:val="nil"/>
              <w:right w:val="single" w:sz="8" w:space="0" w:color="auto"/>
            </w:tcBorders>
            <w:shd w:val="clear" w:color="auto" w:fill="auto"/>
            <w:noWrap/>
            <w:vAlign w:val="bottom"/>
            <w:hideMark/>
          </w:tcPr>
          <w:p w14:paraId="056AAB69"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$1,292,753,000</w:t>
            </w:r>
          </w:p>
        </w:tc>
      </w:tr>
      <w:tr w:rsidR="00145B5C" w:rsidRPr="00145B5C" w14:paraId="765C060D" w14:textId="77777777" w:rsidTr="00145B5C">
        <w:trPr>
          <w:trHeight w:val="20"/>
        </w:trPr>
        <w:tc>
          <w:tcPr>
            <w:tcW w:w="1638" w:type="pct"/>
            <w:tcBorders>
              <w:top w:val="nil"/>
              <w:left w:val="single" w:sz="8" w:space="0" w:color="auto"/>
              <w:bottom w:val="single" w:sz="8" w:space="0" w:color="auto"/>
              <w:right w:val="nil"/>
            </w:tcBorders>
            <w:shd w:val="clear" w:color="auto" w:fill="auto"/>
            <w:noWrap/>
            <w:vAlign w:val="bottom"/>
            <w:hideMark/>
          </w:tcPr>
          <w:p w14:paraId="454B0068" w14:textId="14A40860" w:rsidR="00145B5C" w:rsidRPr="00145B5C" w:rsidRDefault="00145B5C" w:rsidP="00145B5C">
            <w:pPr>
              <w:spacing w:after="0" w:line="240" w:lineRule="auto"/>
              <w:rPr>
                <w:rFonts w:ascii="Calibri" w:eastAsia="Times New Roman" w:hAnsi="Calibri" w:cs="Calibri"/>
                <w:color w:val="000000"/>
                <w:sz w:val="14"/>
                <w:szCs w:val="14"/>
              </w:rPr>
            </w:pPr>
            <w:r w:rsidRPr="00145B5C">
              <w:rPr>
                <w:rFonts w:ascii="Calibri" w:eastAsia="Times New Roman" w:hAnsi="Calibri" w:cs="Calibri"/>
                <w:color w:val="000000"/>
                <w:sz w:val="14"/>
                <w:szCs w:val="14"/>
              </w:rPr>
              <w:t xml:space="preserve">L.O.B. Total  or Industry Ave. </w:t>
            </w:r>
          </w:p>
        </w:tc>
        <w:tc>
          <w:tcPr>
            <w:tcW w:w="764" w:type="pct"/>
            <w:tcBorders>
              <w:top w:val="nil"/>
              <w:left w:val="nil"/>
              <w:bottom w:val="single" w:sz="8" w:space="0" w:color="auto"/>
              <w:right w:val="nil"/>
            </w:tcBorders>
            <w:shd w:val="clear" w:color="auto" w:fill="auto"/>
            <w:noWrap/>
            <w:vAlign w:val="bottom"/>
            <w:hideMark/>
          </w:tcPr>
          <w:p w14:paraId="695B5DDC"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$1,885,770,000</w:t>
            </w:r>
          </w:p>
        </w:tc>
        <w:tc>
          <w:tcPr>
            <w:tcW w:w="631" w:type="pct"/>
            <w:tcBorders>
              <w:top w:val="nil"/>
              <w:left w:val="nil"/>
              <w:bottom w:val="single" w:sz="8" w:space="0" w:color="auto"/>
              <w:right w:val="nil"/>
            </w:tcBorders>
            <w:shd w:val="clear" w:color="auto" w:fill="auto"/>
            <w:noWrap/>
            <w:vAlign w:val="bottom"/>
            <w:hideMark/>
          </w:tcPr>
          <w:p w14:paraId="712CB715"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83%</w:t>
            </w:r>
          </w:p>
        </w:tc>
        <w:tc>
          <w:tcPr>
            <w:tcW w:w="659" w:type="pct"/>
            <w:tcBorders>
              <w:top w:val="nil"/>
              <w:left w:val="nil"/>
              <w:bottom w:val="single" w:sz="8" w:space="0" w:color="auto"/>
              <w:right w:val="nil"/>
            </w:tcBorders>
            <w:shd w:val="clear" w:color="auto" w:fill="auto"/>
            <w:noWrap/>
            <w:vAlign w:val="bottom"/>
            <w:hideMark/>
          </w:tcPr>
          <w:p w14:paraId="5B788BA0"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16.2%</w:t>
            </w:r>
          </w:p>
        </w:tc>
        <w:tc>
          <w:tcPr>
            <w:tcW w:w="1308" w:type="pct"/>
            <w:tcBorders>
              <w:top w:val="nil"/>
              <w:left w:val="nil"/>
              <w:bottom w:val="single" w:sz="8" w:space="0" w:color="auto"/>
              <w:right w:val="single" w:sz="8" w:space="0" w:color="auto"/>
            </w:tcBorders>
            <w:shd w:val="clear" w:color="auto" w:fill="auto"/>
            <w:noWrap/>
            <w:vAlign w:val="bottom"/>
            <w:hideMark/>
          </w:tcPr>
          <w:p w14:paraId="3A9161A7"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$27,117,046,000</w:t>
            </w:r>
          </w:p>
        </w:tc>
      </w:tr>
      <w:tr w:rsidR="00145B5C" w:rsidRPr="00145B5C" w14:paraId="099A50D7" w14:textId="77777777" w:rsidTr="00145B5C">
        <w:trPr>
          <w:trHeight w:val="20"/>
        </w:trPr>
        <w:tc>
          <w:tcPr>
            <w:tcW w:w="1638" w:type="pct"/>
            <w:tcBorders>
              <w:top w:val="nil"/>
              <w:left w:val="nil"/>
              <w:bottom w:val="nil"/>
              <w:right w:val="nil"/>
            </w:tcBorders>
            <w:shd w:val="clear" w:color="auto" w:fill="auto"/>
            <w:noWrap/>
            <w:vAlign w:val="bottom"/>
            <w:hideMark/>
          </w:tcPr>
          <w:p w14:paraId="43611E61" w14:textId="77777777" w:rsidR="00145B5C" w:rsidRPr="00145B5C" w:rsidRDefault="00145B5C" w:rsidP="00145B5C">
            <w:pPr>
              <w:spacing w:after="0" w:line="240" w:lineRule="auto"/>
              <w:jc w:val="center"/>
              <w:rPr>
                <w:rFonts w:ascii="Calibri" w:eastAsia="Times New Roman" w:hAnsi="Calibri" w:cs="Calibri"/>
                <w:color w:val="000000"/>
                <w:sz w:val="14"/>
                <w:szCs w:val="14"/>
              </w:rPr>
            </w:pPr>
          </w:p>
        </w:tc>
        <w:tc>
          <w:tcPr>
            <w:tcW w:w="764" w:type="pct"/>
            <w:tcBorders>
              <w:top w:val="nil"/>
              <w:left w:val="nil"/>
              <w:bottom w:val="nil"/>
              <w:right w:val="nil"/>
            </w:tcBorders>
            <w:shd w:val="clear" w:color="auto" w:fill="auto"/>
            <w:noWrap/>
            <w:vAlign w:val="bottom"/>
            <w:hideMark/>
          </w:tcPr>
          <w:p w14:paraId="7FD73A3D" w14:textId="77777777" w:rsidR="00145B5C" w:rsidRPr="00145B5C" w:rsidRDefault="00145B5C" w:rsidP="00145B5C">
            <w:pPr>
              <w:spacing w:after="0" w:line="240" w:lineRule="auto"/>
              <w:rPr>
                <w:rFonts w:ascii="Times New Roman" w:eastAsia="Times New Roman" w:hAnsi="Times New Roman" w:cs="Times New Roman"/>
                <w:sz w:val="14"/>
                <w:szCs w:val="14"/>
              </w:rPr>
            </w:pPr>
          </w:p>
        </w:tc>
        <w:tc>
          <w:tcPr>
            <w:tcW w:w="631" w:type="pct"/>
            <w:tcBorders>
              <w:top w:val="nil"/>
              <w:left w:val="nil"/>
              <w:bottom w:val="nil"/>
              <w:right w:val="nil"/>
            </w:tcBorders>
            <w:shd w:val="clear" w:color="auto" w:fill="auto"/>
            <w:noWrap/>
            <w:vAlign w:val="bottom"/>
            <w:hideMark/>
          </w:tcPr>
          <w:p w14:paraId="7EE22F8A" w14:textId="77777777" w:rsidR="00145B5C" w:rsidRPr="00145B5C" w:rsidRDefault="00145B5C" w:rsidP="00145B5C">
            <w:pPr>
              <w:spacing w:after="0" w:line="240" w:lineRule="auto"/>
              <w:jc w:val="center"/>
              <w:rPr>
                <w:rFonts w:ascii="Times New Roman" w:eastAsia="Times New Roman" w:hAnsi="Times New Roman" w:cs="Times New Roman"/>
                <w:sz w:val="14"/>
                <w:szCs w:val="14"/>
              </w:rPr>
            </w:pPr>
          </w:p>
        </w:tc>
        <w:tc>
          <w:tcPr>
            <w:tcW w:w="659" w:type="pct"/>
            <w:tcBorders>
              <w:top w:val="nil"/>
              <w:left w:val="nil"/>
              <w:bottom w:val="nil"/>
              <w:right w:val="nil"/>
            </w:tcBorders>
            <w:shd w:val="clear" w:color="auto" w:fill="auto"/>
            <w:noWrap/>
            <w:vAlign w:val="bottom"/>
            <w:hideMark/>
          </w:tcPr>
          <w:p w14:paraId="4646CB3A" w14:textId="77777777" w:rsidR="00145B5C" w:rsidRPr="00145B5C" w:rsidRDefault="00145B5C" w:rsidP="00145B5C">
            <w:pPr>
              <w:spacing w:after="0" w:line="240" w:lineRule="auto"/>
              <w:jc w:val="center"/>
              <w:rPr>
                <w:rFonts w:ascii="Times New Roman" w:eastAsia="Times New Roman" w:hAnsi="Times New Roman" w:cs="Times New Roman"/>
                <w:sz w:val="14"/>
                <w:szCs w:val="14"/>
              </w:rPr>
            </w:pPr>
          </w:p>
        </w:tc>
        <w:tc>
          <w:tcPr>
            <w:tcW w:w="1308" w:type="pct"/>
            <w:tcBorders>
              <w:top w:val="nil"/>
              <w:left w:val="nil"/>
              <w:bottom w:val="nil"/>
              <w:right w:val="nil"/>
            </w:tcBorders>
            <w:shd w:val="clear" w:color="auto" w:fill="auto"/>
            <w:noWrap/>
            <w:vAlign w:val="bottom"/>
            <w:hideMark/>
          </w:tcPr>
          <w:p w14:paraId="24EF40EB" w14:textId="77777777" w:rsidR="00145B5C" w:rsidRPr="00145B5C" w:rsidRDefault="00145B5C" w:rsidP="00145B5C">
            <w:pPr>
              <w:spacing w:after="0" w:line="240" w:lineRule="auto"/>
              <w:jc w:val="center"/>
              <w:rPr>
                <w:rFonts w:ascii="Times New Roman" w:eastAsia="Times New Roman" w:hAnsi="Times New Roman" w:cs="Times New Roman"/>
                <w:sz w:val="14"/>
                <w:szCs w:val="14"/>
              </w:rPr>
            </w:pPr>
          </w:p>
        </w:tc>
      </w:tr>
      <w:tr w:rsidR="00145B5C" w:rsidRPr="00145B5C" w14:paraId="4BDD1CD2" w14:textId="77777777" w:rsidTr="00145B5C">
        <w:trPr>
          <w:trHeight w:val="20"/>
        </w:trPr>
        <w:tc>
          <w:tcPr>
            <w:tcW w:w="5000" w:type="pct"/>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01BF6F1" w14:textId="77777777" w:rsidR="00145B5C" w:rsidRPr="00145B5C" w:rsidRDefault="00145B5C" w:rsidP="00145B5C">
            <w:pPr>
              <w:spacing w:after="0" w:line="240" w:lineRule="auto"/>
              <w:jc w:val="center"/>
              <w:rPr>
                <w:rFonts w:ascii="Calibri" w:eastAsia="Times New Roman" w:hAnsi="Calibri" w:cs="Calibri"/>
                <w:b/>
                <w:bCs/>
                <w:color w:val="000000"/>
                <w:sz w:val="14"/>
                <w:szCs w:val="14"/>
              </w:rPr>
            </w:pPr>
            <w:r w:rsidRPr="00145B5C">
              <w:rPr>
                <w:rFonts w:ascii="Calibri" w:eastAsia="Times New Roman" w:hAnsi="Calibri" w:cs="Calibri"/>
                <w:b/>
                <w:bCs/>
                <w:color w:val="000000"/>
                <w:sz w:val="14"/>
                <w:szCs w:val="14"/>
              </w:rPr>
              <w:t>Top 10 IA Insurers</w:t>
            </w:r>
          </w:p>
        </w:tc>
      </w:tr>
      <w:tr w:rsidR="00145B5C" w:rsidRPr="00145B5C" w14:paraId="77CD11A5" w14:textId="77777777" w:rsidTr="00145B5C">
        <w:trPr>
          <w:trHeight w:val="20"/>
        </w:trPr>
        <w:tc>
          <w:tcPr>
            <w:tcW w:w="1638" w:type="pct"/>
            <w:tcBorders>
              <w:top w:val="nil"/>
              <w:left w:val="single" w:sz="8" w:space="0" w:color="auto"/>
              <w:bottom w:val="nil"/>
              <w:right w:val="nil"/>
            </w:tcBorders>
            <w:shd w:val="clear" w:color="auto" w:fill="auto"/>
            <w:noWrap/>
            <w:vAlign w:val="bottom"/>
            <w:hideMark/>
          </w:tcPr>
          <w:p w14:paraId="7CA770A4" w14:textId="77777777" w:rsidR="00145B5C" w:rsidRPr="00145B5C" w:rsidRDefault="00145B5C" w:rsidP="00145B5C">
            <w:pPr>
              <w:spacing w:after="0" w:line="240" w:lineRule="auto"/>
              <w:rPr>
                <w:rFonts w:ascii="Calibri" w:eastAsia="Times New Roman" w:hAnsi="Calibri" w:cs="Calibri"/>
                <w:color w:val="000000"/>
                <w:sz w:val="14"/>
                <w:szCs w:val="14"/>
              </w:rPr>
            </w:pPr>
            <w:r w:rsidRPr="00145B5C">
              <w:rPr>
                <w:rFonts w:ascii="Calibri" w:eastAsia="Times New Roman" w:hAnsi="Calibri" w:cs="Calibri"/>
                <w:color w:val="000000"/>
                <w:sz w:val="14"/>
                <w:szCs w:val="14"/>
              </w:rPr>
              <w:t>Pekin Insurance Company</w:t>
            </w:r>
          </w:p>
        </w:tc>
        <w:tc>
          <w:tcPr>
            <w:tcW w:w="764" w:type="pct"/>
            <w:tcBorders>
              <w:top w:val="nil"/>
              <w:left w:val="nil"/>
              <w:bottom w:val="nil"/>
              <w:right w:val="nil"/>
            </w:tcBorders>
            <w:shd w:val="clear" w:color="auto" w:fill="auto"/>
            <w:noWrap/>
            <w:vAlign w:val="bottom"/>
            <w:hideMark/>
          </w:tcPr>
          <w:p w14:paraId="3E992F53"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$65,035,000</w:t>
            </w:r>
          </w:p>
        </w:tc>
        <w:tc>
          <w:tcPr>
            <w:tcW w:w="631" w:type="pct"/>
            <w:tcBorders>
              <w:top w:val="nil"/>
              <w:left w:val="nil"/>
              <w:bottom w:val="nil"/>
              <w:right w:val="nil"/>
            </w:tcBorders>
            <w:shd w:val="clear" w:color="auto" w:fill="auto"/>
            <w:noWrap/>
            <w:vAlign w:val="bottom"/>
            <w:hideMark/>
          </w:tcPr>
          <w:p w14:paraId="15B964C9"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60.9%</w:t>
            </w:r>
          </w:p>
        </w:tc>
        <w:tc>
          <w:tcPr>
            <w:tcW w:w="659" w:type="pct"/>
            <w:tcBorders>
              <w:top w:val="nil"/>
              <w:left w:val="nil"/>
              <w:bottom w:val="nil"/>
              <w:right w:val="nil"/>
            </w:tcBorders>
            <w:shd w:val="clear" w:color="auto" w:fill="auto"/>
            <w:noWrap/>
            <w:vAlign w:val="bottom"/>
            <w:hideMark/>
          </w:tcPr>
          <w:p w14:paraId="045C4080"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18.9%</w:t>
            </w:r>
          </w:p>
        </w:tc>
        <w:tc>
          <w:tcPr>
            <w:tcW w:w="1308" w:type="pct"/>
            <w:tcBorders>
              <w:top w:val="nil"/>
              <w:left w:val="nil"/>
              <w:bottom w:val="nil"/>
              <w:right w:val="single" w:sz="8" w:space="0" w:color="auto"/>
            </w:tcBorders>
            <w:shd w:val="clear" w:color="auto" w:fill="auto"/>
            <w:noWrap/>
            <w:vAlign w:val="bottom"/>
            <w:hideMark/>
          </w:tcPr>
          <w:p w14:paraId="62231AEE" w14:textId="34375F2B"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 xml:space="preserve">Pekin </w:t>
            </w:r>
            <w:r w:rsidR="009829C9">
              <w:rPr>
                <w:rFonts w:ascii="Calibri" w:eastAsia="Times New Roman" w:hAnsi="Calibri" w:cs="Calibri"/>
                <w:color w:val="000000"/>
                <w:sz w:val="14"/>
                <w:szCs w:val="14"/>
              </w:rPr>
              <w:t>Ins Grp</w:t>
            </w:r>
          </w:p>
        </w:tc>
      </w:tr>
      <w:tr w:rsidR="00145B5C" w:rsidRPr="00145B5C" w14:paraId="3C2D7583" w14:textId="77777777" w:rsidTr="00145B5C">
        <w:trPr>
          <w:trHeight w:val="20"/>
        </w:trPr>
        <w:tc>
          <w:tcPr>
            <w:tcW w:w="1638" w:type="pct"/>
            <w:tcBorders>
              <w:top w:val="nil"/>
              <w:left w:val="single" w:sz="8" w:space="0" w:color="auto"/>
              <w:bottom w:val="nil"/>
              <w:right w:val="nil"/>
            </w:tcBorders>
            <w:shd w:val="clear" w:color="auto" w:fill="auto"/>
            <w:noWrap/>
            <w:vAlign w:val="bottom"/>
            <w:hideMark/>
          </w:tcPr>
          <w:p w14:paraId="112AEA72" w14:textId="77777777" w:rsidR="00145B5C" w:rsidRPr="00145B5C" w:rsidRDefault="00145B5C" w:rsidP="00145B5C">
            <w:pPr>
              <w:spacing w:after="0" w:line="240" w:lineRule="auto"/>
              <w:rPr>
                <w:rFonts w:ascii="Calibri" w:eastAsia="Times New Roman" w:hAnsi="Calibri" w:cs="Calibri"/>
                <w:color w:val="000000"/>
                <w:sz w:val="14"/>
                <w:szCs w:val="14"/>
              </w:rPr>
            </w:pPr>
            <w:r w:rsidRPr="00145B5C">
              <w:rPr>
                <w:rFonts w:ascii="Calibri" w:eastAsia="Times New Roman" w:hAnsi="Calibri" w:cs="Calibri"/>
                <w:color w:val="000000"/>
                <w:sz w:val="14"/>
                <w:szCs w:val="14"/>
              </w:rPr>
              <w:t>Cincinnati Insurance Company</w:t>
            </w:r>
          </w:p>
        </w:tc>
        <w:tc>
          <w:tcPr>
            <w:tcW w:w="764" w:type="pct"/>
            <w:tcBorders>
              <w:top w:val="nil"/>
              <w:left w:val="nil"/>
              <w:bottom w:val="nil"/>
              <w:right w:val="nil"/>
            </w:tcBorders>
            <w:shd w:val="clear" w:color="auto" w:fill="auto"/>
            <w:noWrap/>
            <w:vAlign w:val="bottom"/>
            <w:hideMark/>
          </w:tcPr>
          <w:p w14:paraId="3670C280"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$52,581,000</w:t>
            </w:r>
          </w:p>
        </w:tc>
        <w:tc>
          <w:tcPr>
            <w:tcW w:w="631" w:type="pct"/>
            <w:tcBorders>
              <w:top w:val="nil"/>
              <w:left w:val="nil"/>
              <w:bottom w:val="nil"/>
              <w:right w:val="nil"/>
            </w:tcBorders>
            <w:shd w:val="clear" w:color="auto" w:fill="auto"/>
            <w:noWrap/>
            <w:vAlign w:val="bottom"/>
            <w:hideMark/>
          </w:tcPr>
          <w:p w14:paraId="1EE26CFD"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59.2%</w:t>
            </w:r>
          </w:p>
        </w:tc>
        <w:tc>
          <w:tcPr>
            <w:tcW w:w="659" w:type="pct"/>
            <w:tcBorders>
              <w:top w:val="nil"/>
              <w:left w:val="nil"/>
              <w:bottom w:val="nil"/>
              <w:right w:val="nil"/>
            </w:tcBorders>
            <w:shd w:val="clear" w:color="auto" w:fill="auto"/>
            <w:noWrap/>
            <w:vAlign w:val="bottom"/>
            <w:hideMark/>
          </w:tcPr>
          <w:p w14:paraId="6F7BDA22"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18.9%</w:t>
            </w:r>
          </w:p>
        </w:tc>
        <w:tc>
          <w:tcPr>
            <w:tcW w:w="1308" w:type="pct"/>
            <w:tcBorders>
              <w:top w:val="nil"/>
              <w:left w:val="nil"/>
              <w:bottom w:val="nil"/>
              <w:right w:val="single" w:sz="8" w:space="0" w:color="auto"/>
            </w:tcBorders>
            <w:shd w:val="clear" w:color="auto" w:fill="auto"/>
            <w:noWrap/>
            <w:vAlign w:val="bottom"/>
            <w:hideMark/>
          </w:tcPr>
          <w:p w14:paraId="7D6C3B57" w14:textId="1FCE216F"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 xml:space="preserve">The Cincinnati </w:t>
            </w:r>
            <w:r w:rsidR="009829C9">
              <w:rPr>
                <w:rFonts w:ascii="Calibri" w:eastAsia="Times New Roman" w:hAnsi="Calibri" w:cs="Calibri"/>
                <w:color w:val="000000"/>
                <w:sz w:val="14"/>
                <w:szCs w:val="14"/>
              </w:rPr>
              <w:t>Ins Cos</w:t>
            </w:r>
          </w:p>
        </w:tc>
      </w:tr>
      <w:tr w:rsidR="00145B5C" w:rsidRPr="00145B5C" w14:paraId="56CC4092" w14:textId="77777777" w:rsidTr="00145B5C">
        <w:trPr>
          <w:trHeight w:val="20"/>
        </w:trPr>
        <w:tc>
          <w:tcPr>
            <w:tcW w:w="1638" w:type="pct"/>
            <w:tcBorders>
              <w:top w:val="nil"/>
              <w:left w:val="single" w:sz="8" w:space="0" w:color="auto"/>
              <w:bottom w:val="nil"/>
              <w:right w:val="nil"/>
            </w:tcBorders>
            <w:shd w:val="clear" w:color="auto" w:fill="auto"/>
            <w:noWrap/>
            <w:vAlign w:val="bottom"/>
            <w:hideMark/>
          </w:tcPr>
          <w:p w14:paraId="3701F4A3" w14:textId="77777777" w:rsidR="00145B5C" w:rsidRPr="00145B5C" w:rsidRDefault="00145B5C" w:rsidP="00145B5C">
            <w:pPr>
              <w:spacing w:after="0" w:line="240" w:lineRule="auto"/>
              <w:rPr>
                <w:rFonts w:ascii="Calibri" w:eastAsia="Times New Roman" w:hAnsi="Calibri" w:cs="Calibri"/>
                <w:color w:val="000000"/>
                <w:sz w:val="14"/>
                <w:szCs w:val="14"/>
              </w:rPr>
            </w:pPr>
            <w:r w:rsidRPr="00145B5C">
              <w:rPr>
                <w:rFonts w:ascii="Calibri" w:eastAsia="Times New Roman" w:hAnsi="Calibri" w:cs="Calibri"/>
                <w:color w:val="000000"/>
                <w:sz w:val="14"/>
                <w:szCs w:val="14"/>
              </w:rPr>
              <w:t>Erie Insurance Exchange</w:t>
            </w:r>
          </w:p>
        </w:tc>
        <w:tc>
          <w:tcPr>
            <w:tcW w:w="764" w:type="pct"/>
            <w:tcBorders>
              <w:top w:val="nil"/>
              <w:left w:val="nil"/>
              <w:bottom w:val="nil"/>
              <w:right w:val="nil"/>
            </w:tcBorders>
            <w:shd w:val="clear" w:color="auto" w:fill="auto"/>
            <w:noWrap/>
            <w:vAlign w:val="bottom"/>
            <w:hideMark/>
          </w:tcPr>
          <w:p w14:paraId="6112E715"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$47,290,000</w:t>
            </w:r>
          </w:p>
        </w:tc>
        <w:tc>
          <w:tcPr>
            <w:tcW w:w="631" w:type="pct"/>
            <w:tcBorders>
              <w:top w:val="nil"/>
              <w:left w:val="nil"/>
              <w:bottom w:val="nil"/>
              <w:right w:val="nil"/>
            </w:tcBorders>
            <w:shd w:val="clear" w:color="auto" w:fill="auto"/>
            <w:noWrap/>
            <w:vAlign w:val="bottom"/>
            <w:hideMark/>
          </w:tcPr>
          <w:p w14:paraId="2D37F09D"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64.2%</w:t>
            </w:r>
          </w:p>
        </w:tc>
        <w:tc>
          <w:tcPr>
            <w:tcW w:w="659" w:type="pct"/>
            <w:tcBorders>
              <w:top w:val="nil"/>
              <w:left w:val="nil"/>
              <w:bottom w:val="nil"/>
              <w:right w:val="nil"/>
            </w:tcBorders>
            <w:shd w:val="clear" w:color="auto" w:fill="auto"/>
            <w:noWrap/>
            <w:vAlign w:val="bottom"/>
            <w:hideMark/>
          </w:tcPr>
          <w:p w14:paraId="561684A9"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18.9%</w:t>
            </w:r>
          </w:p>
        </w:tc>
        <w:tc>
          <w:tcPr>
            <w:tcW w:w="1308" w:type="pct"/>
            <w:tcBorders>
              <w:top w:val="nil"/>
              <w:left w:val="nil"/>
              <w:bottom w:val="nil"/>
              <w:right w:val="single" w:sz="8" w:space="0" w:color="auto"/>
            </w:tcBorders>
            <w:shd w:val="clear" w:color="auto" w:fill="auto"/>
            <w:noWrap/>
            <w:vAlign w:val="bottom"/>
            <w:hideMark/>
          </w:tcPr>
          <w:p w14:paraId="38EC2821" w14:textId="0DABEFE4"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 xml:space="preserve">Erie </w:t>
            </w:r>
            <w:r w:rsidR="009829C9">
              <w:rPr>
                <w:rFonts w:ascii="Calibri" w:eastAsia="Times New Roman" w:hAnsi="Calibri" w:cs="Calibri"/>
                <w:color w:val="000000"/>
                <w:sz w:val="14"/>
                <w:szCs w:val="14"/>
              </w:rPr>
              <w:t>Ins Grp</w:t>
            </w:r>
          </w:p>
        </w:tc>
      </w:tr>
      <w:tr w:rsidR="00145B5C" w:rsidRPr="00145B5C" w14:paraId="17329042" w14:textId="77777777" w:rsidTr="00145B5C">
        <w:trPr>
          <w:trHeight w:val="20"/>
        </w:trPr>
        <w:tc>
          <w:tcPr>
            <w:tcW w:w="1638" w:type="pct"/>
            <w:tcBorders>
              <w:top w:val="nil"/>
              <w:left w:val="single" w:sz="8" w:space="0" w:color="auto"/>
              <w:bottom w:val="nil"/>
              <w:right w:val="nil"/>
            </w:tcBorders>
            <w:shd w:val="clear" w:color="auto" w:fill="auto"/>
            <w:noWrap/>
            <w:vAlign w:val="bottom"/>
            <w:hideMark/>
          </w:tcPr>
          <w:p w14:paraId="74D5FEEC" w14:textId="77777777" w:rsidR="00145B5C" w:rsidRPr="00145B5C" w:rsidRDefault="00145B5C" w:rsidP="00145B5C">
            <w:pPr>
              <w:spacing w:after="0" w:line="240" w:lineRule="auto"/>
              <w:rPr>
                <w:rFonts w:ascii="Calibri" w:eastAsia="Times New Roman" w:hAnsi="Calibri" w:cs="Calibri"/>
                <w:color w:val="000000"/>
                <w:sz w:val="14"/>
                <w:szCs w:val="14"/>
              </w:rPr>
            </w:pPr>
            <w:r w:rsidRPr="00145B5C">
              <w:rPr>
                <w:rFonts w:ascii="Calibri" w:eastAsia="Times New Roman" w:hAnsi="Calibri" w:cs="Calibri"/>
                <w:color w:val="000000"/>
                <w:sz w:val="14"/>
                <w:szCs w:val="14"/>
              </w:rPr>
              <w:t>Federal Insurance Company</w:t>
            </w:r>
          </w:p>
        </w:tc>
        <w:tc>
          <w:tcPr>
            <w:tcW w:w="764" w:type="pct"/>
            <w:tcBorders>
              <w:top w:val="nil"/>
              <w:left w:val="nil"/>
              <w:bottom w:val="nil"/>
              <w:right w:val="nil"/>
            </w:tcBorders>
            <w:shd w:val="clear" w:color="auto" w:fill="auto"/>
            <w:noWrap/>
            <w:vAlign w:val="bottom"/>
            <w:hideMark/>
          </w:tcPr>
          <w:p w14:paraId="50A1946D"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$45,182,000</w:t>
            </w:r>
          </w:p>
        </w:tc>
        <w:tc>
          <w:tcPr>
            <w:tcW w:w="631" w:type="pct"/>
            <w:tcBorders>
              <w:top w:val="nil"/>
              <w:left w:val="nil"/>
              <w:bottom w:val="nil"/>
              <w:right w:val="nil"/>
            </w:tcBorders>
            <w:shd w:val="clear" w:color="auto" w:fill="auto"/>
            <w:noWrap/>
            <w:vAlign w:val="bottom"/>
            <w:hideMark/>
          </w:tcPr>
          <w:p w14:paraId="61C7FAA1"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44.3%</w:t>
            </w:r>
          </w:p>
        </w:tc>
        <w:tc>
          <w:tcPr>
            <w:tcW w:w="659" w:type="pct"/>
            <w:tcBorders>
              <w:top w:val="nil"/>
              <w:left w:val="nil"/>
              <w:bottom w:val="nil"/>
              <w:right w:val="nil"/>
            </w:tcBorders>
            <w:shd w:val="clear" w:color="auto" w:fill="auto"/>
            <w:noWrap/>
            <w:vAlign w:val="bottom"/>
            <w:hideMark/>
          </w:tcPr>
          <w:p w14:paraId="4FE6D4F2"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13.3%</w:t>
            </w:r>
          </w:p>
        </w:tc>
        <w:tc>
          <w:tcPr>
            <w:tcW w:w="1308" w:type="pct"/>
            <w:tcBorders>
              <w:top w:val="nil"/>
              <w:left w:val="nil"/>
              <w:bottom w:val="nil"/>
              <w:right w:val="single" w:sz="8" w:space="0" w:color="auto"/>
            </w:tcBorders>
            <w:shd w:val="clear" w:color="auto" w:fill="auto"/>
            <w:noWrap/>
            <w:vAlign w:val="bottom"/>
            <w:hideMark/>
          </w:tcPr>
          <w:p w14:paraId="65841550"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Chubb INA Group</w:t>
            </w:r>
          </w:p>
        </w:tc>
      </w:tr>
      <w:tr w:rsidR="00145B5C" w:rsidRPr="00145B5C" w14:paraId="11876002" w14:textId="77777777" w:rsidTr="00145B5C">
        <w:trPr>
          <w:trHeight w:val="20"/>
        </w:trPr>
        <w:tc>
          <w:tcPr>
            <w:tcW w:w="1638" w:type="pct"/>
            <w:tcBorders>
              <w:top w:val="nil"/>
              <w:left w:val="single" w:sz="8" w:space="0" w:color="auto"/>
              <w:bottom w:val="nil"/>
              <w:right w:val="nil"/>
            </w:tcBorders>
            <w:shd w:val="clear" w:color="auto" w:fill="auto"/>
            <w:noWrap/>
            <w:vAlign w:val="bottom"/>
            <w:hideMark/>
          </w:tcPr>
          <w:p w14:paraId="09D4E090" w14:textId="77777777" w:rsidR="00145B5C" w:rsidRPr="00145B5C" w:rsidRDefault="00145B5C" w:rsidP="00145B5C">
            <w:pPr>
              <w:spacing w:after="0" w:line="240" w:lineRule="auto"/>
              <w:rPr>
                <w:rFonts w:ascii="Calibri" w:eastAsia="Times New Roman" w:hAnsi="Calibri" w:cs="Calibri"/>
                <w:color w:val="000000"/>
                <w:sz w:val="14"/>
                <w:szCs w:val="14"/>
              </w:rPr>
            </w:pPr>
            <w:r w:rsidRPr="00145B5C">
              <w:rPr>
                <w:rFonts w:ascii="Calibri" w:eastAsia="Times New Roman" w:hAnsi="Calibri" w:cs="Calibri"/>
                <w:color w:val="000000"/>
                <w:sz w:val="14"/>
                <w:szCs w:val="14"/>
              </w:rPr>
              <w:t>Charter Oak Fire Insurance Company</w:t>
            </w:r>
          </w:p>
        </w:tc>
        <w:tc>
          <w:tcPr>
            <w:tcW w:w="764" w:type="pct"/>
            <w:tcBorders>
              <w:top w:val="nil"/>
              <w:left w:val="nil"/>
              <w:bottom w:val="nil"/>
              <w:right w:val="nil"/>
            </w:tcBorders>
            <w:shd w:val="clear" w:color="auto" w:fill="auto"/>
            <w:noWrap/>
            <w:vAlign w:val="bottom"/>
            <w:hideMark/>
          </w:tcPr>
          <w:p w14:paraId="46B7AAB6"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$44,621,000</w:t>
            </w:r>
          </w:p>
        </w:tc>
        <w:tc>
          <w:tcPr>
            <w:tcW w:w="631" w:type="pct"/>
            <w:tcBorders>
              <w:top w:val="nil"/>
              <w:left w:val="nil"/>
              <w:bottom w:val="nil"/>
              <w:right w:val="nil"/>
            </w:tcBorders>
            <w:shd w:val="clear" w:color="auto" w:fill="auto"/>
            <w:noWrap/>
            <w:vAlign w:val="bottom"/>
            <w:hideMark/>
          </w:tcPr>
          <w:p w14:paraId="0F1CDD04"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52.1%</w:t>
            </w:r>
          </w:p>
        </w:tc>
        <w:tc>
          <w:tcPr>
            <w:tcW w:w="659" w:type="pct"/>
            <w:tcBorders>
              <w:top w:val="nil"/>
              <w:left w:val="nil"/>
              <w:bottom w:val="nil"/>
              <w:right w:val="nil"/>
            </w:tcBorders>
            <w:shd w:val="clear" w:color="auto" w:fill="auto"/>
            <w:noWrap/>
            <w:vAlign w:val="bottom"/>
            <w:hideMark/>
          </w:tcPr>
          <w:p w14:paraId="61578E36"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17.3%</w:t>
            </w:r>
          </w:p>
        </w:tc>
        <w:tc>
          <w:tcPr>
            <w:tcW w:w="1308" w:type="pct"/>
            <w:tcBorders>
              <w:top w:val="nil"/>
              <w:left w:val="nil"/>
              <w:bottom w:val="nil"/>
              <w:right w:val="single" w:sz="8" w:space="0" w:color="auto"/>
            </w:tcBorders>
            <w:shd w:val="clear" w:color="auto" w:fill="auto"/>
            <w:noWrap/>
            <w:vAlign w:val="bottom"/>
            <w:hideMark/>
          </w:tcPr>
          <w:p w14:paraId="76F78A73"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Travelers Group</w:t>
            </w:r>
          </w:p>
        </w:tc>
      </w:tr>
      <w:tr w:rsidR="00145B5C" w:rsidRPr="00145B5C" w14:paraId="41CAEFBE" w14:textId="77777777" w:rsidTr="00145B5C">
        <w:trPr>
          <w:trHeight w:val="20"/>
        </w:trPr>
        <w:tc>
          <w:tcPr>
            <w:tcW w:w="1638" w:type="pct"/>
            <w:tcBorders>
              <w:top w:val="nil"/>
              <w:left w:val="single" w:sz="8" w:space="0" w:color="auto"/>
              <w:bottom w:val="nil"/>
              <w:right w:val="nil"/>
            </w:tcBorders>
            <w:shd w:val="clear" w:color="auto" w:fill="auto"/>
            <w:noWrap/>
            <w:vAlign w:val="bottom"/>
            <w:hideMark/>
          </w:tcPr>
          <w:p w14:paraId="117AD484" w14:textId="77777777" w:rsidR="00145B5C" w:rsidRPr="00145B5C" w:rsidRDefault="00145B5C" w:rsidP="00145B5C">
            <w:pPr>
              <w:spacing w:after="0" w:line="240" w:lineRule="auto"/>
              <w:rPr>
                <w:rFonts w:ascii="Calibri" w:eastAsia="Times New Roman" w:hAnsi="Calibri" w:cs="Calibri"/>
                <w:color w:val="000000"/>
                <w:sz w:val="14"/>
                <w:szCs w:val="14"/>
              </w:rPr>
            </w:pPr>
            <w:r w:rsidRPr="00145B5C">
              <w:rPr>
                <w:rFonts w:ascii="Calibri" w:eastAsia="Times New Roman" w:hAnsi="Calibri" w:cs="Calibri"/>
                <w:color w:val="000000"/>
                <w:sz w:val="14"/>
                <w:szCs w:val="14"/>
              </w:rPr>
              <w:t>Philadelphia Indemnity Insurance Company</w:t>
            </w:r>
          </w:p>
        </w:tc>
        <w:tc>
          <w:tcPr>
            <w:tcW w:w="764" w:type="pct"/>
            <w:tcBorders>
              <w:top w:val="nil"/>
              <w:left w:val="nil"/>
              <w:bottom w:val="nil"/>
              <w:right w:val="nil"/>
            </w:tcBorders>
            <w:shd w:val="clear" w:color="auto" w:fill="auto"/>
            <w:noWrap/>
            <w:vAlign w:val="bottom"/>
            <w:hideMark/>
          </w:tcPr>
          <w:p w14:paraId="303790BD"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$41,436,000</w:t>
            </w:r>
          </w:p>
        </w:tc>
        <w:tc>
          <w:tcPr>
            <w:tcW w:w="631" w:type="pct"/>
            <w:tcBorders>
              <w:top w:val="nil"/>
              <w:left w:val="nil"/>
              <w:bottom w:val="nil"/>
              <w:right w:val="nil"/>
            </w:tcBorders>
            <w:shd w:val="clear" w:color="auto" w:fill="auto"/>
            <w:noWrap/>
            <w:vAlign w:val="bottom"/>
            <w:hideMark/>
          </w:tcPr>
          <w:p w14:paraId="5EB872C2"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83.3%</w:t>
            </w:r>
          </w:p>
        </w:tc>
        <w:tc>
          <w:tcPr>
            <w:tcW w:w="659" w:type="pct"/>
            <w:tcBorders>
              <w:top w:val="nil"/>
              <w:left w:val="nil"/>
              <w:bottom w:val="nil"/>
              <w:right w:val="nil"/>
            </w:tcBorders>
            <w:shd w:val="clear" w:color="auto" w:fill="auto"/>
            <w:noWrap/>
            <w:vAlign w:val="bottom"/>
            <w:hideMark/>
          </w:tcPr>
          <w:p w14:paraId="65175CFB"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15.0%</w:t>
            </w:r>
          </w:p>
        </w:tc>
        <w:tc>
          <w:tcPr>
            <w:tcW w:w="1308" w:type="pct"/>
            <w:tcBorders>
              <w:top w:val="nil"/>
              <w:left w:val="nil"/>
              <w:bottom w:val="nil"/>
              <w:right w:val="single" w:sz="8" w:space="0" w:color="auto"/>
            </w:tcBorders>
            <w:shd w:val="clear" w:color="auto" w:fill="auto"/>
            <w:noWrap/>
            <w:vAlign w:val="bottom"/>
            <w:hideMark/>
          </w:tcPr>
          <w:p w14:paraId="4C570796"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Tokio Marine US PC Group</w:t>
            </w:r>
          </w:p>
        </w:tc>
      </w:tr>
      <w:tr w:rsidR="00145B5C" w:rsidRPr="00145B5C" w14:paraId="7C07091C" w14:textId="77777777" w:rsidTr="00145B5C">
        <w:trPr>
          <w:trHeight w:val="20"/>
        </w:trPr>
        <w:tc>
          <w:tcPr>
            <w:tcW w:w="1638" w:type="pct"/>
            <w:tcBorders>
              <w:top w:val="nil"/>
              <w:left w:val="single" w:sz="8" w:space="0" w:color="auto"/>
              <w:bottom w:val="nil"/>
              <w:right w:val="nil"/>
            </w:tcBorders>
            <w:shd w:val="clear" w:color="auto" w:fill="auto"/>
            <w:noWrap/>
            <w:vAlign w:val="bottom"/>
            <w:hideMark/>
          </w:tcPr>
          <w:p w14:paraId="215C153B" w14:textId="77777777" w:rsidR="00145B5C" w:rsidRPr="00145B5C" w:rsidRDefault="00145B5C" w:rsidP="00145B5C">
            <w:pPr>
              <w:spacing w:after="0" w:line="240" w:lineRule="auto"/>
              <w:rPr>
                <w:rFonts w:ascii="Calibri" w:eastAsia="Times New Roman" w:hAnsi="Calibri" w:cs="Calibri"/>
                <w:color w:val="000000"/>
                <w:sz w:val="14"/>
                <w:szCs w:val="14"/>
              </w:rPr>
            </w:pPr>
            <w:r w:rsidRPr="00145B5C">
              <w:rPr>
                <w:rFonts w:ascii="Calibri" w:eastAsia="Times New Roman" w:hAnsi="Calibri" w:cs="Calibri"/>
                <w:color w:val="000000"/>
                <w:sz w:val="14"/>
                <w:szCs w:val="14"/>
              </w:rPr>
              <w:t>Travelers Casualty Ins Co of America</w:t>
            </w:r>
          </w:p>
        </w:tc>
        <w:tc>
          <w:tcPr>
            <w:tcW w:w="764" w:type="pct"/>
            <w:tcBorders>
              <w:top w:val="nil"/>
              <w:left w:val="nil"/>
              <w:bottom w:val="nil"/>
              <w:right w:val="nil"/>
            </w:tcBorders>
            <w:shd w:val="clear" w:color="auto" w:fill="auto"/>
            <w:noWrap/>
            <w:vAlign w:val="bottom"/>
            <w:hideMark/>
          </w:tcPr>
          <w:p w14:paraId="64A73DAA"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$39,016,000</w:t>
            </w:r>
          </w:p>
        </w:tc>
        <w:tc>
          <w:tcPr>
            <w:tcW w:w="631" w:type="pct"/>
            <w:tcBorders>
              <w:top w:val="nil"/>
              <w:left w:val="nil"/>
              <w:bottom w:val="nil"/>
              <w:right w:val="nil"/>
            </w:tcBorders>
            <w:shd w:val="clear" w:color="auto" w:fill="auto"/>
            <w:noWrap/>
            <w:vAlign w:val="bottom"/>
            <w:hideMark/>
          </w:tcPr>
          <w:p w14:paraId="7EF59CAA"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71.1%</w:t>
            </w:r>
          </w:p>
        </w:tc>
        <w:tc>
          <w:tcPr>
            <w:tcW w:w="659" w:type="pct"/>
            <w:tcBorders>
              <w:top w:val="nil"/>
              <w:left w:val="nil"/>
              <w:bottom w:val="nil"/>
              <w:right w:val="nil"/>
            </w:tcBorders>
            <w:shd w:val="clear" w:color="auto" w:fill="auto"/>
            <w:noWrap/>
            <w:vAlign w:val="bottom"/>
            <w:hideMark/>
          </w:tcPr>
          <w:p w14:paraId="2F8813E7"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17.8%</w:t>
            </w:r>
          </w:p>
        </w:tc>
        <w:tc>
          <w:tcPr>
            <w:tcW w:w="1308" w:type="pct"/>
            <w:tcBorders>
              <w:top w:val="nil"/>
              <w:left w:val="nil"/>
              <w:bottom w:val="nil"/>
              <w:right w:val="single" w:sz="8" w:space="0" w:color="auto"/>
            </w:tcBorders>
            <w:shd w:val="clear" w:color="auto" w:fill="auto"/>
            <w:noWrap/>
            <w:vAlign w:val="bottom"/>
            <w:hideMark/>
          </w:tcPr>
          <w:p w14:paraId="12705F5C"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Travelers Group</w:t>
            </w:r>
          </w:p>
        </w:tc>
      </w:tr>
      <w:tr w:rsidR="00145B5C" w:rsidRPr="00145B5C" w14:paraId="5C842713" w14:textId="77777777" w:rsidTr="00145B5C">
        <w:trPr>
          <w:trHeight w:val="20"/>
        </w:trPr>
        <w:tc>
          <w:tcPr>
            <w:tcW w:w="1638" w:type="pct"/>
            <w:tcBorders>
              <w:top w:val="nil"/>
              <w:left w:val="single" w:sz="8" w:space="0" w:color="auto"/>
              <w:bottom w:val="nil"/>
              <w:right w:val="nil"/>
            </w:tcBorders>
            <w:shd w:val="clear" w:color="auto" w:fill="auto"/>
            <w:noWrap/>
            <w:vAlign w:val="bottom"/>
            <w:hideMark/>
          </w:tcPr>
          <w:p w14:paraId="34F57C52" w14:textId="77777777" w:rsidR="00145B5C" w:rsidRPr="00145B5C" w:rsidRDefault="00145B5C" w:rsidP="00145B5C">
            <w:pPr>
              <w:spacing w:after="0" w:line="240" w:lineRule="auto"/>
              <w:rPr>
                <w:rFonts w:ascii="Calibri" w:eastAsia="Times New Roman" w:hAnsi="Calibri" w:cs="Calibri"/>
                <w:color w:val="000000"/>
                <w:sz w:val="14"/>
                <w:szCs w:val="14"/>
              </w:rPr>
            </w:pPr>
            <w:r w:rsidRPr="00145B5C">
              <w:rPr>
                <w:rFonts w:ascii="Calibri" w:eastAsia="Times New Roman" w:hAnsi="Calibri" w:cs="Calibri"/>
                <w:color w:val="000000"/>
                <w:sz w:val="14"/>
                <w:szCs w:val="14"/>
              </w:rPr>
              <w:t>Ohio Security Insurance Company</w:t>
            </w:r>
          </w:p>
        </w:tc>
        <w:tc>
          <w:tcPr>
            <w:tcW w:w="764" w:type="pct"/>
            <w:tcBorders>
              <w:top w:val="nil"/>
              <w:left w:val="nil"/>
              <w:bottom w:val="nil"/>
              <w:right w:val="nil"/>
            </w:tcBorders>
            <w:shd w:val="clear" w:color="auto" w:fill="auto"/>
            <w:noWrap/>
            <w:vAlign w:val="bottom"/>
            <w:hideMark/>
          </w:tcPr>
          <w:p w14:paraId="48AF2716"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$36,902,000</w:t>
            </w:r>
          </w:p>
        </w:tc>
        <w:tc>
          <w:tcPr>
            <w:tcW w:w="631" w:type="pct"/>
            <w:tcBorders>
              <w:top w:val="nil"/>
              <w:left w:val="nil"/>
              <w:bottom w:val="nil"/>
              <w:right w:val="nil"/>
            </w:tcBorders>
            <w:shd w:val="clear" w:color="auto" w:fill="auto"/>
            <w:noWrap/>
            <w:vAlign w:val="bottom"/>
            <w:hideMark/>
          </w:tcPr>
          <w:p w14:paraId="027B53E8"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110.5%</w:t>
            </w:r>
          </w:p>
        </w:tc>
        <w:tc>
          <w:tcPr>
            <w:tcW w:w="659" w:type="pct"/>
            <w:tcBorders>
              <w:top w:val="nil"/>
              <w:left w:val="nil"/>
              <w:bottom w:val="nil"/>
              <w:right w:val="nil"/>
            </w:tcBorders>
            <w:shd w:val="clear" w:color="auto" w:fill="auto"/>
            <w:noWrap/>
            <w:vAlign w:val="bottom"/>
            <w:hideMark/>
          </w:tcPr>
          <w:p w14:paraId="504EA7BF"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15.9%</w:t>
            </w:r>
          </w:p>
        </w:tc>
        <w:tc>
          <w:tcPr>
            <w:tcW w:w="1308" w:type="pct"/>
            <w:tcBorders>
              <w:top w:val="nil"/>
              <w:left w:val="nil"/>
              <w:bottom w:val="nil"/>
              <w:right w:val="single" w:sz="8" w:space="0" w:color="auto"/>
            </w:tcBorders>
            <w:shd w:val="clear" w:color="auto" w:fill="auto"/>
            <w:noWrap/>
            <w:vAlign w:val="bottom"/>
            <w:hideMark/>
          </w:tcPr>
          <w:p w14:paraId="74863AA1" w14:textId="17751F53"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 xml:space="preserve">Liberty Mutual </w:t>
            </w:r>
            <w:r w:rsidR="009829C9">
              <w:rPr>
                <w:rFonts w:ascii="Calibri" w:eastAsia="Times New Roman" w:hAnsi="Calibri" w:cs="Calibri"/>
                <w:color w:val="000000"/>
                <w:sz w:val="14"/>
                <w:szCs w:val="14"/>
              </w:rPr>
              <w:t>Ins Cos</w:t>
            </w:r>
          </w:p>
        </w:tc>
      </w:tr>
      <w:tr w:rsidR="00145B5C" w:rsidRPr="00145B5C" w14:paraId="7A507F17" w14:textId="77777777" w:rsidTr="00145B5C">
        <w:trPr>
          <w:trHeight w:val="20"/>
        </w:trPr>
        <w:tc>
          <w:tcPr>
            <w:tcW w:w="1638" w:type="pct"/>
            <w:tcBorders>
              <w:top w:val="nil"/>
              <w:left w:val="single" w:sz="8" w:space="0" w:color="auto"/>
              <w:bottom w:val="nil"/>
              <w:right w:val="nil"/>
            </w:tcBorders>
            <w:shd w:val="clear" w:color="auto" w:fill="auto"/>
            <w:noWrap/>
            <w:vAlign w:val="bottom"/>
            <w:hideMark/>
          </w:tcPr>
          <w:p w14:paraId="54DBF604" w14:textId="77777777" w:rsidR="00145B5C" w:rsidRPr="00145B5C" w:rsidRDefault="00145B5C" w:rsidP="00145B5C">
            <w:pPr>
              <w:spacing w:after="0" w:line="240" w:lineRule="auto"/>
              <w:rPr>
                <w:rFonts w:ascii="Calibri" w:eastAsia="Times New Roman" w:hAnsi="Calibri" w:cs="Calibri"/>
                <w:color w:val="000000"/>
                <w:sz w:val="14"/>
                <w:szCs w:val="14"/>
              </w:rPr>
            </w:pPr>
            <w:r w:rsidRPr="00145B5C">
              <w:rPr>
                <w:rFonts w:ascii="Calibri" w:eastAsia="Times New Roman" w:hAnsi="Calibri" w:cs="Calibri"/>
                <w:color w:val="000000"/>
                <w:sz w:val="14"/>
                <w:szCs w:val="14"/>
              </w:rPr>
              <w:t>Citizens Insurance Company of America</w:t>
            </w:r>
          </w:p>
        </w:tc>
        <w:tc>
          <w:tcPr>
            <w:tcW w:w="764" w:type="pct"/>
            <w:tcBorders>
              <w:top w:val="nil"/>
              <w:left w:val="nil"/>
              <w:bottom w:val="nil"/>
              <w:right w:val="nil"/>
            </w:tcBorders>
            <w:shd w:val="clear" w:color="auto" w:fill="auto"/>
            <w:noWrap/>
            <w:vAlign w:val="bottom"/>
            <w:hideMark/>
          </w:tcPr>
          <w:p w14:paraId="1579E9CC"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$35,579,000</w:t>
            </w:r>
          </w:p>
        </w:tc>
        <w:tc>
          <w:tcPr>
            <w:tcW w:w="631" w:type="pct"/>
            <w:tcBorders>
              <w:top w:val="nil"/>
              <w:left w:val="nil"/>
              <w:bottom w:val="nil"/>
              <w:right w:val="nil"/>
            </w:tcBorders>
            <w:shd w:val="clear" w:color="auto" w:fill="auto"/>
            <w:noWrap/>
            <w:vAlign w:val="bottom"/>
            <w:hideMark/>
          </w:tcPr>
          <w:p w14:paraId="010AF1A2"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86.6%</w:t>
            </w:r>
          </w:p>
        </w:tc>
        <w:tc>
          <w:tcPr>
            <w:tcW w:w="659" w:type="pct"/>
            <w:tcBorders>
              <w:top w:val="nil"/>
              <w:left w:val="nil"/>
              <w:bottom w:val="nil"/>
              <w:right w:val="nil"/>
            </w:tcBorders>
            <w:shd w:val="clear" w:color="auto" w:fill="auto"/>
            <w:noWrap/>
            <w:vAlign w:val="bottom"/>
            <w:hideMark/>
          </w:tcPr>
          <w:p w14:paraId="1BE48203"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17.2%</w:t>
            </w:r>
          </w:p>
        </w:tc>
        <w:tc>
          <w:tcPr>
            <w:tcW w:w="1308" w:type="pct"/>
            <w:tcBorders>
              <w:top w:val="nil"/>
              <w:left w:val="nil"/>
              <w:bottom w:val="nil"/>
              <w:right w:val="single" w:sz="8" w:space="0" w:color="auto"/>
            </w:tcBorders>
            <w:shd w:val="clear" w:color="auto" w:fill="auto"/>
            <w:noWrap/>
            <w:vAlign w:val="bottom"/>
            <w:hideMark/>
          </w:tcPr>
          <w:p w14:paraId="285C5C5F"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Hanover Ins Group Prop &amp; Cas Cos</w:t>
            </w:r>
          </w:p>
        </w:tc>
      </w:tr>
      <w:tr w:rsidR="00145B5C" w:rsidRPr="00145B5C" w14:paraId="1B978F51" w14:textId="77777777" w:rsidTr="00145B5C">
        <w:trPr>
          <w:trHeight w:val="20"/>
        </w:trPr>
        <w:tc>
          <w:tcPr>
            <w:tcW w:w="1638" w:type="pct"/>
            <w:tcBorders>
              <w:top w:val="nil"/>
              <w:left w:val="single" w:sz="8" w:space="0" w:color="auto"/>
              <w:bottom w:val="nil"/>
              <w:right w:val="nil"/>
            </w:tcBorders>
            <w:shd w:val="clear" w:color="auto" w:fill="auto"/>
            <w:noWrap/>
            <w:vAlign w:val="bottom"/>
            <w:hideMark/>
          </w:tcPr>
          <w:p w14:paraId="7D287DFD" w14:textId="77777777" w:rsidR="00145B5C" w:rsidRPr="00145B5C" w:rsidRDefault="00145B5C" w:rsidP="00145B5C">
            <w:pPr>
              <w:spacing w:after="0" w:line="240" w:lineRule="auto"/>
              <w:rPr>
                <w:rFonts w:ascii="Calibri" w:eastAsia="Times New Roman" w:hAnsi="Calibri" w:cs="Calibri"/>
                <w:color w:val="000000"/>
                <w:sz w:val="14"/>
                <w:szCs w:val="14"/>
              </w:rPr>
            </w:pPr>
            <w:r w:rsidRPr="00145B5C">
              <w:rPr>
                <w:rFonts w:ascii="Calibri" w:eastAsia="Times New Roman" w:hAnsi="Calibri" w:cs="Calibri"/>
                <w:color w:val="000000"/>
                <w:sz w:val="14"/>
                <w:szCs w:val="14"/>
              </w:rPr>
              <w:t>Greater New York Mutual Insurance Co</w:t>
            </w:r>
          </w:p>
        </w:tc>
        <w:tc>
          <w:tcPr>
            <w:tcW w:w="764" w:type="pct"/>
            <w:tcBorders>
              <w:top w:val="nil"/>
              <w:left w:val="nil"/>
              <w:bottom w:val="nil"/>
              <w:right w:val="nil"/>
            </w:tcBorders>
            <w:shd w:val="clear" w:color="auto" w:fill="auto"/>
            <w:noWrap/>
            <w:vAlign w:val="bottom"/>
            <w:hideMark/>
          </w:tcPr>
          <w:p w14:paraId="15765969"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$35,355,000</w:t>
            </w:r>
          </w:p>
        </w:tc>
        <w:tc>
          <w:tcPr>
            <w:tcW w:w="631" w:type="pct"/>
            <w:tcBorders>
              <w:top w:val="nil"/>
              <w:left w:val="nil"/>
              <w:bottom w:val="nil"/>
              <w:right w:val="nil"/>
            </w:tcBorders>
            <w:shd w:val="clear" w:color="auto" w:fill="auto"/>
            <w:noWrap/>
            <w:vAlign w:val="bottom"/>
            <w:hideMark/>
          </w:tcPr>
          <w:p w14:paraId="7850C66A"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30.8%</w:t>
            </w:r>
          </w:p>
        </w:tc>
        <w:tc>
          <w:tcPr>
            <w:tcW w:w="659" w:type="pct"/>
            <w:tcBorders>
              <w:top w:val="nil"/>
              <w:left w:val="nil"/>
              <w:bottom w:val="nil"/>
              <w:right w:val="nil"/>
            </w:tcBorders>
            <w:shd w:val="clear" w:color="auto" w:fill="auto"/>
            <w:noWrap/>
            <w:vAlign w:val="bottom"/>
            <w:hideMark/>
          </w:tcPr>
          <w:p w14:paraId="4DD8D654"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16.3%</w:t>
            </w:r>
          </w:p>
        </w:tc>
        <w:tc>
          <w:tcPr>
            <w:tcW w:w="1308" w:type="pct"/>
            <w:tcBorders>
              <w:top w:val="nil"/>
              <w:left w:val="nil"/>
              <w:bottom w:val="nil"/>
              <w:right w:val="single" w:sz="8" w:space="0" w:color="auto"/>
            </w:tcBorders>
            <w:shd w:val="clear" w:color="auto" w:fill="auto"/>
            <w:noWrap/>
            <w:vAlign w:val="bottom"/>
            <w:hideMark/>
          </w:tcPr>
          <w:p w14:paraId="12A33E3E"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Greater New York Group</w:t>
            </w:r>
          </w:p>
        </w:tc>
      </w:tr>
      <w:tr w:rsidR="00145B5C" w:rsidRPr="00145B5C" w14:paraId="63C7A65D" w14:textId="77777777" w:rsidTr="00145B5C">
        <w:trPr>
          <w:trHeight w:val="20"/>
        </w:trPr>
        <w:tc>
          <w:tcPr>
            <w:tcW w:w="5000" w:type="pct"/>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061D225" w14:textId="77777777" w:rsidR="00145B5C" w:rsidRPr="00145B5C" w:rsidRDefault="00145B5C" w:rsidP="00145B5C">
            <w:pPr>
              <w:spacing w:after="0" w:line="240" w:lineRule="auto"/>
              <w:jc w:val="center"/>
              <w:rPr>
                <w:rFonts w:ascii="Calibri" w:eastAsia="Times New Roman" w:hAnsi="Calibri" w:cs="Calibri"/>
                <w:b/>
                <w:bCs/>
                <w:color w:val="000000"/>
                <w:sz w:val="14"/>
                <w:szCs w:val="14"/>
              </w:rPr>
            </w:pPr>
            <w:r w:rsidRPr="00145B5C">
              <w:rPr>
                <w:rFonts w:ascii="Calibri" w:eastAsia="Times New Roman" w:hAnsi="Calibri" w:cs="Calibri"/>
                <w:b/>
                <w:bCs/>
                <w:color w:val="000000"/>
                <w:sz w:val="14"/>
                <w:szCs w:val="14"/>
              </w:rPr>
              <w:t>Top 3 MGA/Wholesale Insurers</w:t>
            </w:r>
          </w:p>
        </w:tc>
      </w:tr>
      <w:tr w:rsidR="00145B5C" w:rsidRPr="00145B5C" w14:paraId="6918F44D" w14:textId="77777777" w:rsidTr="00145B5C">
        <w:trPr>
          <w:trHeight w:val="20"/>
        </w:trPr>
        <w:tc>
          <w:tcPr>
            <w:tcW w:w="1638" w:type="pct"/>
            <w:tcBorders>
              <w:top w:val="nil"/>
              <w:left w:val="single" w:sz="8" w:space="0" w:color="auto"/>
              <w:bottom w:val="nil"/>
              <w:right w:val="nil"/>
            </w:tcBorders>
            <w:shd w:val="clear" w:color="auto" w:fill="auto"/>
            <w:noWrap/>
            <w:vAlign w:val="bottom"/>
            <w:hideMark/>
          </w:tcPr>
          <w:p w14:paraId="7D461E37" w14:textId="77777777" w:rsidR="00145B5C" w:rsidRPr="00145B5C" w:rsidRDefault="00145B5C" w:rsidP="00145B5C">
            <w:pPr>
              <w:spacing w:after="0" w:line="240" w:lineRule="auto"/>
              <w:rPr>
                <w:rFonts w:ascii="Calibri" w:eastAsia="Times New Roman" w:hAnsi="Calibri" w:cs="Calibri"/>
                <w:color w:val="000000"/>
                <w:sz w:val="14"/>
                <w:szCs w:val="14"/>
              </w:rPr>
            </w:pPr>
            <w:r w:rsidRPr="00145B5C">
              <w:rPr>
                <w:rFonts w:ascii="Calibri" w:eastAsia="Times New Roman" w:hAnsi="Calibri" w:cs="Calibri"/>
                <w:color w:val="000000"/>
                <w:sz w:val="14"/>
                <w:szCs w:val="14"/>
              </w:rPr>
              <w:t>Specialty Risk of America</w:t>
            </w:r>
          </w:p>
        </w:tc>
        <w:tc>
          <w:tcPr>
            <w:tcW w:w="764" w:type="pct"/>
            <w:tcBorders>
              <w:top w:val="nil"/>
              <w:left w:val="nil"/>
              <w:bottom w:val="nil"/>
              <w:right w:val="nil"/>
            </w:tcBorders>
            <w:shd w:val="clear" w:color="auto" w:fill="auto"/>
            <w:noWrap/>
            <w:vAlign w:val="bottom"/>
            <w:hideMark/>
          </w:tcPr>
          <w:p w14:paraId="06021B6C"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$7,675,000</w:t>
            </w:r>
          </w:p>
        </w:tc>
        <w:tc>
          <w:tcPr>
            <w:tcW w:w="631" w:type="pct"/>
            <w:tcBorders>
              <w:top w:val="nil"/>
              <w:left w:val="nil"/>
              <w:bottom w:val="nil"/>
              <w:right w:val="nil"/>
            </w:tcBorders>
            <w:shd w:val="clear" w:color="auto" w:fill="auto"/>
            <w:noWrap/>
            <w:vAlign w:val="bottom"/>
            <w:hideMark/>
          </w:tcPr>
          <w:p w14:paraId="19E2A008"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45.6%</w:t>
            </w:r>
          </w:p>
        </w:tc>
        <w:tc>
          <w:tcPr>
            <w:tcW w:w="659" w:type="pct"/>
            <w:tcBorders>
              <w:top w:val="nil"/>
              <w:left w:val="nil"/>
              <w:bottom w:val="nil"/>
              <w:right w:val="nil"/>
            </w:tcBorders>
            <w:shd w:val="clear" w:color="auto" w:fill="auto"/>
            <w:noWrap/>
            <w:vAlign w:val="bottom"/>
            <w:hideMark/>
          </w:tcPr>
          <w:p w14:paraId="26220350"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21.1%</w:t>
            </w:r>
          </w:p>
        </w:tc>
        <w:tc>
          <w:tcPr>
            <w:tcW w:w="1308" w:type="pct"/>
            <w:tcBorders>
              <w:top w:val="nil"/>
              <w:left w:val="nil"/>
              <w:bottom w:val="nil"/>
              <w:right w:val="single" w:sz="8" w:space="0" w:color="auto"/>
            </w:tcBorders>
            <w:shd w:val="clear" w:color="auto" w:fill="auto"/>
            <w:noWrap/>
            <w:vAlign w:val="bottom"/>
            <w:hideMark/>
          </w:tcPr>
          <w:p w14:paraId="01E5D494"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w:t>
            </w:r>
          </w:p>
        </w:tc>
      </w:tr>
      <w:tr w:rsidR="00145B5C" w:rsidRPr="00145B5C" w14:paraId="443340E8" w14:textId="77777777" w:rsidTr="00145B5C">
        <w:trPr>
          <w:trHeight w:val="20"/>
        </w:trPr>
        <w:tc>
          <w:tcPr>
            <w:tcW w:w="1638" w:type="pct"/>
            <w:tcBorders>
              <w:top w:val="nil"/>
              <w:left w:val="single" w:sz="8" w:space="0" w:color="auto"/>
              <w:bottom w:val="nil"/>
              <w:right w:val="nil"/>
            </w:tcBorders>
            <w:shd w:val="clear" w:color="auto" w:fill="auto"/>
            <w:noWrap/>
            <w:vAlign w:val="bottom"/>
            <w:hideMark/>
          </w:tcPr>
          <w:p w14:paraId="7D611333" w14:textId="77777777" w:rsidR="00145B5C" w:rsidRPr="00145B5C" w:rsidRDefault="00145B5C" w:rsidP="00145B5C">
            <w:pPr>
              <w:spacing w:after="0" w:line="240" w:lineRule="auto"/>
              <w:rPr>
                <w:rFonts w:ascii="Calibri" w:eastAsia="Times New Roman" w:hAnsi="Calibri" w:cs="Calibri"/>
                <w:color w:val="000000"/>
                <w:sz w:val="14"/>
                <w:szCs w:val="14"/>
              </w:rPr>
            </w:pPr>
            <w:r w:rsidRPr="00145B5C">
              <w:rPr>
                <w:rFonts w:ascii="Calibri" w:eastAsia="Times New Roman" w:hAnsi="Calibri" w:cs="Calibri"/>
                <w:color w:val="000000"/>
                <w:sz w:val="14"/>
                <w:szCs w:val="14"/>
              </w:rPr>
              <w:t>State National Insurance Company, Inc.</w:t>
            </w:r>
          </w:p>
        </w:tc>
        <w:tc>
          <w:tcPr>
            <w:tcW w:w="764" w:type="pct"/>
            <w:tcBorders>
              <w:top w:val="nil"/>
              <w:left w:val="nil"/>
              <w:bottom w:val="nil"/>
              <w:right w:val="nil"/>
            </w:tcBorders>
            <w:shd w:val="clear" w:color="auto" w:fill="auto"/>
            <w:noWrap/>
            <w:vAlign w:val="bottom"/>
            <w:hideMark/>
          </w:tcPr>
          <w:p w14:paraId="102A8B95"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$7,467,000</w:t>
            </w:r>
          </w:p>
        </w:tc>
        <w:tc>
          <w:tcPr>
            <w:tcW w:w="631" w:type="pct"/>
            <w:tcBorders>
              <w:top w:val="nil"/>
              <w:left w:val="nil"/>
              <w:bottom w:val="nil"/>
              <w:right w:val="nil"/>
            </w:tcBorders>
            <w:shd w:val="clear" w:color="auto" w:fill="auto"/>
            <w:noWrap/>
            <w:vAlign w:val="bottom"/>
            <w:hideMark/>
          </w:tcPr>
          <w:p w14:paraId="4B3996F0"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8.5%</w:t>
            </w:r>
          </w:p>
        </w:tc>
        <w:tc>
          <w:tcPr>
            <w:tcW w:w="659" w:type="pct"/>
            <w:tcBorders>
              <w:top w:val="nil"/>
              <w:left w:val="nil"/>
              <w:bottom w:val="nil"/>
              <w:right w:val="nil"/>
            </w:tcBorders>
            <w:shd w:val="clear" w:color="auto" w:fill="auto"/>
            <w:noWrap/>
            <w:vAlign w:val="bottom"/>
            <w:hideMark/>
          </w:tcPr>
          <w:p w14:paraId="7B605DC9"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17.9%</w:t>
            </w:r>
          </w:p>
        </w:tc>
        <w:tc>
          <w:tcPr>
            <w:tcW w:w="1308" w:type="pct"/>
            <w:tcBorders>
              <w:top w:val="nil"/>
              <w:left w:val="nil"/>
              <w:bottom w:val="nil"/>
              <w:right w:val="single" w:sz="8" w:space="0" w:color="auto"/>
            </w:tcBorders>
            <w:shd w:val="clear" w:color="auto" w:fill="auto"/>
            <w:noWrap/>
            <w:vAlign w:val="bottom"/>
            <w:hideMark/>
          </w:tcPr>
          <w:p w14:paraId="3AFAD7BD"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Markel Corporation Group</w:t>
            </w:r>
          </w:p>
        </w:tc>
      </w:tr>
      <w:tr w:rsidR="00145B5C" w:rsidRPr="00145B5C" w14:paraId="5897465B" w14:textId="77777777" w:rsidTr="00145B5C">
        <w:trPr>
          <w:trHeight w:val="20"/>
        </w:trPr>
        <w:tc>
          <w:tcPr>
            <w:tcW w:w="1638" w:type="pct"/>
            <w:tcBorders>
              <w:top w:val="nil"/>
              <w:left w:val="single" w:sz="8" w:space="0" w:color="auto"/>
              <w:bottom w:val="nil"/>
              <w:right w:val="nil"/>
            </w:tcBorders>
            <w:shd w:val="clear" w:color="auto" w:fill="auto"/>
            <w:noWrap/>
            <w:vAlign w:val="bottom"/>
            <w:hideMark/>
          </w:tcPr>
          <w:p w14:paraId="7D4DD68D" w14:textId="77777777" w:rsidR="00145B5C" w:rsidRPr="00145B5C" w:rsidRDefault="00145B5C" w:rsidP="00145B5C">
            <w:pPr>
              <w:spacing w:after="0" w:line="240" w:lineRule="auto"/>
              <w:rPr>
                <w:rFonts w:ascii="Calibri" w:eastAsia="Times New Roman" w:hAnsi="Calibri" w:cs="Calibri"/>
                <w:color w:val="000000"/>
                <w:sz w:val="14"/>
                <w:szCs w:val="14"/>
              </w:rPr>
            </w:pPr>
            <w:r w:rsidRPr="00145B5C">
              <w:rPr>
                <w:rFonts w:ascii="Calibri" w:eastAsia="Times New Roman" w:hAnsi="Calibri" w:cs="Calibri"/>
                <w:color w:val="000000"/>
                <w:sz w:val="14"/>
                <w:szCs w:val="14"/>
              </w:rPr>
              <w:t>Markel Insurance Company</w:t>
            </w:r>
          </w:p>
        </w:tc>
        <w:tc>
          <w:tcPr>
            <w:tcW w:w="764" w:type="pct"/>
            <w:tcBorders>
              <w:top w:val="nil"/>
              <w:left w:val="nil"/>
              <w:bottom w:val="nil"/>
              <w:right w:val="nil"/>
            </w:tcBorders>
            <w:shd w:val="clear" w:color="auto" w:fill="auto"/>
            <w:noWrap/>
            <w:vAlign w:val="bottom"/>
            <w:hideMark/>
          </w:tcPr>
          <w:p w14:paraId="2E2CC9FF"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$5,155,000</w:t>
            </w:r>
          </w:p>
        </w:tc>
        <w:tc>
          <w:tcPr>
            <w:tcW w:w="631" w:type="pct"/>
            <w:tcBorders>
              <w:top w:val="nil"/>
              <w:left w:val="nil"/>
              <w:bottom w:val="nil"/>
              <w:right w:val="nil"/>
            </w:tcBorders>
            <w:shd w:val="clear" w:color="auto" w:fill="auto"/>
            <w:noWrap/>
            <w:vAlign w:val="bottom"/>
            <w:hideMark/>
          </w:tcPr>
          <w:p w14:paraId="074E0F56"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192.3%</w:t>
            </w:r>
          </w:p>
        </w:tc>
        <w:tc>
          <w:tcPr>
            <w:tcW w:w="659" w:type="pct"/>
            <w:tcBorders>
              <w:top w:val="nil"/>
              <w:left w:val="nil"/>
              <w:bottom w:val="nil"/>
              <w:right w:val="nil"/>
            </w:tcBorders>
            <w:shd w:val="clear" w:color="auto" w:fill="auto"/>
            <w:noWrap/>
            <w:vAlign w:val="bottom"/>
            <w:hideMark/>
          </w:tcPr>
          <w:p w14:paraId="58AF0598"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22.4%</w:t>
            </w:r>
          </w:p>
        </w:tc>
        <w:tc>
          <w:tcPr>
            <w:tcW w:w="1308" w:type="pct"/>
            <w:tcBorders>
              <w:top w:val="nil"/>
              <w:left w:val="nil"/>
              <w:bottom w:val="nil"/>
              <w:right w:val="single" w:sz="8" w:space="0" w:color="auto"/>
            </w:tcBorders>
            <w:shd w:val="clear" w:color="auto" w:fill="auto"/>
            <w:noWrap/>
            <w:vAlign w:val="bottom"/>
            <w:hideMark/>
          </w:tcPr>
          <w:p w14:paraId="4D7690A1"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Markel Corporation Group</w:t>
            </w:r>
          </w:p>
        </w:tc>
      </w:tr>
      <w:tr w:rsidR="00145B5C" w:rsidRPr="00145B5C" w14:paraId="5A96009F" w14:textId="77777777" w:rsidTr="00145B5C">
        <w:trPr>
          <w:trHeight w:val="20"/>
        </w:trPr>
        <w:tc>
          <w:tcPr>
            <w:tcW w:w="5000" w:type="pct"/>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E72F10B" w14:textId="77777777" w:rsidR="00145B5C" w:rsidRPr="00145B5C" w:rsidRDefault="00145B5C" w:rsidP="00145B5C">
            <w:pPr>
              <w:spacing w:after="0" w:line="240" w:lineRule="auto"/>
              <w:jc w:val="center"/>
              <w:rPr>
                <w:rFonts w:ascii="Calibri" w:eastAsia="Times New Roman" w:hAnsi="Calibri" w:cs="Calibri"/>
                <w:b/>
                <w:bCs/>
                <w:color w:val="000000"/>
                <w:sz w:val="14"/>
                <w:szCs w:val="14"/>
              </w:rPr>
            </w:pPr>
            <w:r w:rsidRPr="00145B5C">
              <w:rPr>
                <w:rFonts w:ascii="Calibri" w:eastAsia="Times New Roman" w:hAnsi="Calibri" w:cs="Calibri"/>
                <w:b/>
                <w:bCs/>
                <w:color w:val="000000"/>
                <w:sz w:val="14"/>
                <w:szCs w:val="14"/>
              </w:rPr>
              <w:t>Top 3 Captive-Exclusive and Direct Insurers</w:t>
            </w:r>
          </w:p>
        </w:tc>
      </w:tr>
      <w:tr w:rsidR="00145B5C" w:rsidRPr="00145B5C" w14:paraId="43DFCFF8" w14:textId="77777777" w:rsidTr="00145B5C">
        <w:trPr>
          <w:trHeight w:val="20"/>
        </w:trPr>
        <w:tc>
          <w:tcPr>
            <w:tcW w:w="1638" w:type="pct"/>
            <w:tcBorders>
              <w:top w:val="nil"/>
              <w:left w:val="single" w:sz="8" w:space="0" w:color="auto"/>
              <w:bottom w:val="nil"/>
              <w:right w:val="nil"/>
            </w:tcBorders>
            <w:shd w:val="clear" w:color="auto" w:fill="auto"/>
            <w:noWrap/>
            <w:vAlign w:val="bottom"/>
            <w:hideMark/>
          </w:tcPr>
          <w:p w14:paraId="47A2B47E" w14:textId="77777777" w:rsidR="00145B5C" w:rsidRPr="00145B5C" w:rsidRDefault="00145B5C" w:rsidP="00145B5C">
            <w:pPr>
              <w:spacing w:after="0" w:line="240" w:lineRule="auto"/>
              <w:rPr>
                <w:rFonts w:ascii="Calibri" w:eastAsia="Times New Roman" w:hAnsi="Calibri" w:cs="Calibri"/>
                <w:color w:val="000000"/>
                <w:sz w:val="14"/>
                <w:szCs w:val="14"/>
              </w:rPr>
            </w:pPr>
            <w:r w:rsidRPr="00145B5C">
              <w:rPr>
                <w:rFonts w:ascii="Calibri" w:eastAsia="Times New Roman" w:hAnsi="Calibri" w:cs="Calibri"/>
                <w:color w:val="000000"/>
                <w:sz w:val="14"/>
                <w:szCs w:val="14"/>
              </w:rPr>
              <w:t>State Farm Fire and Casualty Company</w:t>
            </w:r>
          </w:p>
        </w:tc>
        <w:tc>
          <w:tcPr>
            <w:tcW w:w="764" w:type="pct"/>
            <w:tcBorders>
              <w:top w:val="nil"/>
              <w:left w:val="nil"/>
              <w:bottom w:val="nil"/>
              <w:right w:val="nil"/>
            </w:tcBorders>
            <w:shd w:val="clear" w:color="auto" w:fill="auto"/>
            <w:noWrap/>
            <w:vAlign w:val="bottom"/>
            <w:hideMark/>
          </w:tcPr>
          <w:p w14:paraId="47F332B8"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$121,660,000</w:t>
            </w:r>
          </w:p>
        </w:tc>
        <w:tc>
          <w:tcPr>
            <w:tcW w:w="631" w:type="pct"/>
            <w:tcBorders>
              <w:top w:val="nil"/>
              <w:left w:val="nil"/>
              <w:bottom w:val="nil"/>
              <w:right w:val="nil"/>
            </w:tcBorders>
            <w:shd w:val="clear" w:color="auto" w:fill="auto"/>
            <w:noWrap/>
            <w:vAlign w:val="bottom"/>
            <w:hideMark/>
          </w:tcPr>
          <w:p w14:paraId="57ED9ABA"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115.7%</w:t>
            </w:r>
          </w:p>
        </w:tc>
        <w:tc>
          <w:tcPr>
            <w:tcW w:w="659" w:type="pct"/>
            <w:tcBorders>
              <w:top w:val="nil"/>
              <w:left w:val="nil"/>
              <w:bottom w:val="nil"/>
              <w:right w:val="nil"/>
            </w:tcBorders>
            <w:shd w:val="clear" w:color="auto" w:fill="auto"/>
            <w:noWrap/>
            <w:vAlign w:val="bottom"/>
            <w:hideMark/>
          </w:tcPr>
          <w:p w14:paraId="5155C243"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11.7%</w:t>
            </w:r>
          </w:p>
        </w:tc>
        <w:tc>
          <w:tcPr>
            <w:tcW w:w="1308" w:type="pct"/>
            <w:tcBorders>
              <w:top w:val="nil"/>
              <w:left w:val="nil"/>
              <w:bottom w:val="nil"/>
              <w:right w:val="single" w:sz="8" w:space="0" w:color="auto"/>
            </w:tcBorders>
            <w:shd w:val="clear" w:color="auto" w:fill="auto"/>
            <w:noWrap/>
            <w:vAlign w:val="bottom"/>
            <w:hideMark/>
          </w:tcPr>
          <w:p w14:paraId="620A655F"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State Farm Group</w:t>
            </w:r>
          </w:p>
        </w:tc>
      </w:tr>
      <w:tr w:rsidR="00145B5C" w:rsidRPr="00145B5C" w14:paraId="32C0B18A" w14:textId="77777777" w:rsidTr="00145B5C">
        <w:trPr>
          <w:trHeight w:val="20"/>
        </w:trPr>
        <w:tc>
          <w:tcPr>
            <w:tcW w:w="1638" w:type="pct"/>
            <w:tcBorders>
              <w:top w:val="nil"/>
              <w:left w:val="single" w:sz="8" w:space="0" w:color="auto"/>
              <w:bottom w:val="nil"/>
              <w:right w:val="nil"/>
            </w:tcBorders>
            <w:shd w:val="clear" w:color="auto" w:fill="auto"/>
            <w:noWrap/>
            <w:vAlign w:val="bottom"/>
            <w:hideMark/>
          </w:tcPr>
          <w:p w14:paraId="7C3A2A7E" w14:textId="77777777" w:rsidR="00145B5C" w:rsidRPr="00145B5C" w:rsidRDefault="00145B5C" w:rsidP="00145B5C">
            <w:pPr>
              <w:spacing w:after="0" w:line="240" w:lineRule="auto"/>
              <w:rPr>
                <w:rFonts w:ascii="Calibri" w:eastAsia="Times New Roman" w:hAnsi="Calibri" w:cs="Calibri"/>
                <w:color w:val="000000"/>
                <w:sz w:val="14"/>
                <w:szCs w:val="14"/>
              </w:rPr>
            </w:pPr>
            <w:r w:rsidRPr="00145B5C">
              <w:rPr>
                <w:rFonts w:ascii="Calibri" w:eastAsia="Times New Roman" w:hAnsi="Calibri" w:cs="Calibri"/>
                <w:color w:val="000000"/>
                <w:sz w:val="14"/>
                <w:szCs w:val="14"/>
              </w:rPr>
              <w:t>COUNTRY Mutual Insurance Company</w:t>
            </w:r>
          </w:p>
        </w:tc>
        <w:tc>
          <w:tcPr>
            <w:tcW w:w="764" w:type="pct"/>
            <w:tcBorders>
              <w:top w:val="nil"/>
              <w:left w:val="nil"/>
              <w:bottom w:val="nil"/>
              <w:right w:val="nil"/>
            </w:tcBorders>
            <w:shd w:val="clear" w:color="auto" w:fill="auto"/>
            <w:noWrap/>
            <w:vAlign w:val="bottom"/>
            <w:hideMark/>
          </w:tcPr>
          <w:p w14:paraId="5E7D15F6"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$72,058,000</w:t>
            </w:r>
          </w:p>
        </w:tc>
        <w:tc>
          <w:tcPr>
            <w:tcW w:w="631" w:type="pct"/>
            <w:tcBorders>
              <w:top w:val="nil"/>
              <w:left w:val="nil"/>
              <w:bottom w:val="nil"/>
              <w:right w:val="nil"/>
            </w:tcBorders>
            <w:shd w:val="clear" w:color="auto" w:fill="auto"/>
            <w:noWrap/>
            <w:vAlign w:val="bottom"/>
            <w:hideMark/>
          </w:tcPr>
          <w:p w14:paraId="7FC077AC"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65.0%</w:t>
            </w:r>
          </w:p>
        </w:tc>
        <w:tc>
          <w:tcPr>
            <w:tcW w:w="659" w:type="pct"/>
            <w:tcBorders>
              <w:top w:val="nil"/>
              <w:left w:val="nil"/>
              <w:bottom w:val="nil"/>
              <w:right w:val="nil"/>
            </w:tcBorders>
            <w:shd w:val="clear" w:color="auto" w:fill="auto"/>
            <w:noWrap/>
            <w:vAlign w:val="bottom"/>
            <w:hideMark/>
          </w:tcPr>
          <w:p w14:paraId="15BC049D"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11.4%</w:t>
            </w:r>
          </w:p>
        </w:tc>
        <w:tc>
          <w:tcPr>
            <w:tcW w:w="1308" w:type="pct"/>
            <w:tcBorders>
              <w:top w:val="nil"/>
              <w:left w:val="nil"/>
              <w:bottom w:val="nil"/>
              <w:right w:val="single" w:sz="8" w:space="0" w:color="auto"/>
            </w:tcBorders>
            <w:shd w:val="clear" w:color="auto" w:fill="auto"/>
            <w:noWrap/>
            <w:vAlign w:val="bottom"/>
            <w:hideMark/>
          </w:tcPr>
          <w:p w14:paraId="6909A9B7" w14:textId="5EEE4030" w:rsidR="00145B5C" w:rsidRPr="00145B5C" w:rsidRDefault="009829C9" w:rsidP="00145B5C">
            <w:pPr>
              <w:spacing w:after="0" w:line="240" w:lineRule="auto"/>
              <w:jc w:val="center"/>
              <w:rPr>
                <w:rFonts w:ascii="Calibri" w:eastAsia="Times New Roman" w:hAnsi="Calibri" w:cs="Calibri"/>
                <w:color w:val="000000"/>
                <w:sz w:val="14"/>
                <w:szCs w:val="14"/>
              </w:rPr>
            </w:pPr>
            <w:r>
              <w:rPr>
                <w:rFonts w:ascii="Calibri" w:eastAsia="Times New Roman" w:hAnsi="Calibri" w:cs="Calibri"/>
                <w:color w:val="000000"/>
                <w:sz w:val="14"/>
                <w:szCs w:val="14"/>
              </w:rPr>
              <w:t>COUNTRY Financial Propy Cas Grp</w:t>
            </w:r>
          </w:p>
        </w:tc>
      </w:tr>
      <w:tr w:rsidR="00145B5C" w:rsidRPr="00145B5C" w14:paraId="6D306FE3" w14:textId="77777777" w:rsidTr="00145B5C">
        <w:trPr>
          <w:trHeight w:val="20"/>
        </w:trPr>
        <w:tc>
          <w:tcPr>
            <w:tcW w:w="1638" w:type="pct"/>
            <w:tcBorders>
              <w:top w:val="nil"/>
              <w:left w:val="single" w:sz="8" w:space="0" w:color="auto"/>
              <w:bottom w:val="nil"/>
              <w:right w:val="nil"/>
            </w:tcBorders>
            <w:shd w:val="clear" w:color="auto" w:fill="auto"/>
            <w:noWrap/>
            <w:vAlign w:val="bottom"/>
            <w:hideMark/>
          </w:tcPr>
          <w:p w14:paraId="2567CFBB" w14:textId="77777777" w:rsidR="00145B5C" w:rsidRPr="00145B5C" w:rsidRDefault="00145B5C" w:rsidP="00145B5C">
            <w:pPr>
              <w:spacing w:after="0" w:line="240" w:lineRule="auto"/>
              <w:rPr>
                <w:rFonts w:ascii="Calibri" w:eastAsia="Times New Roman" w:hAnsi="Calibri" w:cs="Calibri"/>
                <w:color w:val="000000"/>
                <w:sz w:val="14"/>
                <w:szCs w:val="14"/>
              </w:rPr>
            </w:pPr>
            <w:r w:rsidRPr="00145B5C">
              <w:rPr>
                <w:rFonts w:ascii="Calibri" w:eastAsia="Times New Roman" w:hAnsi="Calibri" w:cs="Calibri"/>
                <w:color w:val="000000"/>
                <w:sz w:val="14"/>
                <w:szCs w:val="14"/>
              </w:rPr>
              <w:t>Allstate Indemnity Company</w:t>
            </w:r>
          </w:p>
        </w:tc>
        <w:tc>
          <w:tcPr>
            <w:tcW w:w="764" w:type="pct"/>
            <w:tcBorders>
              <w:top w:val="nil"/>
              <w:left w:val="nil"/>
              <w:bottom w:val="nil"/>
              <w:right w:val="nil"/>
            </w:tcBorders>
            <w:shd w:val="clear" w:color="auto" w:fill="auto"/>
            <w:noWrap/>
            <w:vAlign w:val="bottom"/>
            <w:hideMark/>
          </w:tcPr>
          <w:p w14:paraId="1A98EF2F"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$30,892,000</w:t>
            </w:r>
          </w:p>
        </w:tc>
        <w:tc>
          <w:tcPr>
            <w:tcW w:w="631" w:type="pct"/>
            <w:tcBorders>
              <w:top w:val="nil"/>
              <w:left w:val="nil"/>
              <w:bottom w:val="nil"/>
              <w:right w:val="nil"/>
            </w:tcBorders>
            <w:shd w:val="clear" w:color="auto" w:fill="auto"/>
            <w:noWrap/>
            <w:vAlign w:val="bottom"/>
            <w:hideMark/>
          </w:tcPr>
          <w:p w14:paraId="781CA507"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67.2%</w:t>
            </w:r>
          </w:p>
        </w:tc>
        <w:tc>
          <w:tcPr>
            <w:tcW w:w="659" w:type="pct"/>
            <w:tcBorders>
              <w:top w:val="nil"/>
              <w:left w:val="nil"/>
              <w:bottom w:val="nil"/>
              <w:right w:val="nil"/>
            </w:tcBorders>
            <w:shd w:val="clear" w:color="auto" w:fill="auto"/>
            <w:noWrap/>
            <w:vAlign w:val="bottom"/>
            <w:hideMark/>
          </w:tcPr>
          <w:p w14:paraId="7DF3FE44"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11.4%</w:t>
            </w:r>
          </w:p>
        </w:tc>
        <w:tc>
          <w:tcPr>
            <w:tcW w:w="1308" w:type="pct"/>
            <w:tcBorders>
              <w:top w:val="nil"/>
              <w:left w:val="nil"/>
              <w:bottom w:val="nil"/>
              <w:right w:val="single" w:sz="8" w:space="0" w:color="auto"/>
            </w:tcBorders>
            <w:shd w:val="clear" w:color="auto" w:fill="auto"/>
            <w:noWrap/>
            <w:vAlign w:val="bottom"/>
            <w:hideMark/>
          </w:tcPr>
          <w:p w14:paraId="146E794E" w14:textId="6CC40C29"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 xml:space="preserve">Allstate </w:t>
            </w:r>
            <w:r w:rsidR="009829C9">
              <w:rPr>
                <w:rFonts w:ascii="Calibri" w:eastAsia="Times New Roman" w:hAnsi="Calibri" w:cs="Calibri"/>
                <w:color w:val="000000"/>
                <w:sz w:val="14"/>
                <w:szCs w:val="14"/>
              </w:rPr>
              <w:t>Ins Grp</w:t>
            </w:r>
          </w:p>
        </w:tc>
      </w:tr>
      <w:tr w:rsidR="00145B5C" w:rsidRPr="00145B5C" w14:paraId="42433EA9" w14:textId="77777777" w:rsidTr="00145B5C">
        <w:trPr>
          <w:trHeight w:val="20"/>
        </w:trPr>
        <w:tc>
          <w:tcPr>
            <w:tcW w:w="5000" w:type="pct"/>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6414D66" w14:textId="77777777" w:rsidR="00145B5C" w:rsidRPr="00145B5C" w:rsidRDefault="00145B5C" w:rsidP="00145B5C">
            <w:pPr>
              <w:spacing w:after="0" w:line="240" w:lineRule="auto"/>
              <w:jc w:val="center"/>
              <w:rPr>
                <w:rFonts w:ascii="Calibri" w:eastAsia="Times New Roman" w:hAnsi="Calibri" w:cs="Calibri"/>
                <w:b/>
                <w:bCs/>
                <w:color w:val="000000"/>
                <w:sz w:val="14"/>
                <w:szCs w:val="14"/>
              </w:rPr>
            </w:pPr>
            <w:r w:rsidRPr="00145B5C">
              <w:rPr>
                <w:rFonts w:ascii="Calibri" w:eastAsia="Times New Roman" w:hAnsi="Calibri" w:cs="Calibri"/>
                <w:b/>
                <w:bCs/>
                <w:color w:val="000000"/>
                <w:sz w:val="14"/>
                <w:szCs w:val="14"/>
              </w:rPr>
              <w:t>Top 3 Surplus Lines Insurers</w:t>
            </w:r>
          </w:p>
        </w:tc>
      </w:tr>
      <w:tr w:rsidR="00145B5C" w:rsidRPr="00145B5C" w14:paraId="03065C30" w14:textId="77777777" w:rsidTr="00145B5C">
        <w:trPr>
          <w:trHeight w:val="20"/>
        </w:trPr>
        <w:tc>
          <w:tcPr>
            <w:tcW w:w="1638" w:type="pct"/>
            <w:tcBorders>
              <w:top w:val="nil"/>
              <w:left w:val="single" w:sz="8" w:space="0" w:color="auto"/>
              <w:bottom w:val="nil"/>
              <w:right w:val="nil"/>
            </w:tcBorders>
            <w:shd w:val="clear" w:color="auto" w:fill="auto"/>
            <w:noWrap/>
            <w:vAlign w:val="bottom"/>
            <w:hideMark/>
          </w:tcPr>
          <w:p w14:paraId="28C7B5EF" w14:textId="77777777" w:rsidR="00145B5C" w:rsidRPr="00145B5C" w:rsidRDefault="00145B5C" w:rsidP="00145B5C">
            <w:pPr>
              <w:spacing w:after="0" w:line="240" w:lineRule="auto"/>
              <w:rPr>
                <w:rFonts w:ascii="Calibri" w:eastAsia="Times New Roman" w:hAnsi="Calibri" w:cs="Calibri"/>
                <w:color w:val="000000"/>
                <w:sz w:val="14"/>
                <w:szCs w:val="14"/>
              </w:rPr>
            </w:pPr>
            <w:r w:rsidRPr="00145B5C">
              <w:rPr>
                <w:rFonts w:ascii="Calibri" w:eastAsia="Times New Roman" w:hAnsi="Calibri" w:cs="Calibri"/>
                <w:color w:val="000000"/>
                <w:sz w:val="14"/>
                <w:szCs w:val="14"/>
              </w:rPr>
              <w:t>Agent Alliance Insurance Company</w:t>
            </w:r>
          </w:p>
        </w:tc>
        <w:tc>
          <w:tcPr>
            <w:tcW w:w="764" w:type="pct"/>
            <w:tcBorders>
              <w:top w:val="nil"/>
              <w:left w:val="nil"/>
              <w:bottom w:val="nil"/>
              <w:right w:val="nil"/>
            </w:tcBorders>
            <w:shd w:val="clear" w:color="auto" w:fill="auto"/>
            <w:noWrap/>
            <w:vAlign w:val="bottom"/>
            <w:hideMark/>
          </w:tcPr>
          <w:p w14:paraId="109B51D1"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$9,513,000</w:t>
            </w:r>
          </w:p>
        </w:tc>
        <w:tc>
          <w:tcPr>
            <w:tcW w:w="631" w:type="pct"/>
            <w:tcBorders>
              <w:top w:val="nil"/>
              <w:left w:val="nil"/>
              <w:bottom w:val="nil"/>
              <w:right w:val="nil"/>
            </w:tcBorders>
            <w:shd w:val="clear" w:color="auto" w:fill="auto"/>
            <w:noWrap/>
            <w:vAlign w:val="bottom"/>
            <w:hideMark/>
          </w:tcPr>
          <w:p w14:paraId="319E770C"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23.7%</w:t>
            </w:r>
          </w:p>
        </w:tc>
        <w:tc>
          <w:tcPr>
            <w:tcW w:w="659" w:type="pct"/>
            <w:tcBorders>
              <w:top w:val="nil"/>
              <w:left w:val="nil"/>
              <w:bottom w:val="nil"/>
              <w:right w:val="nil"/>
            </w:tcBorders>
            <w:shd w:val="clear" w:color="auto" w:fill="auto"/>
            <w:noWrap/>
            <w:vAlign w:val="bottom"/>
            <w:hideMark/>
          </w:tcPr>
          <w:p w14:paraId="2749E313"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1.8%</w:t>
            </w:r>
          </w:p>
        </w:tc>
        <w:tc>
          <w:tcPr>
            <w:tcW w:w="1308" w:type="pct"/>
            <w:tcBorders>
              <w:top w:val="nil"/>
              <w:left w:val="nil"/>
              <w:bottom w:val="nil"/>
              <w:right w:val="single" w:sz="8" w:space="0" w:color="auto"/>
            </w:tcBorders>
            <w:shd w:val="clear" w:color="auto" w:fill="auto"/>
            <w:noWrap/>
            <w:vAlign w:val="bottom"/>
            <w:hideMark/>
          </w:tcPr>
          <w:p w14:paraId="58990FF7" w14:textId="5D2486A8"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 xml:space="preserve">Allstate </w:t>
            </w:r>
            <w:r w:rsidR="009829C9">
              <w:rPr>
                <w:rFonts w:ascii="Calibri" w:eastAsia="Times New Roman" w:hAnsi="Calibri" w:cs="Calibri"/>
                <w:color w:val="000000"/>
                <w:sz w:val="14"/>
                <w:szCs w:val="14"/>
              </w:rPr>
              <w:t>Ins Grp</w:t>
            </w:r>
          </w:p>
        </w:tc>
      </w:tr>
      <w:tr w:rsidR="00145B5C" w:rsidRPr="00145B5C" w14:paraId="46D60CB2" w14:textId="77777777" w:rsidTr="00145B5C">
        <w:trPr>
          <w:trHeight w:val="20"/>
        </w:trPr>
        <w:tc>
          <w:tcPr>
            <w:tcW w:w="1638" w:type="pct"/>
            <w:tcBorders>
              <w:top w:val="nil"/>
              <w:left w:val="single" w:sz="8" w:space="0" w:color="auto"/>
              <w:bottom w:val="nil"/>
              <w:right w:val="nil"/>
            </w:tcBorders>
            <w:shd w:val="clear" w:color="auto" w:fill="auto"/>
            <w:noWrap/>
            <w:vAlign w:val="bottom"/>
            <w:hideMark/>
          </w:tcPr>
          <w:p w14:paraId="260B4EAB" w14:textId="77777777" w:rsidR="00145B5C" w:rsidRPr="00145B5C" w:rsidRDefault="00145B5C" w:rsidP="00145B5C">
            <w:pPr>
              <w:spacing w:after="0" w:line="240" w:lineRule="auto"/>
              <w:rPr>
                <w:rFonts w:ascii="Calibri" w:eastAsia="Times New Roman" w:hAnsi="Calibri" w:cs="Calibri"/>
                <w:color w:val="000000"/>
                <w:sz w:val="14"/>
                <w:szCs w:val="14"/>
              </w:rPr>
            </w:pPr>
            <w:r w:rsidRPr="00145B5C">
              <w:rPr>
                <w:rFonts w:ascii="Calibri" w:eastAsia="Times New Roman" w:hAnsi="Calibri" w:cs="Calibri"/>
                <w:color w:val="000000"/>
                <w:sz w:val="14"/>
                <w:szCs w:val="14"/>
              </w:rPr>
              <w:t>Scottsdale Insurance Company</w:t>
            </w:r>
          </w:p>
        </w:tc>
        <w:tc>
          <w:tcPr>
            <w:tcW w:w="764" w:type="pct"/>
            <w:tcBorders>
              <w:top w:val="nil"/>
              <w:left w:val="nil"/>
              <w:bottom w:val="nil"/>
              <w:right w:val="nil"/>
            </w:tcBorders>
            <w:shd w:val="clear" w:color="auto" w:fill="auto"/>
            <w:noWrap/>
            <w:vAlign w:val="bottom"/>
            <w:hideMark/>
          </w:tcPr>
          <w:p w14:paraId="1AD5B690"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$8,079,000</w:t>
            </w:r>
          </w:p>
        </w:tc>
        <w:tc>
          <w:tcPr>
            <w:tcW w:w="631" w:type="pct"/>
            <w:tcBorders>
              <w:top w:val="nil"/>
              <w:left w:val="nil"/>
              <w:bottom w:val="nil"/>
              <w:right w:val="nil"/>
            </w:tcBorders>
            <w:shd w:val="clear" w:color="auto" w:fill="auto"/>
            <w:noWrap/>
            <w:vAlign w:val="bottom"/>
            <w:hideMark/>
          </w:tcPr>
          <w:p w14:paraId="13C984E3"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80.5%</w:t>
            </w:r>
          </w:p>
        </w:tc>
        <w:tc>
          <w:tcPr>
            <w:tcW w:w="659" w:type="pct"/>
            <w:tcBorders>
              <w:top w:val="nil"/>
              <w:left w:val="nil"/>
              <w:bottom w:val="nil"/>
              <w:right w:val="nil"/>
            </w:tcBorders>
            <w:shd w:val="clear" w:color="auto" w:fill="auto"/>
            <w:noWrap/>
            <w:vAlign w:val="bottom"/>
            <w:hideMark/>
          </w:tcPr>
          <w:p w14:paraId="34FBB263"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21.3%</w:t>
            </w:r>
          </w:p>
        </w:tc>
        <w:tc>
          <w:tcPr>
            <w:tcW w:w="1308" w:type="pct"/>
            <w:tcBorders>
              <w:top w:val="nil"/>
              <w:left w:val="nil"/>
              <w:bottom w:val="nil"/>
              <w:right w:val="single" w:sz="8" w:space="0" w:color="auto"/>
            </w:tcBorders>
            <w:shd w:val="clear" w:color="auto" w:fill="auto"/>
            <w:noWrap/>
            <w:vAlign w:val="bottom"/>
            <w:hideMark/>
          </w:tcPr>
          <w:p w14:paraId="36F7431A"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Nationwide Group</w:t>
            </w:r>
          </w:p>
        </w:tc>
      </w:tr>
      <w:tr w:rsidR="00145B5C" w:rsidRPr="00145B5C" w14:paraId="3E63719B" w14:textId="77777777" w:rsidTr="00145B5C">
        <w:trPr>
          <w:trHeight w:val="20"/>
        </w:trPr>
        <w:tc>
          <w:tcPr>
            <w:tcW w:w="1638" w:type="pct"/>
            <w:tcBorders>
              <w:top w:val="nil"/>
              <w:left w:val="single" w:sz="8" w:space="0" w:color="auto"/>
              <w:bottom w:val="nil"/>
              <w:right w:val="nil"/>
            </w:tcBorders>
            <w:shd w:val="clear" w:color="auto" w:fill="auto"/>
            <w:noWrap/>
            <w:vAlign w:val="bottom"/>
            <w:hideMark/>
          </w:tcPr>
          <w:p w14:paraId="1CB1D0BF" w14:textId="77777777" w:rsidR="00145B5C" w:rsidRPr="00145B5C" w:rsidRDefault="00145B5C" w:rsidP="00145B5C">
            <w:pPr>
              <w:spacing w:after="0" w:line="240" w:lineRule="auto"/>
              <w:rPr>
                <w:rFonts w:ascii="Calibri" w:eastAsia="Times New Roman" w:hAnsi="Calibri" w:cs="Calibri"/>
                <w:color w:val="000000"/>
                <w:sz w:val="14"/>
                <w:szCs w:val="14"/>
              </w:rPr>
            </w:pPr>
            <w:r w:rsidRPr="00145B5C">
              <w:rPr>
                <w:rFonts w:ascii="Calibri" w:eastAsia="Times New Roman" w:hAnsi="Calibri" w:cs="Calibri"/>
                <w:color w:val="000000"/>
                <w:sz w:val="14"/>
                <w:szCs w:val="14"/>
              </w:rPr>
              <w:t>Ironshore Specialty Insurance Co</w:t>
            </w:r>
          </w:p>
        </w:tc>
        <w:tc>
          <w:tcPr>
            <w:tcW w:w="764" w:type="pct"/>
            <w:tcBorders>
              <w:top w:val="nil"/>
              <w:left w:val="nil"/>
              <w:bottom w:val="nil"/>
              <w:right w:val="nil"/>
            </w:tcBorders>
            <w:shd w:val="clear" w:color="auto" w:fill="auto"/>
            <w:noWrap/>
            <w:vAlign w:val="bottom"/>
            <w:hideMark/>
          </w:tcPr>
          <w:p w14:paraId="6CA1FF2F"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$5,837,000</w:t>
            </w:r>
          </w:p>
        </w:tc>
        <w:tc>
          <w:tcPr>
            <w:tcW w:w="631" w:type="pct"/>
            <w:tcBorders>
              <w:top w:val="nil"/>
              <w:left w:val="nil"/>
              <w:bottom w:val="nil"/>
              <w:right w:val="nil"/>
            </w:tcBorders>
            <w:shd w:val="clear" w:color="auto" w:fill="auto"/>
            <w:noWrap/>
            <w:vAlign w:val="bottom"/>
            <w:hideMark/>
          </w:tcPr>
          <w:p w14:paraId="1DC79913"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28.5%</w:t>
            </w:r>
          </w:p>
        </w:tc>
        <w:tc>
          <w:tcPr>
            <w:tcW w:w="659" w:type="pct"/>
            <w:tcBorders>
              <w:top w:val="nil"/>
              <w:left w:val="nil"/>
              <w:bottom w:val="nil"/>
              <w:right w:val="nil"/>
            </w:tcBorders>
            <w:shd w:val="clear" w:color="auto" w:fill="auto"/>
            <w:noWrap/>
            <w:vAlign w:val="bottom"/>
            <w:hideMark/>
          </w:tcPr>
          <w:p w14:paraId="0D483011"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8.2%</w:t>
            </w:r>
          </w:p>
        </w:tc>
        <w:tc>
          <w:tcPr>
            <w:tcW w:w="1308" w:type="pct"/>
            <w:tcBorders>
              <w:top w:val="nil"/>
              <w:left w:val="nil"/>
              <w:bottom w:val="nil"/>
              <w:right w:val="single" w:sz="8" w:space="0" w:color="auto"/>
            </w:tcBorders>
            <w:shd w:val="clear" w:color="auto" w:fill="auto"/>
            <w:noWrap/>
            <w:vAlign w:val="bottom"/>
            <w:hideMark/>
          </w:tcPr>
          <w:p w14:paraId="2568BE90" w14:textId="364D7240"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 xml:space="preserve">Liberty Mutual </w:t>
            </w:r>
            <w:r w:rsidR="009829C9">
              <w:rPr>
                <w:rFonts w:ascii="Calibri" w:eastAsia="Times New Roman" w:hAnsi="Calibri" w:cs="Calibri"/>
                <w:color w:val="000000"/>
                <w:sz w:val="14"/>
                <w:szCs w:val="14"/>
              </w:rPr>
              <w:t>Ins Cos</w:t>
            </w:r>
          </w:p>
        </w:tc>
      </w:tr>
      <w:tr w:rsidR="00145B5C" w:rsidRPr="00145B5C" w14:paraId="056A7A37" w14:textId="77777777" w:rsidTr="00145B5C">
        <w:trPr>
          <w:trHeight w:val="20"/>
        </w:trPr>
        <w:tc>
          <w:tcPr>
            <w:tcW w:w="5000" w:type="pct"/>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80A123E" w14:textId="77777777" w:rsidR="00145B5C" w:rsidRPr="00145B5C" w:rsidRDefault="00145B5C" w:rsidP="00145B5C">
            <w:pPr>
              <w:spacing w:after="0" w:line="240" w:lineRule="auto"/>
              <w:jc w:val="center"/>
              <w:rPr>
                <w:rFonts w:ascii="Calibri" w:eastAsia="Times New Roman" w:hAnsi="Calibri" w:cs="Calibri"/>
                <w:b/>
                <w:bCs/>
                <w:color w:val="000000"/>
                <w:sz w:val="14"/>
                <w:szCs w:val="14"/>
              </w:rPr>
            </w:pPr>
            <w:r w:rsidRPr="00145B5C">
              <w:rPr>
                <w:rFonts w:ascii="Calibri" w:eastAsia="Times New Roman" w:hAnsi="Calibri" w:cs="Calibri"/>
                <w:b/>
                <w:bCs/>
                <w:color w:val="000000"/>
                <w:sz w:val="14"/>
                <w:szCs w:val="14"/>
              </w:rPr>
              <w:t>Top RRG</w:t>
            </w:r>
          </w:p>
        </w:tc>
      </w:tr>
      <w:tr w:rsidR="00145B5C" w:rsidRPr="00145B5C" w14:paraId="72D033D3" w14:textId="77777777" w:rsidTr="00145B5C">
        <w:trPr>
          <w:trHeight w:val="20"/>
        </w:trPr>
        <w:tc>
          <w:tcPr>
            <w:tcW w:w="1638" w:type="pct"/>
            <w:tcBorders>
              <w:top w:val="nil"/>
              <w:left w:val="single" w:sz="8" w:space="0" w:color="auto"/>
              <w:bottom w:val="single" w:sz="8" w:space="0" w:color="auto"/>
              <w:right w:val="nil"/>
            </w:tcBorders>
            <w:shd w:val="clear" w:color="auto" w:fill="auto"/>
            <w:noWrap/>
            <w:vAlign w:val="bottom"/>
            <w:hideMark/>
          </w:tcPr>
          <w:p w14:paraId="60DF5177" w14:textId="77777777" w:rsidR="00145B5C" w:rsidRPr="00145B5C" w:rsidRDefault="00145B5C" w:rsidP="00145B5C">
            <w:pPr>
              <w:spacing w:after="0" w:line="240" w:lineRule="auto"/>
              <w:rPr>
                <w:rFonts w:ascii="Calibri" w:eastAsia="Times New Roman" w:hAnsi="Calibri" w:cs="Calibri"/>
                <w:color w:val="000000"/>
                <w:sz w:val="14"/>
                <w:szCs w:val="14"/>
              </w:rPr>
            </w:pPr>
            <w:r w:rsidRPr="00145B5C">
              <w:rPr>
                <w:rFonts w:ascii="Calibri" w:eastAsia="Times New Roman" w:hAnsi="Calibri" w:cs="Calibri"/>
                <w:color w:val="000000"/>
                <w:sz w:val="14"/>
                <w:szCs w:val="14"/>
              </w:rPr>
              <w:t>None in L.O.B.</w:t>
            </w:r>
          </w:p>
        </w:tc>
        <w:tc>
          <w:tcPr>
            <w:tcW w:w="764" w:type="pct"/>
            <w:tcBorders>
              <w:top w:val="nil"/>
              <w:left w:val="nil"/>
              <w:bottom w:val="single" w:sz="8" w:space="0" w:color="auto"/>
              <w:right w:val="nil"/>
            </w:tcBorders>
            <w:shd w:val="clear" w:color="auto" w:fill="auto"/>
            <w:noWrap/>
            <w:vAlign w:val="bottom"/>
            <w:hideMark/>
          </w:tcPr>
          <w:p w14:paraId="724538FD"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#N/A</w:t>
            </w:r>
          </w:p>
        </w:tc>
        <w:tc>
          <w:tcPr>
            <w:tcW w:w="631" w:type="pct"/>
            <w:tcBorders>
              <w:top w:val="nil"/>
              <w:left w:val="nil"/>
              <w:bottom w:val="single" w:sz="8" w:space="0" w:color="auto"/>
              <w:right w:val="nil"/>
            </w:tcBorders>
            <w:shd w:val="clear" w:color="auto" w:fill="auto"/>
            <w:noWrap/>
            <w:vAlign w:val="bottom"/>
            <w:hideMark/>
          </w:tcPr>
          <w:p w14:paraId="64A83E4A"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#N/A</w:t>
            </w:r>
          </w:p>
        </w:tc>
        <w:tc>
          <w:tcPr>
            <w:tcW w:w="659" w:type="pct"/>
            <w:tcBorders>
              <w:top w:val="nil"/>
              <w:left w:val="nil"/>
              <w:bottom w:val="single" w:sz="8" w:space="0" w:color="auto"/>
              <w:right w:val="nil"/>
            </w:tcBorders>
            <w:shd w:val="clear" w:color="auto" w:fill="auto"/>
            <w:noWrap/>
            <w:vAlign w:val="bottom"/>
            <w:hideMark/>
          </w:tcPr>
          <w:p w14:paraId="256A8ACE"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#N/A</w:t>
            </w:r>
          </w:p>
        </w:tc>
        <w:tc>
          <w:tcPr>
            <w:tcW w:w="1308" w:type="pct"/>
            <w:tcBorders>
              <w:top w:val="nil"/>
              <w:left w:val="nil"/>
              <w:bottom w:val="single" w:sz="8" w:space="0" w:color="auto"/>
              <w:right w:val="single" w:sz="8" w:space="0" w:color="auto"/>
            </w:tcBorders>
            <w:shd w:val="clear" w:color="auto" w:fill="auto"/>
            <w:noWrap/>
            <w:vAlign w:val="bottom"/>
            <w:hideMark/>
          </w:tcPr>
          <w:p w14:paraId="035BC639" w14:textId="77777777" w:rsidR="00145B5C" w:rsidRPr="00145B5C" w:rsidRDefault="00145B5C" w:rsidP="00145B5C">
            <w:pPr>
              <w:spacing w:after="0" w:line="240" w:lineRule="auto"/>
              <w:jc w:val="center"/>
              <w:rPr>
                <w:rFonts w:ascii="Calibri" w:eastAsia="Times New Roman" w:hAnsi="Calibri" w:cs="Calibri"/>
                <w:color w:val="000000"/>
                <w:sz w:val="14"/>
                <w:szCs w:val="14"/>
              </w:rPr>
            </w:pPr>
            <w:r w:rsidRPr="00145B5C">
              <w:rPr>
                <w:rFonts w:ascii="Calibri" w:eastAsia="Times New Roman" w:hAnsi="Calibri" w:cs="Calibri"/>
                <w:color w:val="000000"/>
                <w:sz w:val="14"/>
                <w:szCs w:val="14"/>
              </w:rPr>
              <w:t>#N/A</w:t>
            </w:r>
          </w:p>
        </w:tc>
      </w:tr>
    </w:tbl>
    <w:p w14:paraId="4C5EEA96" w14:textId="6C177C9A" w:rsidR="0053611F" w:rsidRPr="006B187C" w:rsidRDefault="009829C9" w:rsidP="0053611F">
      <w:pPr>
        <w:spacing w:before="240"/>
        <w:rPr>
          <w:rStyle w:val="SubtleEmphasis"/>
        </w:rPr>
      </w:pPr>
      <w:r>
        <w:rPr>
          <w:rStyle w:val="SubtleEmphasis"/>
        </w:rPr>
        <w:t xml:space="preserve">Source: </w:t>
      </w:r>
      <w:r w:rsidR="0053611F" w:rsidRPr="006B187C">
        <w:rPr>
          <w:rStyle w:val="SubtleEmphasis"/>
        </w:rPr>
        <w:t>© A.M. Best Company — used by permission.</w:t>
      </w:r>
    </w:p>
    <w:p w14:paraId="5732F0D3" w14:textId="237878F5" w:rsidR="00201386" w:rsidRDefault="00145B5C" w:rsidP="00FD7BC2">
      <w:pPr>
        <w:pStyle w:val="GraphStyle"/>
      </w:pPr>
      <w:r w:rsidRPr="00145B5C">
        <w:lastRenderedPageBreak/>
        <w:drawing>
          <wp:inline distT="0" distB="0" distL="0" distR="0" wp14:anchorId="5FC503D4" wp14:editId="2430B808">
            <wp:extent cx="4476750" cy="523875"/>
            <wp:effectExtent l="0" t="0" r="0" b="0"/>
            <wp:docPr id="37" name="Picture 8">
              <a:extLst xmlns:a="http://schemas.openxmlformats.org/drawingml/2006/main">
                <a:ext uri="{FF2B5EF4-FFF2-40B4-BE49-F238E27FC236}">
                  <a16:creationId xmlns:a16="http://schemas.microsoft.com/office/drawing/2014/main" id="{146EA903-C1D6-44BE-B06F-EF5C7DB2EE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146EA903-C1D6-44BE-B06F-EF5C7DB2EE0A}"/>
                        </a:ext>
                      </a:extLst>
                    </pic:cNvPr>
                    <pic:cNvPicPr>
                      <a:picLocks noChangeAspect="1"/>
                    </pic:cNvPicPr>
                  </pic:nvPicPr>
                  <pic:blipFill>
                    <a:blip r:embed="rId28"/>
                    <a:stretch>
                      <a:fillRect/>
                    </a:stretch>
                  </pic:blipFill>
                  <pic:spPr>
                    <a:xfrm>
                      <a:off x="0" y="0"/>
                      <a:ext cx="4476750" cy="523875"/>
                    </a:xfrm>
                    <a:prstGeom prst="rect">
                      <a:avLst/>
                    </a:prstGeom>
                  </pic:spPr>
                </pic:pic>
              </a:graphicData>
            </a:graphic>
          </wp:inline>
        </w:drawing>
      </w:r>
    </w:p>
    <w:p w14:paraId="521F3395" w14:textId="50333472" w:rsidR="00FC10B3" w:rsidRDefault="00BC0240" w:rsidP="00FD7BC2">
      <w:pPr>
        <w:pStyle w:val="GraphStyle"/>
      </w:pPr>
      <w:r>
        <w:drawing>
          <wp:inline distT="0" distB="0" distL="0" distR="0" wp14:anchorId="7ABF8776" wp14:editId="3A551538">
            <wp:extent cx="5943600" cy="2605282"/>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605282"/>
                    </a:xfrm>
                    <a:prstGeom prst="rect">
                      <a:avLst/>
                    </a:prstGeom>
                    <a:noFill/>
                  </pic:spPr>
                </pic:pic>
              </a:graphicData>
            </a:graphic>
          </wp:inline>
        </w:drawing>
      </w:r>
    </w:p>
    <w:tbl>
      <w:tblPr>
        <w:tblW w:w="5000" w:type="pct"/>
        <w:tblLook w:val="04A0" w:firstRow="1" w:lastRow="0" w:firstColumn="1" w:lastColumn="0" w:noHBand="0" w:noVBand="1"/>
      </w:tblPr>
      <w:tblGrid>
        <w:gridCol w:w="2782"/>
        <w:gridCol w:w="1600"/>
        <w:gridCol w:w="1357"/>
        <w:gridCol w:w="1409"/>
        <w:gridCol w:w="2192"/>
      </w:tblGrid>
      <w:tr w:rsidR="00E85168" w:rsidRPr="00E85168" w14:paraId="47AD3106" w14:textId="77777777" w:rsidTr="00E85168">
        <w:trPr>
          <w:trHeight w:val="20"/>
        </w:trPr>
        <w:tc>
          <w:tcPr>
            <w:tcW w:w="5000" w:type="pct"/>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413D3B2" w14:textId="77777777" w:rsidR="00E85168" w:rsidRPr="00E85168" w:rsidRDefault="00E85168" w:rsidP="00E85168">
            <w:pPr>
              <w:spacing w:after="0" w:line="240" w:lineRule="auto"/>
              <w:jc w:val="center"/>
              <w:rPr>
                <w:rFonts w:ascii="Calibri" w:eastAsia="Times New Roman" w:hAnsi="Calibri" w:cs="Calibri"/>
                <w:b/>
                <w:bCs/>
                <w:color w:val="000000"/>
                <w:sz w:val="14"/>
                <w:szCs w:val="14"/>
              </w:rPr>
            </w:pPr>
            <w:r w:rsidRPr="00E85168">
              <w:rPr>
                <w:rFonts w:ascii="Calibri" w:eastAsia="Times New Roman" w:hAnsi="Calibri" w:cs="Calibri"/>
                <w:b/>
                <w:bCs/>
                <w:color w:val="000000"/>
                <w:sz w:val="14"/>
                <w:szCs w:val="14"/>
              </w:rPr>
              <w:t>2020 - Illinois - Other Liability (Claims-made) Average Penetration: 88.9%</w:t>
            </w:r>
          </w:p>
        </w:tc>
      </w:tr>
      <w:tr w:rsidR="00E85168" w:rsidRPr="00E85168" w14:paraId="6989911A" w14:textId="77777777" w:rsidTr="00E85168">
        <w:trPr>
          <w:trHeight w:val="20"/>
        </w:trPr>
        <w:tc>
          <w:tcPr>
            <w:tcW w:w="1562" w:type="pct"/>
            <w:tcBorders>
              <w:top w:val="nil"/>
              <w:left w:val="single" w:sz="8" w:space="0" w:color="auto"/>
              <w:bottom w:val="single" w:sz="4" w:space="0" w:color="auto"/>
              <w:right w:val="single" w:sz="4" w:space="0" w:color="auto"/>
            </w:tcBorders>
            <w:shd w:val="clear" w:color="auto" w:fill="auto"/>
            <w:noWrap/>
            <w:vAlign w:val="center"/>
            <w:hideMark/>
          </w:tcPr>
          <w:p w14:paraId="5A3E9975"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All Distribution Trend (DPW)</w:t>
            </w:r>
          </w:p>
        </w:tc>
        <w:tc>
          <w:tcPr>
            <w:tcW w:w="815" w:type="pct"/>
            <w:tcBorders>
              <w:top w:val="nil"/>
              <w:left w:val="nil"/>
              <w:bottom w:val="single" w:sz="4" w:space="0" w:color="auto"/>
              <w:right w:val="single" w:sz="4" w:space="0" w:color="auto"/>
            </w:tcBorders>
            <w:shd w:val="clear" w:color="auto" w:fill="auto"/>
            <w:noWrap/>
            <w:vAlign w:val="center"/>
            <w:hideMark/>
          </w:tcPr>
          <w:p w14:paraId="2E91F506"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Ind. Agent  Trend (DPW)</w:t>
            </w:r>
          </w:p>
        </w:tc>
        <w:tc>
          <w:tcPr>
            <w:tcW w:w="673" w:type="pct"/>
            <w:tcBorders>
              <w:top w:val="nil"/>
              <w:left w:val="nil"/>
              <w:bottom w:val="single" w:sz="4" w:space="0" w:color="auto"/>
              <w:right w:val="single" w:sz="4" w:space="0" w:color="auto"/>
            </w:tcBorders>
            <w:shd w:val="clear" w:color="auto" w:fill="auto"/>
            <w:noWrap/>
            <w:vAlign w:val="center"/>
            <w:hideMark/>
          </w:tcPr>
          <w:p w14:paraId="3071A0A7"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5 yr. Loss Adj. Ratio</w:t>
            </w:r>
          </w:p>
        </w:tc>
        <w:tc>
          <w:tcPr>
            <w:tcW w:w="704" w:type="pct"/>
            <w:tcBorders>
              <w:top w:val="nil"/>
              <w:left w:val="nil"/>
              <w:bottom w:val="single" w:sz="4" w:space="0" w:color="auto"/>
              <w:right w:val="nil"/>
            </w:tcBorders>
            <w:shd w:val="clear" w:color="auto" w:fill="auto"/>
            <w:noWrap/>
            <w:vAlign w:val="center"/>
            <w:hideMark/>
          </w:tcPr>
          <w:p w14:paraId="122CE65C"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5 yr. Combined Ratio</w:t>
            </w:r>
          </w:p>
        </w:tc>
        <w:tc>
          <w:tcPr>
            <w:tcW w:w="1246" w:type="pct"/>
            <w:tcBorders>
              <w:top w:val="nil"/>
              <w:left w:val="single" w:sz="4" w:space="0" w:color="auto"/>
              <w:bottom w:val="single" w:sz="4" w:space="0" w:color="auto"/>
              <w:right w:val="single" w:sz="8" w:space="0" w:color="auto"/>
            </w:tcBorders>
            <w:shd w:val="clear" w:color="auto" w:fill="auto"/>
            <w:noWrap/>
            <w:vAlign w:val="center"/>
            <w:hideMark/>
          </w:tcPr>
          <w:p w14:paraId="5F8E1A08"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Domestic Surplus Lines ÷ ALL DPW</w:t>
            </w:r>
          </w:p>
        </w:tc>
      </w:tr>
      <w:tr w:rsidR="00E85168" w:rsidRPr="00E85168" w14:paraId="09527EBE" w14:textId="77777777" w:rsidTr="00E85168">
        <w:trPr>
          <w:trHeight w:val="20"/>
        </w:trPr>
        <w:tc>
          <w:tcPr>
            <w:tcW w:w="1562" w:type="pct"/>
            <w:tcBorders>
              <w:top w:val="nil"/>
              <w:left w:val="single" w:sz="8" w:space="0" w:color="auto"/>
              <w:bottom w:val="single" w:sz="8" w:space="0" w:color="auto"/>
              <w:right w:val="single" w:sz="4" w:space="0" w:color="auto"/>
            </w:tcBorders>
            <w:shd w:val="clear" w:color="auto" w:fill="auto"/>
            <w:noWrap/>
            <w:vAlign w:val="center"/>
            <w:hideMark/>
          </w:tcPr>
          <w:p w14:paraId="5D90775F"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8.3%</w:t>
            </w:r>
          </w:p>
        </w:tc>
        <w:tc>
          <w:tcPr>
            <w:tcW w:w="815" w:type="pct"/>
            <w:tcBorders>
              <w:top w:val="nil"/>
              <w:left w:val="nil"/>
              <w:bottom w:val="single" w:sz="8" w:space="0" w:color="auto"/>
              <w:right w:val="single" w:sz="4" w:space="0" w:color="auto"/>
            </w:tcBorders>
            <w:shd w:val="clear" w:color="auto" w:fill="auto"/>
            <w:noWrap/>
            <w:vAlign w:val="center"/>
            <w:hideMark/>
          </w:tcPr>
          <w:p w14:paraId="0A406B0E"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7.8%</w:t>
            </w:r>
          </w:p>
        </w:tc>
        <w:tc>
          <w:tcPr>
            <w:tcW w:w="673" w:type="pct"/>
            <w:tcBorders>
              <w:top w:val="nil"/>
              <w:left w:val="nil"/>
              <w:bottom w:val="single" w:sz="8" w:space="0" w:color="auto"/>
              <w:right w:val="single" w:sz="4" w:space="0" w:color="auto"/>
            </w:tcBorders>
            <w:shd w:val="clear" w:color="auto" w:fill="auto"/>
            <w:noWrap/>
            <w:vAlign w:val="center"/>
            <w:hideMark/>
          </w:tcPr>
          <w:p w14:paraId="6457AF02"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51%</w:t>
            </w:r>
          </w:p>
        </w:tc>
        <w:tc>
          <w:tcPr>
            <w:tcW w:w="704" w:type="pct"/>
            <w:tcBorders>
              <w:top w:val="nil"/>
              <w:left w:val="nil"/>
              <w:bottom w:val="single" w:sz="8" w:space="0" w:color="auto"/>
              <w:right w:val="nil"/>
            </w:tcBorders>
            <w:shd w:val="clear" w:color="auto" w:fill="auto"/>
            <w:noWrap/>
            <w:vAlign w:val="center"/>
            <w:hideMark/>
          </w:tcPr>
          <w:p w14:paraId="12E1BF0A"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91%</w:t>
            </w:r>
          </w:p>
        </w:tc>
        <w:tc>
          <w:tcPr>
            <w:tcW w:w="1246" w:type="pct"/>
            <w:tcBorders>
              <w:top w:val="nil"/>
              <w:left w:val="single" w:sz="4" w:space="0" w:color="auto"/>
              <w:bottom w:val="single" w:sz="8" w:space="0" w:color="auto"/>
              <w:right w:val="single" w:sz="8" w:space="0" w:color="auto"/>
            </w:tcBorders>
            <w:shd w:val="clear" w:color="auto" w:fill="auto"/>
            <w:noWrap/>
            <w:vAlign w:val="center"/>
            <w:hideMark/>
          </w:tcPr>
          <w:p w14:paraId="796A97E7"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27.20%</w:t>
            </w:r>
          </w:p>
        </w:tc>
      </w:tr>
      <w:tr w:rsidR="00E85168" w:rsidRPr="00E85168" w14:paraId="5845DDBE" w14:textId="77777777" w:rsidTr="00E85168">
        <w:trPr>
          <w:trHeight w:val="20"/>
        </w:trPr>
        <w:tc>
          <w:tcPr>
            <w:tcW w:w="1562" w:type="pct"/>
            <w:tcBorders>
              <w:top w:val="nil"/>
              <w:left w:val="nil"/>
              <w:bottom w:val="nil"/>
              <w:right w:val="nil"/>
            </w:tcBorders>
            <w:shd w:val="clear" w:color="auto" w:fill="auto"/>
            <w:noWrap/>
            <w:vAlign w:val="center"/>
            <w:hideMark/>
          </w:tcPr>
          <w:p w14:paraId="3CD50262" w14:textId="77777777" w:rsidR="00E85168" w:rsidRPr="00E85168" w:rsidRDefault="00E85168" w:rsidP="00E85168">
            <w:pPr>
              <w:spacing w:after="0" w:line="240" w:lineRule="auto"/>
              <w:jc w:val="center"/>
              <w:rPr>
                <w:rFonts w:ascii="Calibri" w:eastAsia="Times New Roman" w:hAnsi="Calibri" w:cs="Calibri"/>
                <w:color w:val="000000"/>
                <w:sz w:val="14"/>
                <w:szCs w:val="14"/>
              </w:rPr>
            </w:pPr>
          </w:p>
        </w:tc>
        <w:tc>
          <w:tcPr>
            <w:tcW w:w="815" w:type="pct"/>
            <w:tcBorders>
              <w:top w:val="nil"/>
              <w:left w:val="nil"/>
              <w:bottom w:val="nil"/>
              <w:right w:val="nil"/>
            </w:tcBorders>
            <w:shd w:val="clear" w:color="auto" w:fill="auto"/>
            <w:noWrap/>
            <w:vAlign w:val="center"/>
            <w:hideMark/>
          </w:tcPr>
          <w:p w14:paraId="52C94EC1" w14:textId="77777777" w:rsidR="00E85168" w:rsidRPr="00E85168" w:rsidRDefault="00E85168" w:rsidP="00E85168">
            <w:pPr>
              <w:spacing w:after="0" w:line="240" w:lineRule="auto"/>
              <w:jc w:val="center"/>
              <w:rPr>
                <w:rFonts w:ascii="Times New Roman" w:eastAsia="Times New Roman" w:hAnsi="Times New Roman" w:cs="Times New Roman"/>
                <w:sz w:val="14"/>
                <w:szCs w:val="14"/>
              </w:rPr>
            </w:pPr>
          </w:p>
        </w:tc>
        <w:tc>
          <w:tcPr>
            <w:tcW w:w="673" w:type="pct"/>
            <w:tcBorders>
              <w:top w:val="nil"/>
              <w:left w:val="nil"/>
              <w:bottom w:val="nil"/>
              <w:right w:val="nil"/>
            </w:tcBorders>
            <w:shd w:val="clear" w:color="auto" w:fill="auto"/>
            <w:noWrap/>
            <w:vAlign w:val="center"/>
            <w:hideMark/>
          </w:tcPr>
          <w:p w14:paraId="0FDF2433" w14:textId="77777777" w:rsidR="00E85168" w:rsidRPr="00E85168" w:rsidRDefault="00E85168" w:rsidP="00E85168">
            <w:pPr>
              <w:spacing w:after="0" w:line="240" w:lineRule="auto"/>
              <w:jc w:val="center"/>
              <w:rPr>
                <w:rFonts w:ascii="Times New Roman" w:eastAsia="Times New Roman" w:hAnsi="Times New Roman" w:cs="Times New Roman"/>
                <w:sz w:val="14"/>
                <w:szCs w:val="14"/>
              </w:rPr>
            </w:pPr>
          </w:p>
        </w:tc>
        <w:tc>
          <w:tcPr>
            <w:tcW w:w="704" w:type="pct"/>
            <w:tcBorders>
              <w:top w:val="nil"/>
              <w:left w:val="nil"/>
              <w:bottom w:val="nil"/>
              <w:right w:val="nil"/>
            </w:tcBorders>
            <w:shd w:val="clear" w:color="auto" w:fill="auto"/>
            <w:noWrap/>
            <w:vAlign w:val="center"/>
            <w:hideMark/>
          </w:tcPr>
          <w:p w14:paraId="7E7C6315" w14:textId="77777777" w:rsidR="00E85168" w:rsidRPr="00E85168" w:rsidRDefault="00E85168" w:rsidP="00E85168">
            <w:pPr>
              <w:spacing w:after="0" w:line="240" w:lineRule="auto"/>
              <w:jc w:val="center"/>
              <w:rPr>
                <w:rFonts w:ascii="Times New Roman" w:eastAsia="Times New Roman" w:hAnsi="Times New Roman" w:cs="Times New Roman"/>
                <w:sz w:val="14"/>
                <w:szCs w:val="14"/>
              </w:rPr>
            </w:pPr>
          </w:p>
        </w:tc>
        <w:tc>
          <w:tcPr>
            <w:tcW w:w="1246" w:type="pct"/>
            <w:tcBorders>
              <w:top w:val="nil"/>
              <w:left w:val="nil"/>
              <w:bottom w:val="nil"/>
              <w:right w:val="nil"/>
            </w:tcBorders>
            <w:shd w:val="clear" w:color="auto" w:fill="auto"/>
            <w:noWrap/>
            <w:vAlign w:val="center"/>
            <w:hideMark/>
          </w:tcPr>
          <w:p w14:paraId="04F2236E" w14:textId="77777777" w:rsidR="00E85168" w:rsidRPr="00E85168" w:rsidRDefault="00E85168" w:rsidP="00E85168">
            <w:pPr>
              <w:spacing w:after="0" w:line="240" w:lineRule="auto"/>
              <w:jc w:val="center"/>
              <w:rPr>
                <w:rFonts w:ascii="Times New Roman" w:eastAsia="Times New Roman" w:hAnsi="Times New Roman" w:cs="Times New Roman"/>
                <w:sz w:val="14"/>
                <w:szCs w:val="14"/>
              </w:rPr>
            </w:pPr>
          </w:p>
        </w:tc>
      </w:tr>
      <w:tr w:rsidR="00E85168" w:rsidRPr="00E85168" w14:paraId="48AA7744" w14:textId="77777777" w:rsidTr="00E85168">
        <w:trPr>
          <w:trHeight w:val="20"/>
        </w:trPr>
        <w:tc>
          <w:tcPr>
            <w:tcW w:w="1562"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B58B75D"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Active Groups |Pol. Issuing | S.L. | RRGs =&gt;</w:t>
            </w:r>
          </w:p>
        </w:tc>
        <w:tc>
          <w:tcPr>
            <w:tcW w:w="815" w:type="pct"/>
            <w:tcBorders>
              <w:top w:val="single" w:sz="8" w:space="0" w:color="auto"/>
              <w:left w:val="nil"/>
              <w:bottom w:val="single" w:sz="8" w:space="0" w:color="auto"/>
              <w:right w:val="single" w:sz="4" w:space="0" w:color="auto"/>
            </w:tcBorders>
            <w:shd w:val="clear" w:color="auto" w:fill="auto"/>
            <w:noWrap/>
            <w:vAlign w:val="center"/>
            <w:hideMark/>
          </w:tcPr>
          <w:p w14:paraId="657F2F7E"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Groups: 89</w:t>
            </w:r>
          </w:p>
        </w:tc>
        <w:tc>
          <w:tcPr>
            <w:tcW w:w="673" w:type="pct"/>
            <w:tcBorders>
              <w:top w:val="single" w:sz="8" w:space="0" w:color="auto"/>
              <w:left w:val="nil"/>
              <w:bottom w:val="single" w:sz="8" w:space="0" w:color="auto"/>
              <w:right w:val="single" w:sz="4" w:space="0" w:color="auto"/>
            </w:tcBorders>
            <w:shd w:val="clear" w:color="auto" w:fill="auto"/>
            <w:noWrap/>
            <w:vAlign w:val="center"/>
            <w:hideMark/>
          </w:tcPr>
          <w:p w14:paraId="5B4DE444"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Affil+Unaffil: 340</w:t>
            </w:r>
          </w:p>
        </w:tc>
        <w:tc>
          <w:tcPr>
            <w:tcW w:w="704" w:type="pct"/>
            <w:tcBorders>
              <w:top w:val="single" w:sz="8" w:space="0" w:color="auto"/>
              <w:left w:val="nil"/>
              <w:bottom w:val="single" w:sz="8" w:space="0" w:color="auto"/>
              <w:right w:val="nil"/>
            </w:tcBorders>
            <w:shd w:val="clear" w:color="auto" w:fill="auto"/>
            <w:noWrap/>
            <w:vAlign w:val="center"/>
            <w:hideMark/>
          </w:tcPr>
          <w:p w14:paraId="563AE955"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S.L. Insurers: 90</w:t>
            </w:r>
          </w:p>
        </w:tc>
        <w:tc>
          <w:tcPr>
            <w:tcW w:w="1246"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D16398C"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RRGs: 31</w:t>
            </w:r>
          </w:p>
        </w:tc>
      </w:tr>
      <w:tr w:rsidR="00E85168" w:rsidRPr="00E85168" w14:paraId="3C6A44BB" w14:textId="77777777" w:rsidTr="00E85168">
        <w:trPr>
          <w:trHeight w:val="20"/>
        </w:trPr>
        <w:tc>
          <w:tcPr>
            <w:tcW w:w="1562" w:type="pct"/>
            <w:tcBorders>
              <w:top w:val="nil"/>
              <w:left w:val="nil"/>
              <w:bottom w:val="nil"/>
              <w:right w:val="nil"/>
            </w:tcBorders>
            <w:shd w:val="clear" w:color="auto" w:fill="auto"/>
            <w:noWrap/>
            <w:vAlign w:val="center"/>
            <w:hideMark/>
          </w:tcPr>
          <w:p w14:paraId="4EAE4983" w14:textId="77777777" w:rsidR="00E85168" w:rsidRPr="00E85168" w:rsidRDefault="00E85168" w:rsidP="00E85168">
            <w:pPr>
              <w:spacing w:after="0" w:line="240" w:lineRule="auto"/>
              <w:jc w:val="center"/>
              <w:rPr>
                <w:rFonts w:ascii="Calibri" w:eastAsia="Times New Roman" w:hAnsi="Calibri" w:cs="Calibri"/>
                <w:color w:val="000000"/>
                <w:sz w:val="14"/>
                <w:szCs w:val="14"/>
              </w:rPr>
            </w:pPr>
          </w:p>
        </w:tc>
        <w:tc>
          <w:tcPr>
            <w:tcW w:w="815" w:type="pct"/>
            <w:tcBorders>
              <w:top w:val="nil"/>
              <w:left w:val="nil"/>
              <w:bottom w:val="nil"/>
              <w:right w:val="nil"/>
            </w:tcBorders>
            <w:shd w:val="clear" w:color="auto" w:fill="auto"/>
            <w:noWrap/>
            <w:vAlign w:val="center"/>
            <w:hideMark/>
          </w:tcPr>
          <w:p w14:paraId="0F471051" w14:textId="77777777" w:rsidR="00E85168" w:rsidRPr="00E85168" w:rsidRDefault="00E85168" w:rsidP="00E85168">
            <w:pPr>
              <w:spacing w:after="0" w:line="240" w:lineRule="auto"/>
              <w:jc w:val="center"/>
              <w:rPr>
                <w:rFonts w:ascii="Times New Roman" w:eastAsia="Times New Roman" w:hAnsi="Times New Roman" w:cs="Times New Roman"/>
                <w:sz w:val="14"/>
                <w:szCs w:val="14"/>
              </w:rPr>
            </w:pPr>
          </w:p>
        </w:tc>
        <w:tc>
          <w:tcPr>
            <w:tcW w:w="673" w:type="pct"/>
            <w:tcBorders>
              <w:top w:val="nil"/>
              <w:left w:val="nil"/>
              <w:bottom w:val="nil"/>
              <w:right w:val="nil"/>
            </w:tcBorders>
            <w:shd w:val="clear" w:color="auto" w:fill="auto"/>
            <w:noWrap/>
            <w:vAlign w:val="center"/>
            <w:hideMark/>
          </w:tcPr>
          <w:p w14:paraId="3449B237" w14:textId="77777777" w:rsidR="00E85168" w:rsidRPr="00E85168" w:rsidRDefault="00E85168" w:rsidP="00E85168">
            <w:pPr>
              <w:spacing w:after="0" w:line="240" w:lineRule="auto"/>
              <w:jc w:val="center"/>
              <w:rPr>
                <w:rFonts w:ascii="Times New Roman" w:eastAsia="Times New Roman" w:hAnsi="Times New Roman" w:cs="Times New Roman"/>
                <w:sz w:val="14"/>
                <w:szCs w:val="14"/>
              </w:rPr>
            </w:pPr>
          </w:p>
        </w:tc>
        <w:tc>
          <w:tcPr>
            <w:tcW w:w="704" w:type="pct"/>
            <w:tcBorders>
              <w:top w:val="nil"/>
              <w:left w:val="nil"/>
              <w:bottom w:val="nil"/>
              <w:right w:val="nil"/>
            </w:tcBorders>
            <w:shd w:val="clear" w:color="auto" w:fill="auto"/>
            <w:noWrap/>
            <w:vAlign w:val="center"/>
            <w:hideMark/>
          </w:tcPr>
          <w:p w14:paraId="0A46CA11" w14:textId="77777777" w:rsidR="00E85168" w:rsidRPr="00E85168" w:rsidRDefault="00E85168" w:rsidP="00E85168">
            <w:pPr>
              <w:spacing w:after="0" w:line="240" w:lineRule="auto"/>
              <w:jc w:val="center"/>
              <w:rPr>
                <w:rFonts w:ascii="Times New Roman" w:eastAsia="Times New Roman" w:hAnsi="Times New Roman" w:cs="Times New Roman"/>
                <w:sz w:val="14"/>
                <w:szCs w:val="14"/>
              </w:rPr>
            </w:pPr>
          </w:p>
        </w:tc>
        <w:tc>
          <w:tcPr>
            <w:tcW w:w="1246" w:type="pct"/>
            <w:tcBorders>
              <w:top w:val="nil"/>
              <w:left w:val="nil"/>
              <w:bottom w:val="nil"/>
              <w:right w:val="nil"/>
            </w:tcBorders>
            <w:shd w:val="clear" w:color="auto" w:fill="auto"/>
            <w:noWrap/>
            <w:vAlign w:val="center"/>
            <w:hideMark/>
          </w:tcPr>
          <w:p w14:paraId="58C298BC" w14:textId="77777777" w:rsidR="00E85168" w:rsidRPr="00E85168" w:rsidRDefault="00E85168" w:rsidP="00E85168">
            <w:pPr>
              <w:spacing w:after="0" w:line="240" w:lineRule="auto"/>
              <w:jc w:val="center"/>
              <w:rPr>
                <w:rFonts w:ascii="Times New Roman" w:eastAsia="Times New Roman" w:hAnsi="Times New Roman" w:cs="Times New Roman"/>
                <w:sz w:val="14"/>
                <w:szCs w:val="14"/>
              </w:rPr>
            </w:pPr>
          </w:p>
        </w:tc>
      </w:tr>
      <w:tr w:rsidR="00E85168" w:rsidRPr="00E85168" w14:paraId="6000AE42" w14:textId="77777777" w:rsidTr="00E85168">
        <w:trPr>
          <w:trHeight w:val="20"/>
        </w:trPr>
        <w:tc>
          <w:tcPr>
            <w:tcW w:w="156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3DB8B01" w14:textId="77777777" w:rsidR="00E85168" w:rsidRPr="00E85168" w:rsidRDefault="00E85168" w:rsidP="00E85168">
            <w:pPr>
              <w:spacing w:after="0" w:line="240" w:lineRule="auto"/>
              <w:rPr>
                <w:rFonts w:ascii="Calibri" w:eastAsia="Times New Roman" w:hAnsi="Calibri" w:cs="Calibri"/>
                <w:b/>
                <w:bCs/>
                <w:color w:val="000000"/>
                <w:sz w:val="14"/>
                <w:szCs w:val="14"/>
              </w:rPr>
            </w:pPr>
            <w:r w:rsidRPr="00E85168">
              <w:rPr>
                <w:rFonts w:ascii="Calibri" w:eastAsia="Times New Roman" w:hAnsi="Calibri" w:cs="Calibri"/>
                <w:b/>
                <w:bCs/>
                <w:color w:val="000000"/>
                <w:sz w:val="14"/>
                <w:szCs w:val="14"/>
              </w:rPr>
              <w:t>Top 5 Groups or Unaffil. [Mkt Share%]</w:t>
            </w:r>
          </w:p>
        </w:tc>
        <w:tc>
          <w:tcPr>
            <w:tcW w:w="815" w:type="pct"/>
            <w:tcBorders>
              <w:top w:val="single" w:sz="8" w:space="0" w:color="auto"/>
              <w:left w:val="nil"/>
              <w:bottom w:val="single" w:sz="4" w:space="0" w:color="auto"/>
              <w:right w:val="single" w:sz="4" w:space="0" w:color="auto"/>
            </w:tcBorders>
            <w:shd w:val="clear" w:color="auto" w:fill="auto"/>
            <w:noWrap/>
            <w:vAlign w:val="bottom"/>
            <w:hideMark/>
          </w:tcPr>
          <w:p w14:paraId="287093BC"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2020 DPW</w:t>
            </w:r>
          </w:p>
        </w:tc>
        <w:tc>
          <w:tcPr>
            <w:tcW w:w="673" w:type="pct"/>
            <w:tcBorders>
              <w:top w:val="single" w:sz="8" w:space="0" w:color="auto"/>
              <w:left w:val="nil"/>
              <w:bottom w:val="single" w:sz="4" w:space="0" w:color="auto"/>
              <w:right w:val="single" w:sz="4" w:space="0" w:color="auto"/>
            </w:tcBorders>
            <w:shd w:val="clear" w:color="auto" w:fill="auto"/>
            <w:noWrap/>
            <w:vAlign w:val="bottom"/>
            <w:hideMark/>
          </w:tcPr>
          <w:p w14:paraId="01E05C22"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2020 Adj. Loss Ratio</w:t>
            </w:r>
          </w:p>
        </w:tc>
        <w:tc>
          <w:tcPr>
            <w:tcW w:w="704" w:type="pct"/>
            <w:tcBorders>
              <w:top w:val="single" w:sz="8" w:space="0" w:color="auto"/>
              <w:left w:val="nil"/>
              <w:bottom w:val="single" w:sz="4" w:space="0" w:color="auto"/>
              <w:right w:val="nil"/>
            </w:tcBorders>
            <w:shd w:val="clear" w:color="auto" w:fill="auto"/>
            <w:noWrap/>
            <w:vAlign w:val="bottom"/>
            <w:hideMark/>
          </w:tcPr>
          <w:p w14:paraId="173B26BF"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2020 Commission</w:t>
            </w:r>
          </w:p>
        </w:tc>
        <w:tc>
          <w:tcPr>
            <w:tcW w:w="1246" w:type="pct"/>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534A2F2D"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Group Name or ALL L.O.B. DPW</w:t>
            </w:r>
          </w:p>
        </w:tc>
      </w:tr>
      <w:tr w:rsidR="00E85168" w:rsidRPr="00E85168" w14:paraId="7D3D8643" w14:textId="77777777" w:rsidTr="00E85168">
        <w:trPr>
          <w:trHeight w:val="20"/>
        </w:trPr>
        <w:tc>
          <w:tcPr>
            <w:tcW w:w="1562" w:type="pct"/>
            <w:tcBorders>
              <w:top w:val="nil"/>
              <w:left w:val="single" w:sz="8" w:space="0" w:color="auto"/>
              <w:bottom w:val="nil"/>
              <w:right w:val="nil"/>
            </w:tcBorders>
            <w:shd w:val="clear" w:color="auto" w:fill="auto"/>
            <w:noWrap/>
            <w:vAlign w:val="bottom"/>
            <w:hideMark/>
          </w:tcPr>
          <w:p w14:paraId="1529FCCF" w14:textId="77777777" w:rsidR="00E85168" w:rsidRPr="00E85168" w:rsidRDefault="00E85168" w:rsidP="00E85168">
            <w:pPr>
              <w:spacing w:after="0" w:line="240" w:lineRule="auto"/>
              <w:rPr>
                <w:rFonts w:ascii="Calibri" w:eastAsia="Times New Roman" w:hAnsi="Calibri" w:cs="Calibri"/>
                <w:color w:val="000000"/>
                <w:sz w:val="14"/>
                <w:szCs w:val="14"/>
              </w:rPr>
            </w:pPr>
            <w:r w:rsidRPr="00E85168">
              <w:rPr>
                <w:rFonts w:ascii="Calibri" w:eastAsia="Times New Roman" w:hAnsi="Calibri" w:cs="Calibri"/>
                <w:color w:val="000000"/>
                <w:sz w:val="14"/>
                <w:szCs w:val="14"/>
              </w:rPr>
              <w:t>Chubb INA Group (G) [9.7%]</w:t>
            </w:r>
          </w:p>
        </w:tc>
        <w:tc>
          <w:tcPr>
            <w:tcW w:w="815" w:type="pct"/>
            <w:tcBorders>
              <w:top w:val="nil"/>
              <w:left w:val="nil"/>
              <w:bottom w:val="nil"/>
              <w:right w:val="nil"/>
            </w:tcBorders>
            <w:shd w:val="clear" w:color="auto" w:fill="auto"/>
            <w:noWrap/>
            <w:vAlign w:val="bottom"/>
            <w:hideMark/>
          </w:tcPr>
          <w:p w14:paraId="06D45B15"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$146,813,000</w:t>
            </w:r>
          </w:p>
        </w:tc>
        <w:tc>
          <w:tcPr>
            <w:tcW w:w="673" w:type="pct"/>
            <w:tcBorders>
              <w:top w:val="nil"/>
              <w:left w:val="nil"/>
              <w:bottom w:val="nil"/>
              <w:right w:val="nil"/>
            </w:tcBorders>
            <w:shd w:val="clear" w:color="auto" w:fill="auto"/>
            <w:noWrap/>
            <w:vAlign w:val="bottom"/>
            <w:hideMark/>
          </w:tcPr>
          <w:p w14:paraId="1BB6EBDB"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21%</w:t>
            </w:r>
          </w:p>
        </w:tc>
        <w:tc>
          <w:tcPr>
            <w:tcW w:w="704" w:type="pct"/>
            <w:tcBorders>
              <w:top w:val="nil"/>
              <w:left w:val="nil"/>
              <w:bottom w:val="nil"/>
              <w:right w:val="nil"/>
            </w:tcBorders>
            <w:shd w:val="clear" w:color="auto" w:fill="auto"/>
            <w:noWrap/>
            <w:vAlign w:val="bottom"/>
            <w:hideMark/>
          </w:tcPr>
          <w:p w14:paraId="5382DF03"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N/A</w:t>
            </w:r>
          </w:p>
        </w:tc>
        <w:tc>
          <w:tcPr>
            <w:tcW w:w="1246" w:type="pct"/>
            <w:tcBorders>
              <w:top w:val="nil"/>
              <w:left w:val="nil"/>
              <w:bottom w:val="nil"/>
              <w:right w:val="single" w:sz="8" w:space="0" w:color="auto"/>
            </w:tcBorders>
            <w:shd w:val="clear" w:color="auto" w:fill="auto"/>
            <w:noWrap/>
            <w:vAlign w:val="bottom"/>
            <w:hideMark/>
          </w:tcPr>
          <w:p w14:paraId="5EB2679B"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$967,156,000</w:t>
            </w:r>
          </w:p>
        </w:tc>
      </w:tr>
      <w:tr w:rsidR="00E85168" w:rsidRPr="00E85168" w14:paraId="683578FF" w14:textId="77777777" w:rsidTr="00E85168">
        <w:trPr>
          <w:trHeight w:val="20"/>
        </w:trPr>
        <w:tc>
          <w:tcPr>
            <w:tcW w:w="1562" w:type="pct"/>
            <w:tcBorders>
              <w:top w:val="nil"/>
              <w:left w:val="single" w:sz="8" w:space="0" w:color="auto"/>
              <w:bottom w:val="nil"/>
              <w:right w:val="nil"/>
            </w:tcBorders>
            <w:shd w:val="clear" w:color="auto" w:fill="auto"/>
            <w:noWrap/>
            <w:vAlign w:val="bottom"/>
            <w:hideMark/>
          </w:tcPr>
          <w:p w14:paraId="3C54BA31" w14:textId="77777777" w:rsidR="00E85168" w:rsidRPr="00E85168" w:rsidRDefault="00E85168" w:rsidP="00E85168">
            <w:pPr>
              <w:spacing w:after="0" w:line="240" w:lineRule="auto"/>
              <w:rPr>
                <w:rFonts w:ascii="Calibri" w:eastAsia="Times New Roman" w:hAnsi="Calibri" w:cs="Calibri"/>
                <w:color w:val="000000"/>
                <w:sz w:val="14"/>
                <w:szCs w:val="14"/>
              </w:rPr>
            </w:pPr>
            <w:r w:rsidRPr="00E85168">
              <w:rPr>
                <w:rFonts w:ascii="Calibri" w:eastAsia="Times New Roman" w:hAnsi="Calibri" w:cs="Calibri"/>
                <w:color w:val="000000"/>
                <w:sz w:val="14"/>
                <w:szCs w:val="14"/>
              </w:rPr>
              <w:t>American International Group (G) [6.8%]</w:t>
            </w:r>
          </w:p>
        </w:tc>
        <w:tc>
          <w:tcPr>
            <w:tcW w:w="815" w:type="pct"/>
            <w:tcBorders>
              <w:top w:val="nil"/>
              <w:left w:val="nil"/>
              <w:bottom w:val="nil"/>
              <w:right w:val="nil"/>
            </w:tcBorders>
            <w:shd w:val="clear" w:color="auto" w:fill="auto"/>
            <w:noWrap/>
            <w:vAlign w:val="bottom"/>
            <w:hideMark/>
          </w:tcPr>
          <w:p w14:paraId="1977BB66"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$103,762,000</w:t>
            </w:r>
          </w:p>
        </w:tc>
        <w:tc>
          <w:tcPr>
            <w:tcW w:w="673" w:type="pct"/>
            <w:tcBorders>
              <w:top w:val="nil"/>
              <w:left w:val="nil"/>
              <w:bottom w:val="nil"/>
              <w:right w:val="nil"/>
            </w:tcBorders>
            <w:shd w:val="clear" w:color="auto" w:fill="auto"/>
            <w:noWrap/>
            <w:vAlign w:val="bottom"/>
            <w:hideMark/>
          </w:tcPr>
          <w:p w14:paraId="215D0A7A"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111%</w:t>
            </w:r>
          </w:p>
        </w:tc>
        <w:tc>
          <w:tcPr>
            <w:tcW w:w="704" w:type="pct"/>
            <w:tcBorders>
              <w:top w:val="nil"/>
              <w:left w:val="nil"/>
              <w:bottom w:val="nil"/>
              <w:right w:val="nil"/>
            </w:tcBorders>
            <w:shd w:val="clear" w:color="auto" w:fill="auto"/>
            <w:noWrap/>
            <w:vAlign w:val="bottom"/>
            <w:hideMark/>
          </w:tcPr>
          <w:p w14:paraId="0967BCAC"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N/A</w:t>
            </w:r>
          </w:p>
        </w:tc>
        <w:tc>
          <w:tcPr>
            <w:tcW w:w="1246" w:type="pct"/>
            <w:tcBorders>
              <w:top w:val="nil"/>
              <w:left w:val="nil"/>
              <w:bottom w:val="nil"/>
              <w:right w:val="single" w:sz="8" w:space="0" w:color="auto"/>
            </w:tcBorders>
            <w:shd w:val="clear" w:color="auto" w:fill="auto"/>
            <w:noWrap/>
            <w:vAlign w:val="bottom"/>
            <w:hideMark/>
          </w:tcPr>
          <w:p w14:paraId="6BBDB77F"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$534,272,000</w:t>
            </w:r>
          </w:p>
        </w:tc>
      </w:tr>
      <w:tr w:rsidR="00E85168" w:rsidRPr="00E85168" w14:paraId="532D3968" w14:textId="77777777" w:rsidTr="00E85168">
        <w:trPr>
          <w:trHeight w:val="20"/>
        </w:trPr>
        <w:tc>
          <w:tcPr>
            <w:tcW w:w="1562" w:type="pct"/>
            <w:tcBorders>
              <w:top w:val="nil"/>
              <w:left w:val="single" w:sz="8" w:space="0" w:color="auto"/>
              <w:bottom w:val="nil"/>
              <w:right w:val="nil"/>
            </w:tcBorders>
            <w:shd w:val="clear" w:color="auto" w:fill="auto"/>
            <w:noWrap/>
            <w:vAlign w:val="bottom"/>
            <w:hideMark/>
          </w:tcPr>
          <w:p w14:paraId="666FC432" w14:textId="241E53BB" w:rsidR="00E85168" w:rsidRPr="00E85168" w:rsidRDefault="00E85168" w:rsidP="00E85168">
            <w:pPr>
              <w:spacing w:after="0" w:line="240" w:lineRule="auto"/>
              <w:rPr>
                <w:rFonts w:ascii="Calibri" w:eastAsia="Times New Roman" w:hAnsi="Calibri" w:cs="Calibri"/>
                <w:color w:val="000000"/>
                <w:sz w:val="14"/>
                <w:szCs w:val="14"/>
              </w:rPr>
            </w:pPr>
            <w:r w:rsidRPr="00E85168">
              <w:rPr>
                <w:rFonts w:ascii="Calibri" w:eastAsia="Times New Roman" w:hAnsi="Calibri" w:cs="Calibri"/>
                <w:color w:val="000000"/>
                <w:sz w:val="14"/>
                <w:szCs w:val="14"/>
              </w:rPr>
              <w:t xml:space="preserve">CNA </w:t>
            </w:r>
            <w:r w:rsidR="009829C9">
              <w:rPr>
                <w:rFonts w:ascii="Calibri" w:eastAsia="Times New Roman" w:hAnsi="Calibri" w:cs="Calibri"/>
                <w:color w:val="000000"/>
                <w:sz w:val="14"/>
                <w:szCs w:val="14"/>
              </w:rPr>
              <w:t>Ins Cos</w:t>
            </w:r>
            <w:r w:rsidRPr="00E85168">
              <w:rPr>
                <w:rFonts w:ascii="Calibri" w:eastAsia="Times New Roman" w:hAnsi="Calibri" w:cs="Calibri"/>
                <w:color w:val="000000"/>
                <w:sz w:val="14"/>
                <w:szCs w:val="14"/>
              </w:rPr>
              <w:t xml:space="preserve"> (G) [6.6%]</w:t>
            </w:r>
          </w:p>
        </w:tc>
        <w:tc>
          <w:tcPr>
            <w:tcW w:w="815" w:type="pct"/>
            <w:tcBorders>
              <w:top w:val="nil"/>
              <w:left w:val="nil"/>
              <w:bottom w:val="nil"/>
              <w:right w:val="nil"/>
            </w:tcBorders>
            <w:shd w:val="clear" w:color="auto" w:fill="auto"/>
            <w:noWrap/>
            <w:vAlign w:val="bottom"/>
            <w:hideMark/>
          </w:tcPr>
          <w:p w14:paraId="68C6B224"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$101,124,000</w:t>
            </w:r>
          </w:p>
        </w:tc>
        <w:tc>
          <w:tcPr>
            <w:tcW w:w="673" w:type="pct"/>
            <w:tcBorders>
              <w:top w:val="nil"/>
              <w:left w:val="nil"/>
              <w:bottom w:val="nil"/>
              <w:right w:val="nil"/>
            </w:tcBorders>
            <w:shd w:val="clear" w:color="auto" w:fill="auto"/>
            <w:noWrap/>
            <w:vAlign w:val="bottom"/>
            <w:hideMark/>
          </w:tcPr>
          <w:p w14:paraId="29ACF236"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45%</w:t>
            </w:r>
          </w:p>
        </w:tc>
        <w:tc>
          <w:tcPr>
            <w:tcW w:w="704" w:type="pct"/>
            <w:tcBorders>
              <w:top w:val="nil"/>
              <w:left w:val="nil"/>
              <w:bottom w:val="nil"/>
              <w:right w:val="nil"/>
            </w:tcBorders>
            <w:shd w:val="clear" w:color="auto" w:fill="auto"/>
            <w:noWrap/>
            <w:vAlign w:val="bottom"/>
            <w:hideMark/>
          </w:tcPr>
          <w:p w14:paraId="6AD4C101"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N/A</w:t>
            </w:r>
          </w:p>
        </w:tc>
        <w:tc>
          <w:tcPr>
            <w:tcW w:w="1246" w:type="pct"/>
            <w:tcBorders>
              <w:top w:val="nil"/>
              <w:left w:val="nil"/>
              <w:bottom w:val="nil"/>
              <w:right w:val="single" w:sz="8" w:space="0" w:color="auto"/>
            </w:tcBorders>
            <w:shd w:val="clear" w:color="auto" w:fill="auto"/>
            <w:noWrap/>
            <w:vAlign w:val="bottom"/>
            <w:hideMark/>
          </w:tcPr>
          <w:p w14:paraId="7EFD36D3"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$632,876,000</w:t>
            </w:r>
          </w:p>
        </w:tc>
      </w:tr>
      <w:tr w:rsidR="00E85168" w:rsidRPr="00E85168" w14:paraId="5922A56F" w14:textId="77777777" w:rsidTr="00E85168">
        <w:trPr>
          <w:trHeight w:val="20"/>
        </w:trPr>
        <w:tc>
          <w:tcPr>
            <w:tcW w:w="1562" w:type="pct"/>
            <w:tcBorders>
              <w:top w:val="nil"/>
              <w:left w:val="single" w:sz="8" w:space="0" w:color="auto"/>
              <w:bottom w:val="nil"/>
              <w:right w:val="nil"/>
            </w:tcBorders>
            <w:shd w:val="clear" w:color="auto" w:fill="auto"/>
            <w:noWrap/>
            <w:vAlign w:val="bottom"/>
            <w:hideMark/>
          </w:tcPr>
          <w:p w14:paraId="09003542" w14:textId="77777777" w:rsidR="00E85168" w:rsidRPr="00E85168" w:rsidRDefault="00E85168" w:rsidP="00E85168">
            <w:pPr>
              <w:spacing w:after="0" w:line="240" w:lineRule="auto"/>
              <w:rPr>
                <w:rFonts w:ascii="Calibri" w:eastAsia="Times New Roman" w:hAnsi="Calibri" w:cs="Calibri"/>
                <w:color w:val="000000"/>
                <w:sz w:val="14"/>
                <w:szCs w:val="14"/>
              </w:rPr>
            </w:pPr>
            <w:r w:rsidRPr="00E85168">
              <w:rPr>
                <w:rFonts w:ascii="Calibri" w:eastAsia="Times New Roman" w:hAnsi="Calibri" w:cs="Calibri"/>
                <w:color w:val="000000"/>
                <w:sz w:val="14"/>
                <w:szCs w:val="14"/>
              </w:rPr>
              <w:t>XL Reinsurance America Group (G) [6.2%]</w:t>
            </w:r>
          </w:p>
        </w:tc>
        <w:tc>
          <w:tcPr>
            <w:tcW w:w="815" w:type="pct"/>
            <w:tcBorders>
              <w:top w:val="nil"/>
              <w:left w:val="nil"/>
              <w:bottom w:val="nil"/>
              <w:right w:val="nil"/>
            </w:tcBorders>
            <w:shd w:val="clear" w:color="auto" w:fill="auto"/>
            <w:noWrap/>
            <w:vAlign w:val="bottom"/>
            <w:hideMark/>
          </w:tcPr>
          <w:p w14:paraId="6807DCB9"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$94,162,000</w:t>
            </w:r>
          </w:p>
        </w:tc>
        <w:tc>
          <w:tcPr>
            <w:tcW w:w="673" w:type="pct"/>
            <w:tcBorders>
              <w:top w:val="nil"/>
              <w:left w:val="nil"/>
              <w:bottom w:val="nil"/>
              <w:right w:val="nil"/>
            </w:tcBorders>
            <w:shd w:val="clear" w:color="auto" w:fill="auto"/>
            <w:noWrap/>
            <w:vAlign w:val="bottom"/>
            <w:hideMark/>
          </w:tcPr>
          <w:p w14:paraId="10AB8472"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83%</w:t>
            </w:r>
          </w:p>
        </w:tc>
        <w:tc>
          <w:tcPr>
            <w:tcW w:w="704" w:type="pct"/>
            <w:tcBorders>
              <w:top w:val="nil"/>
              <w:left w:val="nil"/>
              <w:bottom w:val="nil"/>
              <w:right w:val="nil"/>
            </w:tcBorders>
            <w:shd w:val="clear" w:color="auto" w:fill="auto"/>
            <w:noWrap/>
            <w:vAlign w:val="bottom"/>
            <w:hideMark/>
          </w:tcPr>
          <w:p w14:paraId="1F04B7B9"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N/A</w:t>
            </w:r>
          </w:p>
        </w:tc>
        <w:tc>
          <w:tcPr>
            <w:tcW w:w="1246" w:type="pct"/>
            <w:tcBorders>
              <w:top w:val="nil"/>
              <w:left w:val="nil"/>
              <w:bottom w:val="nil"/>
              <w:right w:val="single" w:sz="8" w:space="0" w:color="auto"/>
            </w:tcBorders>
            <w:shd w:val="clear" w:color="auto" w:fill="auto"/>
            <w:noWrap/>
            <w:vAlign w:val="bottom"/>
            <w:hideMark/>
          </w:tcPr>
          <w:p w14:paraId="1308F16D"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$230,579,000</w:t>
            </w:r>
          </w:p>
        </w:tc>
      </w:tr>
      <w:tr w:rsidR="00E85168" w:rsidRPr="00E85168" w14:paraId="27C7E6F0" w14:textId="77777777" w:rsidTr="00E85168">
        <w:trPr>
          <w:trHeight w:val="20"/>
        </w:trPr>
        <w:tc>
          <w:tcPr>
            <w:tcW w:w="1562" w:type="pct"/>
            <w:tcBorders>
              <w:top w:val="nil"/>
              <w:left w:val="single" w:sz="8" w:space="0" w:color="auto"/>
              <w:bottom w:val="nil"/>
              <w:right w:val="nil"/>
            </w:tcBorders>
            <w:shd w:val="clear" w:color="auto" w:fill="auto"/>
            <w:noWrap/>
            <w:vAlign w:val="bottom"/>
            <w:hideMark/>
          </w:tcPr>
          <w:p w14:paraId="21316E11" w14:textId="77777777" w:rsidR="00E85168" w:rsidRPr="00E85168" w:rsidRDefault="00E85168" w:rsidP="00E85168">
            <w:pPr>
              <w:spacing w:after="0" w:line="240" w:lineRule="auto"/>
              <w:rPr>
                <w:rFonts w:ascii="Calibri" w:eastAsia="Times New Roman" w:hAnsi="Calibri" w:cs="Calibri"/>
                <w:color w:val="000000"/>
                <w:sz w:val="14"/>
                <w:szCs w:val="14"/>
              </w:rPr>
            </w:pPr>
            <w:r w:rsidRPr="00E85168">
              <w:rPr>
                <w:rFonts w:ascii="Calibri" w:eastAsia="Times New Roman" w:hAnsi="Calibri" w:cs="Calibri"/>
                <w:color w:val="000000"/>
                <w:sz w:val="14"/>
                <w:szCs w:val="14"/>
              </w:rPr>
              <w:t>Travelers Group (G) [5.3%]</w:t>
            </w:r>
          </w:p>
        </w:tc>
        <w:tc>
          <w:tcPr>
            <w:tcW w:w="815" w:type="pct"/>
            <w:tcBorders>
              <w:top w:val="nil"/>
              <w:left w:val="nil"/>
              <w:bottom w:val="nil"/>
              <w:right w:val="nil"/>
            </w:tcBorders>
            <w:shd w:val="clear" w:color="auto" w:fill="auto"/>
            <w:noWrap/>
            <w:vAlign w:val="bottom"/>
            <w:hideMark/>
          </w:tcPr>
          <w:p w14:paraId="00583462"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$79,956,000</w:t>
            </w:r>
          </w:p>
        </w:tc>
        <w:tc>
          <w:tcPr>
            <w:tcW w:w="673" w:type="pct"/>
            <w:tcBorders>
              <w:top w:val="nil"/>
              <w:left w:val="nil"/>
              <w:bottom w:val="nil"/>
              <w:right w:val="nil"/>
            </w:tcBorders>
            <w:shd w:val="clear" w:color="auto" w:fill="auto"/>
            <w:noWrap/>
            <w:vAlign w:val="bottom"/>
            <w:hideMark/>
          </w:tcPr>
          <w:p w14:paraId="52DE3B8A"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103%</w:t>
            </w:r>
          </w:p>
        </w:tc>
        <w:tc>
          <w:tcPr>
            <w:tcW w:w="704" w:type="pct"/>
            <w:tcBorders>
              <w:top w:val="nil"/>
              <w:left w:val="nil"/>
              <w:bottom w:val="nil"/>
              <w:right w:val="nil"/>
            </w:tcBorders>
            <w:shd w:val="clear" w:color="auto" w:fill="auto"/>
            <w:noWrap/>
            <w:vAlign w:val="bottom"/>
            <w:hideMark/>
          </w:tcPr>
          <w:p w14:paraId="329EEFDB"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N/A</w:t>
            </w:r>
          </w:p>
        </w:tc>
        <w:tc>
          <w:tcPr>
            <w:tcW w:w="1246" w:type="pct"/>
            <w:tcBorders>
              <w:top w:val="nil"/>
              <w:left w:val="nil"/>
              <w:bottom w:val="nil"/>
              <w:right w:val="single" w:sz="8" w:space="0" w:color="auto"/>
            </w:tcBorders>
            <w:shd w:val="clear" w:color="auto" w:fill="auto"/>
            <w:noWrap/>
            <w:vAlign w:val="bottom"/>
            <w:hideMark/>
          </w:tcPr>
          <w:p w14:paraId="16647ACE"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$1,206,490,000</w:t>
            </w:r>
          </w:p>
        </w:tc>
      </w:tr>
      <w:tr w:rsidR="00E85168" w:rsidRPr="00E85168" w14:paraId="293F9977" w14:textId="77777777" w:rsidTr="00E85168">
        <w:trPr>
          <w:trHeight w:val="20"/>
        </w:trPr>
        <w:tc>
          <w:tcPr>
            <w:tcW w:w="1562" w:type="pct"/>
            <w:tcBorders>
              <w:top w:val="nil"/>
              <w:left w:val="single" w:sz="8" w:space="0" w:color="auto"/>
              <w:bottom w:val="single" w:sz="8" w:space="0" w:color="auto"/>
              <w:right w:val="nil"/>
            </w:tcBorders>
            <w:shd w:val="clear" w:color="auto" w:fill="auto"/>
            <w:noWrap/>
            <w:vAlign w:val="bottom"/>
            <w:hideMark/>
          </w:tcPr>
          <w:p w14:paraId="3AF33E35" w14:textId="73E1F714" w:rsidR="00E85168" w:rsidRPr="00E85168" w:rsidRDefault="00E85168" w:rsidP="00E85168">
            <w:pPr>
              <w:spacing w:after="0" w:line="240" w:lineRule="auto"/>
              <w:rPr>
                <w:rFonts w:ascii="Calibri" w:eastAsia="Times New Roman" w:hAnsi="Calibri" w:cs="Calibri"/>
                <w:color w:val="000000"/>
                <w:sz w:val="14"/>
                <w:szCs w:val="14"/>
              </w:rPr>
            </w:pPr>
            <w:r w:rsidRPr="00E85168">
              <w:rPr>
                <w:rFonts w:ascii="Calibri" w:eastAsia="Times New Roman" w:hAnsi="Calibri" w:cs="Calibri"/>
                <w:color w:val="000000"/>
                <w:sz w:val="14"/>
                <w:szCs w:val="14"/>
              </w:rPr>
              <w:t xml:space="preserve">L.O.B. Total  or Industry Ave. </w:t>
            </w:r>
          </w:p>
        </w:tc>
        <w:tc>
          <w:tcPr>
            <w:tcW w:w="815" w:type="pct"/>
            <w:tcBorders>
              <w:top w:val="nil"/>
              <w:left w:val="nil"/>
              <w:bottom w:val="single" w:sz="8" w:space="0" w:color="auto"/>
              <w:right w:val="nil"/>
            </w:tcBorders>
            <w:shd w:val="clear" w:color="auto" w:fill="auto"/>
            <w:noWrap/>
            <w:vAlign w:val="bottom"/>
            <w:hideMark/>
          </w:tcPr>
          <w:p w14:paraId="20A659DD"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$1,520,853,000</w:t>
            </w:r>
          </w:p>
        </w:tc>
        <w:tc>
          <w:tcPr>
            <w:tcW w:w="673" w:type="pct"/>
            <w:tcBorders>
              <w:top w:val="nil"/>
              <w:left w:val="nil"/>
              <w:bottom w:val="single" w:sz="8" w:space="0" w:color="auto"/>
              <w:right w:val="nil"/>
            </w:tcBorders>
            <w:shd w:val="clear" w:color="auto" w:fill="auto"/>
            <w:noWrap/>
            <w:vAlign w:val="bottom"/>
            <w:hideMark/>
          </w:tcPr>
          <w:p w14:paraId="28D22843"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63%</w:t>
            </w:r>
          </w:p>
        </w:tc>
        <w:tc>
          <w:tcPr>
            <w:tcW w:w="704" w:type="pct"/>
            <w:tcBorders>
              <w:top w:val="nil"/>
              <w:left w:val="nil"/>
              <w:bottom w:val="single" w:sz="8" w:space="0" w:color="auto"/>
              <w:right w:val="nil"/>
            </w:tcBorders>
            <w:shd w:val="clear" w:color="auto" w:fill="auto"/>
            <w:noWrap/>
            <w:vAlign w:val="bottom"/>
            <w:hideMark/>
          </w:tcPr>
          <w:p w14:paraId="215F55ED"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14.3%</w:t>
            </w:r>
          </w:p>
        </w:tc>
        <w:tc>
          <w:tcPr>
            <w:tcW w:w="1246" w:type="pct"/>
            <w:tcBorders>
              <w:top w:val="nil"/>
              <w:left w:val="nil"/>
              <w:bottom w:val="single" w:sz="8" w:space="0" w:color="auto"/>
              <w:right w:val="single" w:sz="8" w:space="0" w:color="auto"/>
            </w:tcBorders>
            <w:shd w:val="clear" w:color="auto" w:fill="auto"/>
            <w:noWrap/>
            <w:vAlign w:val="bottom"/>
            <w:hideMark/>
          </w:tcPr>
          <w:p w14:paraId="617038CA"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$27,117,046,000</w:t>
            </w:r>
          </w:p>
        </w:tc>
      </w:tr>
      <w:tr w:rsidR="00E85168" w:rsidRPr="00E85168" w14:paraId="46D26D4A" w14:textId="77777777" w:rsidTr="00E85168">
        <w:trPr>
          <w:trHeight w:val="20"/>
        </w:trPr>
        <w:tc>
          <w:tcPr>
            <w:tcW w:w="1562" w:type="pct"/>
            <w:tcBorders>
              <w:top w:val="nil"/>
              <w:left w:val="nil"/>
              <w:bottom w:val="nil"/>
              <w:right w:val="nil"/>
            </w:tcBorders>
            <w:shd w:val="clear" w:color="auto" w:fill="auto"/>
            <w:noWrap/>
            <w:vAlign w:val="bottom"/>
            <w:hideMark/>
          </w:tcPr>
          <w:p w14:paraId="07EF3C48" w14:textId="77777777" w:rsidR="00E85168" w:rsidRPr="00E85168" w:rsidRDefault="00E85168" w:rsidP="00E85168">
            <w:pPr>
              <w:spacing w:after="0" w:line="240" w:lineRule="auto"/>
              <w:jc w:val="center"/>
              <w:rPr>
                <w:rFonts w:ascii="Calibri" w:eastAsia="Times New Roman" w:hAnsi="Calibri" w:cs="Calibri"/>
                <w:color w:val="000000"/>
                <w:sz w:val="14"/>
                <w:szCs w:val="14"/>
              </w:rPr>
            </w:pPr>
          </w:p>
        </w:tc>
        <w:tc>
          <w:tcPr>
            <w:tcW w:w="815" w:type="pct"/>
            <w:tcBorders>
              <w:top w:val="nil"/>
              <w:left w:val="nil"/>
              <w:bottom w:val="nil"/>
              <w:right w:val="nil"/>
            </w:tcBorders>
            <w:shd w:val="clear" w:color="auto" w:fill="auto"/>
            <w:noWrap/>
            <w:vAlign w:val="bottom"/>
            <w:hideMark/>
          </w:tcPr>
          <w:p w14:paraId="7FE845A8" w14:textId="77777777" w:rsidR="00E85168" w:rsidRPr="00E85168" w:rsidRDefault="00E85168" w:rsidP="00E85168">
            <w:pPr>
              <w:spacing w:after="0" w:line="240" w:lineRule="auto"/>
              <w:rPr>
                <w:rFonts w:ascii="Times New Roman" w:eastAsia="Times New Roman" w:hAnsi="Times New Roman" w:cs="Times New Roman"/>
                <w:sz w:val="14"/>
                <w:szCs w:val="14"/>
              </w:rPr>
            </w:pPr>
          </w:p>
        </w:tc>
        <w:tc>
          <w:tcPr>
            <w:tcW w:w="673" w:type="pct"/>
            <w:tcBorders>
              <w:top w:val="nil"/>
              <w:left w:val="nil"/>
              <w:bottom w:val="nil"/>
              <w:right w:val="nil"/>
            </w:tcBorders>
            <w:shd w:val="clear" w:color="auto" w:fill="auto"/>
            <w:noWrap/>
            <w:vAlign w:val="bottom"/>
            <w:hideMark/>
          </w:tcPr>
          <w:p w14:paraId="0CC54462" w14:textId="77777777" w:rsidR="00E85168" w:rsidRPr="00E85168" w:rsidRDefault="00E85168" w:rsidP="00E85168">
            <w:pPr>
              <w:spacing w:after="0" w:line="240" w:lineRule="auto"/>
              <w:jc w:val="center"/>
              <w:rPr>
                <w:rFonts w:ascii="Times New Roman" w:eastAsia="Times New Roman" w:hAnsi="Times New Roman" w:cs="Times New Roman"/>
                <w:sz w:val="14"/>
                <w:szCs w:val="14"/>
              </w:rPr>
            </w:pPr>
          </w:p>
        </w:tc>
        <w:tc>
          <w:tcPr>
            <w:tcW w:w="704" w:type="pct"/>
            <w:tcBorders>
              <w:top w:val="nil"/>
              <w:left w:val="nil"/>
              <w:bottom w:val="nil"/>
              <w:right w:val="nil"/>
            </w:tcBorders>
            <w:shd w:val="clear" w:color="auto" w:fill="auto"/>
            <w:noWrap/>
            <w:vAlign w:val="bottom"/>
            <w:hideMark/>
          </w:tcPr>
          <w:p w14:paraId="06DD0AF1" w14:textId="77777777" w:rsidR="00E85168" w:rsidRPr="00E85168" w:rsidRDefault="00E85168" w:rsidP="00E85168">
            <w:pPr>
              <w:spacing w:after="0" w:line="240" w:lineRule="auto"/>
              <w:jc w:val="center"/>
              <w:rPr>
                <w:rFonts w:ascii="Times New Roman" w:eastAsia="Times New Roman" w:hAnsi="Times New Roman" w:cs="Times New Roman"/>
                <w:sz w:val="14"/>
                <w:szCs w:val="14"/>
              </w:rPr>
            </w:pPr>
          </w:p>
        </w:tc>
        <w:tc>
          <w:tcPr>
            <w:tcW w:w="1246" w:type="pct"/>
            <w:tcBorders>
              <w:top w:val="nil"/>
              <w:left w:val="nil"/>
              <w:bottom w:val="nil"/>
              <w:right w:val="nil"/>
            </w:tcBorders>
            <w:shd w:val="clear" w:color="auto" w:fill="auto"/>
            <w:noWrap/>
            <w:vAlign w:val="bottom"/>
            <w:hideMark/>
          </w:tcPr>
          <w:p w14:paraId="68F980E3" w14:textId="77777777" w:rsidR="00E85168" w:rsidRPr="00E85168" w:rsidRDefault="00E85168" w:rsidP="00E85168">
            <w:pPr>
              <w:spacing w:after="0" w:line="240" w:lineRule="auto"/>
              <w:jc w:val="center"/>
              <w:rPr>
                <w:rFonts w:ascii="Times New Roman" w:eastAsia="Times New Roman" w:hAnsi="Times New Roman" w:cs="Times New Roman"/>
                <w:sz w:val="14"/>
                <w:szCs w:val="14"/>
              </w:rPr>
            </w:pPr>
          </w:p>
        </w:tc>
      </w:tr>
      <w:tr w:rsidR="00E85168" w:rsidRPr="00E85168" w14:paraId="49D4E840" w14:textId="77777777" w:rsidTr="00E85168">
        <w:trPr>
          <w:trHeight w:val="20"/>
        </w:trPr>
        <w:tc>
          <w:tcPr>
            <w:tcW w:w="5000" w:type="pct"/>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1B78E25" w14:textId="77777777" w:rsidR="00E85168" w:rsidRPr="00E85168" w:rsidRDefault="00E85168" w:rsidP="00E85168">
            <w:pPr>
              <w:spacing w:after="0" w:line="240" w:lineRule="auto"/>
              <w:jc w:val="center"/>
              <w:rPr>
                <w:rFonts w:ascii="Calibri" w:eastAsia="Times New Roman" w:hAnsi="Calibri" w:cs="Calibri"/>
                <w:b/>
                <w:bCs/>
                <w:color w:val="000000"/>
                <w:sz w:val="14"/>
                <w:szCs w:val="14"/>
              </w:rPr>
            </w:pPr>
            <w:r w:rsidRPr="00E85168">
              <w:rPr>
                <w:rFonts w:ascii="Calibri" w:eastAsia="Times New Roman" w:hAnsi="Calibri" w:cs="Calibri"/>
                <w:b/>
                <w:bCs/>
                <w:color w:val="000000"/>
                <w:sz w:val="14"/>
                <w:szCs w:val="14"/>
              </w:rPr>
              <w:t>Top 10 IA Insurers</w:t>
            </w:r>
          </w:p>
        </w:tc>
      </w:tr>
      <w:tr w:rsidR="00E85168" w:rsidRPr="00E85168" w14:paraId="3B9B6B0C" w14:textId="77777777" w:rsidTr="00E85168">
        <w:trPr>
          <w:trHeight w:val="20"/>
        </w:trPr>
        <w:tc>
          <w:tcPr>
            <w:tcW w:w="1562" w:type="pct"/>
            <w:tcBorders>
              <w:top w:val="nil"/>
              <w:left w:val="single" w:sz="8" w:space="0" w:color="auto"/>
              <w:bottom w:val="nil"/>
              <w:right w:val="nil"/>
            </w:tcBorders>
            <w:shd w:val="clear" w:color="auto" w:fill="auto"/>
            <w:noWrap/>
            <w:vAlign w:val="bottom"/>
            <w:hideMark/>
          </w:tcPr>
          <w:p w14:paraId="07DEABAE" w14:textId="77777777" w:rsidR="00E85168" w:rsidRPr="00E85168" w:rsidRDefault="00E85168" w:rsidP="00E85168">
            <w:pPr>
              <w:spacing w:after="0" w:line="240" w:lineRule="auto"/>
              <w:rPr>
                <w:rFonts w:ascii="Calibri" w:eastAsia="Times New Roman" w:hAnsi="Calibri" w:cs="Calibri"/>
                <w:color w:val="000000"/>
                <w:sz w:val="14"/>
                <w:szCs w:val="14"/>
              </w:rPr>
            </w:pPr>
            <w:r w:rsidRPr="00E85168">
              <w:rPr>
                <w:rFonts w:ascii="Calibri" w:eastAsia="Times New Roman" w:hAnsi="Calibri" w:cs="Calibri"/>
                <w:color w:val="000000"/>
                <w:sz w:val="14"/>
                <w:szCs w:val="14"/>
              </w:rPr>
              <w:t>Continental Casualty Company</w:t>
            </w:r>
          </w:p>
        </w:tc>
        <w:tc>
          <w:tcPr>
            <w:tcW w:w="815" w:type="pct"/>
            <w:tcBorders>
              <w:top w:val="nil"/>
              <w:left w:val="nil"/>
              <w:bottom w:val="nil"/>
              <w:right w:val="nil"/>
            </w:tcBorders>
            <w:shd w:val="clear" w:color="auto" w:fill="auto"/>
            <w:noWrap/>
            <w:vAlign w:val="bottom"/>
            <w:hideMark/>
          </w:tcPr>
          <w:p w14:paraId="046CF02E"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$79,387,000</w:t>
            </w:r>
          </w:p>
        </w:tc>
        <w:tc>
          <w:tcPr>
            <w:tcW w:w="673" w:type="pct"/>
            <w:tcBorders>
              <w:top w:val="nil"/>
              <w:left w:val="nil"/>
              <w:bottom w:val="nil"/>
              <w:right w:val="nil"/>
            </w:tcBorders>
            <w:shd w:val="clear" w:color="auto" w:fill="auto"/>
            <w:noWrap/>
            <w:vAlign w:val="bottom"/>
            <w:hideMark/>
          </w:tcPr>
          <w:p w14:paraId="6246D080"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42.7%</w:t>
            </w:r>
          </w:p>
        </w:tc>
        <w:tc>
          <w:tcPr>
            <w:tcW w:w="704" w:type="pct"/>
            <w:tcBorders>
              <w:top w:val="nil"/>
              <w:left w:val="nil"/>
              <w:bottom w:val="nil"/>
              <w:right w:val="nil"/>
            </w:tcBorders>
            <w:shd w:val="clear" w:color="auto" w:fill="auto"/>
            <w:noWrap/>
            <w:vAlign w:val="bottom"/>
            <w:hideMark/>
          </w:tcPr>
          <w:p w14:paraId="51B9BCC1"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16.5%</w:t>
            </w:r>
          </w:p>
        </w:tc>
        <w:tc>
          <w:tcPr>
            <w:tcW w:w="1246" w:type="pct"/>
            <w:tcBorders>
              <w:top w:val="nil"/>
              <w:left w:val="nil"/>
              <w:bottom w:val="nil"/>
              <w:right w:val="single" w:sz="8" w:space="0" w:color="auto"/>
            </w:tcBorders>
            <w:shd w:val="clear" w:color="auto" w:fill="auto"/>
            <w:noWrap/>
            <w:vAlign w:val="bottom"/>
            <w:hideMark/>
          </w:tcPr>
          <w:p w14:paraId="5D8B146C" w14:textId="3519F84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 xml:space="preserve">CNA </w:t>
            </w:r>
            <w:r w:rsidR="009829C9">
              <w:rPr>
                <w:rFonts w:ascii="Calibri" w:eastAsia="Times New Roman" w:hAnsi="Calibri" w:cs="Calibri"/>
                <w:color w:val="000000"/>
                <w:sz w:val="14"/>
                <w:szCs w:val="14"/>
              </w:rPr>
              <w:t>Ins Cos</w:t>
            </w:r>
          </w:p>
        </w:tc>
      </w:tr>
      <w:tr w:rsidR="00E85168" w:rsidRPr="00E85168" w14:paraId="2BE83CE3" w14:textId="77777777" w:rsidTr="00E85168">
        <w:trPr>
          <w:trHeight w:val="20"/>
        </w:trPr>
        <w:tc>
          <w:tcPr>
            <w:tcW w:w="1562" w:type="pct"/>
            <w:tcBorders>
              <w:top w:val="nil"/>
              <w:left w:val="single" w:sz="8" w:space="0" w:color="auto"/>
              <w:bottom w:val="nil"/>
              <w:right w:val="nil"/>
            </w:tcBorders>
            <w:shd w:val="clear" w:color="auto" w:fill="auto"/>
            <w:noWrap/>
            <w:vAlign w:val="bottom"/>
            <w:hideMark/>
          </w:tcPr>
          <w:p w14:paraId="54666FD8" w14:textId="77777777" w:rsidR="00E85168" w:rsidRPr="00E85168" w:rsidRDefault="00E85168" w:rsidP="00E85168">
            <w:pPr>
              <w:spacing w:after="0" w:line="240" w:lineRule="auto"/>
              <w:rPr>
                <w:rFonts w:ascii="Calibri" w:eastAsia="Times New Roman" w:hAnsi="Calibri" w:cs="Calibri"/>
                <w:color w:val="000000"/>
                <w:sz w:val="14"/>
                <w:szCs w:val="14"/>
              </w:rPr>
            </w:pPr>
            <w:r w:rsidRPr="00E85168">
              <w:rPr>
                <w:rFonts w:ascii="Calibri" w:eastAsia="Times New Roman" w:hAnsi="Calibri" w:cs="Calibri"/>
                <w:color w:val="000000"/>
                <w:sz w:val="14"/>
                <w:szCs w:val="14"/>
              </w:rPr>
              <w:t>Federal Insurance Company</w:t>
            </w:r>
          </w:p>
        </w:tc>
        <w:tc>
          <w:tcPr>
            <w:tcW w:w="815" w:type="pct"/>
            <w:tcBorders>
              <w:top w:val="nil"/>
              <w:left w:val="nil"/>
              <w:bottom w:val="nil"/>
              <w:right w:val="nil"/>
            </w:tcBorders>
            <w:shd w:val="clear" w:color="auto" w:fill="auto"/>
            <w:noWrap/>
            <w:vAlign w:val="bottom"/>
            <w:hideMark/>
          </w:tcPr>
          <w:p w14:paraId="78DD8C0E"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$75,256,000</w:t>
            </w:r>
          </w:p>
        </w:tc>
        <w:tc>
          <w:tcPr>
            <w:tcW w:w="673" w:type="pct"/>
            <w:tcBorders>
              <w:top w:val="nil"/>
              <w:left w:val="nil"/>
              <w:bottom w:val="nil"/>
              <w:right w:val="nil"/>
            </w:tcBorders>
            <w:shd w:val="clear" w:color="auto" w:fill="auto"/>
            <w:noWrap/>
            <w:vAlign w:val="bottom"/>
            <w:hideMark/>
          </w:tcPr>
          <w:p w14:paraId="6652E613"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25.2%</w:t>
            </w:r>
          </w:p>
        </w:tc>
        <w:tc>
          <w:tcPr>
            <w:tcW w:w="704" w:type="pct"/>
            <w:tcBorders>
              <w:top w:val="nil"/>
              <w:left w:val="nil"/>
              <w:bottom w:val="nil"/>
              <w:right w:val="nil"/>
            </w:tcBorders>
            <w:shd w:val="clear" w:color="auto" w:fill="auto"/>
            <w:noWrap/>
            <w:vAlign w:val="bottom"/>
            <w:hideMark/>
          </w:tcPr>
          <w:p w14:paraId="155163D0"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13.5%</w:t>
            </w:r>
          </w:p>
        </w:tc>
        <w:tc>
          <w:tcPr>
            <w:tcW w:w="1246" w:type="pct"/>
            <w:tcBorders>
              <w:top w:val="nil"/>
              <w:left w:val="nil"/>
              <w:bottom w:val="nil"/>
              <w:right w:val="single" w:sz="8" w:space="0" w:color="auto"/>
            </w:tcBorders>
            <w:shd w:val="clear" w:color="auto" w:fill="auto"/>
            <w:noWrap/>
            <w:vAlign w:val="bottom"/>
            <w:hideMark/>
          </w:tcPr>
          <w:p w14:paraId="6E6ECE2B"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Chubb INA Group</w:t>
            </w:r>
          </w:p>
        </w:tc>
      </w:tr>
      <w:tr w:rsidR="00E85168" w:rsidRPr="00E85168" w14:paraId="3B0D2835" w14:textId="77777777" w:rsidTr="00E85168">
        <w:trPr>
          <w:trHeight w:val="20"/>
        </w:trPr>
        <w:tc>
          <w:tcPr>
            <w:tcW w:w="1562" w:type="pct"/>
            <w:tcBorders>
              <w:top w:val="nil"/>
              <w:left w:val="single" w:sz="8" w:space="0" w:color="auto"/>
              <w:bottom w:val="nil"/>
              <w:right w:val="nil"/>
            </w:tcBorders>
            <w:shd w:val="clear" w:color="auto" w:fill="auto"/>
            <w:noWrap/>
            <w:vAlign w:val="bottom"/>
            <w:hideMark/>
          </w:tcPr>
          <w:p w14:paraId="07748E49" w14:textId="77777777" w:rsidR="00E85168" w:rsidRPr="00E85168" w:rsidRDefault="00E85168" w:rsidP="00E85168">
            <w:pPr>
              <w:spacing w:after="0" w:line="240" w:lineRule="auto"/>
              <w:rPr>
                <w:rFonts w:ascii="Calibri" w:eastAsia="Times New Roman" w:hAnsi="Calibri" w:cs="Calibri"/>
                <w:color w:val="000000"/>
                <w:sz w:val="14"/>
                <w:szCs w:val="14"/>
              </w:rPr>
            </w:pPr>
            <w:r w:rsidRPr="00E85168">
              <w:rPr>
                <w:rFonts w:ascii="Calibri" w:eastAsia="Times New Roman" w:hAnsi="Calibri" w:cs="Calibri"/>
                <w:color w:val="000000"/>
                <w:sz w:val="14"/>
                <w:szCs w:val="14"/>
              </w:rPr>
              <w:t>Travelers Casualty and Surety Co of Amer</w:t>
            </w:r>
          </w:p>
        </w:tc>
        <w:tc>
          <w:tcPr>
            <w:tcW w:w="815" w:type="pct"/>
            <w:tcBorders>
              <w:top w:val="nil"/>
              <w:left w:val="nil"/>
              <w:bottom w:val="nil"/>
              <w:right w:val="nil"/>
            </w:tcBorders>
            <w:shd w:val="clear" w:color="auto" w:fill="auto"/>
            <w:noWrap/>
            <w:vAlign w:val="bottom"/>
            <w:hideMark/>
          </w:tcPr>
          <w:p w14:paraId="1D833461"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$65,886,000</w:t>
            </w:r>
          </w:p>
        </w:tc>
        <w:tc>
          <w:tcPr>
            <w:tcW w:w="673" w:type="pct"/>
            <w:tcBorders>
              <w:top w:val="nil"/>
              <w:left w:val="nil"/>
              <w:bottom w:val="nil"/>
              <w:right w:val="nil"/>
            </w:tcBorders>
            <w:shd w:val="clear" w:color="auto" w:fill="auto"/>
            <w:noWrap/>
            <w:vAlign w:val="bottom"/>
            <w:hideMark/>
          </w:tcPr>
          <w:p w14:paraId="4D7D2702"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98.2%</w:t>
            </w:r>
          </w:p>
        </w:tc>
        <w:tc>
          <w:tcPr>
            <w:tcW w:w="704" w:type="pct"/>
            <w:tcBorders>
              <w:top w:val="nil"/>
              <w:left w:val="nil"/>
              <w:bottom w:val="nil"/>
              <w:right w:val="nil"/>
            </w:tcBorders>
            <w:shd w:val="clear" w:color="auto" w:fill="auto"/>
            <w:noWrap/>
            <w:vAlign w:val="bottom"/>
            <w:hideMark/>
          </w:tcPr>
          <w:p w14:paraId="554E534A"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14.1%</w:t>
            </w:r>
          </w:p>
        </w:tc>
        <w:tc>
          <w:tcPr>
            <w:tcW w:w="1246" w:type="pct"/>
            <w:tcBorders>
              <w:top w:val="nil"/>
              <w:left w:val="nil"/>
              <w:bottom w:val="nil"/>
              <w:right w:val="single" w:sz="8" w:space="0" w:color="auto"/>
            </w:tcBorders>
            <w:shd w:val="clear" w:color="auto" w:fill="auto"/>
            <w:noWrap/>
            <w:vAlign w:val="bottom"/>
            <w:hideMark/>
          </w:tcPr>
          <w:p w14:paraId="38DE1660"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Travelers Group</w:t>
            </w:r>
          </w:p>
        </w:tc>
      </w:tr>
      <w:tr w:rsidR="00E85168" w:rsidRPr="00E85168" w14:paraId="02510A67" w14:textId="77777777" w:rsidTr="00E85168">
        <w:trPr>
          <w:trHeight w:val="20"/>
        </w:trPr>
        <w:tc>
          <w:tcPr>
            <w:tcW w:w="1562" w:type="pct"/>
            <w:tcBorders>
              <w:top w:val="nil"/>
              <w:left w:val="single" w:sz="8" w:space="0" w:color="auto"/>
              <w:bottom w:val="nil"/>
              <w:right w:val="nil"/>
            </w:tcBorders>
            <w:shd w:val="clear" w:color="auto" w:fill="auto"/>
            <w:noWrap/>
            <w:vAlign w:val="bottom"/>
            <w:hideMark/>
          </w:tcPr>
          <w:p w14:paraId="02CC501A" w14:textId="77777777" w:rsidR="00E85168" w:rsidRPr="00E85168" w:rsidRDefault="00E85168" w:rsidP="00E85168">
            <w:pPr>
              <w:spacing w:after="0" w:line="240" w:lineRule="auto"/>
              <w:rPr>
                <w:rFonts w:ascii="Calibri" w:eastAsia="Times New Roman" w:hAnsi="Calibri" w:cs="Calibri"/>
                <w:color w:val="000000"/>
                <w:sz w:val="14"/>
                <w:szCs w:val="14"/>
              </w:rPr>
            </w:pPr>
            <w:r w:rsidRPr="00E85168">
              <w:rPr>
                <w:rFonts w:ascii="Calibri" w:eastAsia="Times New Roman" w:hAnsi="Calibri" w:cs="Calibri"/>
                <w:color w:val="000000"/>
                <w:sz w:val="14"/>
                <w:szCs w:val="14"/>
              </w:rPr>
              <w:t>Underwriters at Lloyd's, London (IL)</w:t>
            </w:r>
          </w:p>
        </w:tc>
        <w:tc>
          <w:tcPr>
            <w:tcW w:w="815" w:type="pct"/>
            <w:tcBorders>
              <w:top w:val="nil"/>
              <w:left w:val="nil"/>
              <w:bottom w:val="nil"/>
              <w:right w:val="nil"/>
            </w:tcBorders>
            <w:shd w:val="clear" w:color="auto" w:fill="auto"/>
            <w:noWrap/>
            <w:vAlign w:val="bottom"/>
            <w:hideMark/>
          </w:tcPr>
          <w:p w14:paraId="73299690"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$57,351,000</w:t>
            </w:r>
          </w:p>
        </w:tc>
        <w:tc>
          <w:tcPr>
            <w:tcW w:w="673" w:type="pct"/>
            <w:tcBorders>
              <w:top w:val="nil"/>
              <w:left w:val="nil"/>
              <w:bottom w:val="nil"/>
              <w:right w:val="nil"/>
            </w:tcBorders>
            <w:shd w:val="clear" w:color="auto" w:fill="auto"/>
            <w:noWrap/>
            <w:vAlign w:val="bottom"/>
            <w:hideMark/>
          </w:tcPr>
          <w:p w14:paraId="1D81F719"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-4.1%</w:t>
            </w:r>
          </w:p>
        </w:tc>
        <w:tc>
          <w:tcPr>
            <w:tcW w:w="704" w:type="pct"/>
            <w:tcBorders>
              <w:top w:val="nil"/>
              <w:left w:val="nil"/>
              <w:bottom w:val="nil"/>
              <w:right w:val="nil"/>
            </w:tcBorders>
            <w:shd w:val="clear" w:color="auto" w:fill="auto"/>
            <w:noWrap/>
            <w:vAlign w:val="bottom"/>
            <w:hideMark/>
          </w:tcPr>
          <w:p w14:paraId="1DF129F7"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17.9%</w:t>
            </w:r>
          </w:p>
        </w:tc>
        <w:tc>
          <w:tcPr>
            <w:tcW w:w="1246" w:type="pct"/>
            <w:tcBorders>
              <w:top w:val="nil"/>
              <w:left w:val="nil"/>
              <w:bottom w:val="nil"/>
              <w:right w:val="single" w:sz="8" w:space="0" w:color="auto"/>
            </w:tcBorders>
            <w:shd w:val="clear" w:color="auto" w:fill="auto"/>
            <w:noWrap/>
            <w:vAlign w:val="bottom"/>
            <w:hideMark/>
          </w:tcPr>
          <w:p w14:paraId="47E39ED4"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w:t>
            </w:r>
          </w:p>
        </w:tc>
      </w:tr>
      <w:tr w:rsidR="00E85168" w:rsidRPr="00E85168" w14:paraId="4BF92B50" w14:textId="77777777" w:rsidTr="00E85168">
        <w:trPr>
          <w:trHeight w:val="20"/>
        </w:trPr>
        <w:tc>
          <w:tcPr>
            <w:tcW w:w="1562" w:type="pct"/>
            <w:tcBorders>
              <w:top w:val="nil"/>
              <w:left w:val="single" w:sz="8" w:space="0" w:color="auto"/>
              <w:bottom w:val="nil"/>
              <w:right w:val="nil"/>
            </w:tcBorders>
            <w:shd w:val="clear" w:color="auto" w:fill="auto"/>
            <w:noWrap/>
            <w:vAlign w:val="bottom"/>
            <w:hideMark/>
          </w:tcPr>
          <w:p w14:paraId="7A08CDA8" w14:textId="77777777" w:rsidR="00E85168" w:rsidRPr="00E85168" w:rsidRDefault="00E85168" w:rsidP="00E85168">
            <w:pPr>
              <w:spacing w:after="0" w:line="240" w:lineRule="auto"/>
              <w:rPr>
                <w:rFonts w:ascii="Calibri" w:eastAsia="Times New Roman" w:hAnsi="Calibri" w:cs="Calibri"/>
                <w:color w:val="000000"/>
                <w:sz w:val="14"/>
                <w:szCs w:val="14"/>
              </w:rPr>
            </w:pPr>
            <w:r w:rsidRPr="00E85168">
              <w:rPr>
                <w:rFonts w:ascii="Calibri" w:eastAsia="Times New Roman" w:hAnsi="Calibri" w:cs="Calibri"/>
                <w:color w:val="000000"/>
                <w:sz w:val="14"/>
                <w:szCs w:val="14"/>
              </w:rPr>
              <w:t>XL Specialty Insurance Company</w:t>
            </w:r>
          </w:p>
        </w:tc>
        <w:tc>
          <w:tcPr>
            <w:tcW w:w="815" w:type="pct"/>
            <w:tcBorders>
              <w:top w:val="nil"/>
              <w:left w:val="nil"/>
              <w:bottom w:val="nil"/>
              <w:right w:val="nil"/>
            </w:tcBorders>
            <w:shd w:val="clear" w:color="auto" w:fill="auto"/>
            <w:noWrap/>
            <w:vAlign w:val="bottom"/>
            <w:hideMark/>
          </w:tcPr>
          <w:p w14:paraId="3EC6A7BC"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$55,696,000</w:t>
            </w:r>
          </w:p>
        </w:tc>
        <w:tc>
          <w:tcPr>
            <w:tcW w:w="673" w:type="pct"/>
            <w:tcBorders>
              <w:top w:val="nil"/>
              <w:left w:val="nil"/>
              <w:bottom w:val="nil"/>
              <w:right w:val="nil"/>
            </w:tcBorders>
            <w:shd w:val="clear" w:color="auto" w:fill="auto"/>
            <w:noWrap/>
            <w:vAlign w:val="bottom"/>
            <w:hideMark/>
          </w:tcPr>
          <w:p w14:paraId="661DB1E2"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96.0%</w:t>
            </w:r>
          </w:p>
        </w:tc>
        <w:tc>
          <w:tcPr>
            <w:tcW w:w="704" w:type="pct"/>
            <w:tcBorders>
              <w:top w:val="nil"/>
              <w:left w:val="nil"/>
              <w:bottom w:val="nil"/>
              <w:right w:val="nil"/>
            </w:tcBorders>
            <w:shd w:val="clear" w:color="auto" w:fill="auto"/>
            <w:noWrap/>
            <w:vAlign w:val="bottom"/>
            <w:hideMark/>
          </w:tcPr>
          <w:p w14:paraId="1C3E1C19"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9.2%</w:t>
            </w:r>
          </w:p>
        </w:tc>
        <w:tc>
          <w:tcPr>
            <w:tcW w:w="1246" w:type="pct"/>
            <w:tcBorders>
              <w:top w:val="nil"/>
              <w:left w:val="nil"/>
              <w:bottom w:val="nil"/>
              <w:right w:val="single" w:sz="8" w:space="0" w:color="auto"/>
            </w:tcBorders>
            <w:shd w:val="clear" w:color="auto" w:fill="auto"/>
            <w:noWrap/>
            <w:vAlign w:val="bottom"/>
            <w:hideMark/>
          </w:tcPr>
          <w:p w14:paraId="15C89B44"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XL Reinsurance America Group</w:t>
            </w:r>
          </w:p>
        </w:tc>
      </w:tr>
      <w:tr w:rsidR="00E85168" w:rsidRPr="00E85168" w14:paraId="54275756" w14:textId="77777777" w:rsidTr="00E85168">
        <w:trPr>
          <w:trHeight w:val="20"/>
        </w:trPr>
        <w:tc>
          <w:tcPr>
            <w:tcW w:w="1562" w:type="pct"/>
            <w:tcBorders>
              <w:top w:val="nil"/>
              <w:left w:val="single" w:sz="8" w:space="0" w:color="auto"/>
              <w:bottom w:val="nil"/>
              <w:right w:val="nil"/>
            </w:tcBorders>
            <w:shd w:val="clear" w:color="auto" w:fill="auto"/>
            <w:noWrap/>
            <w:vAlign w:val="bottom"/>
            <w:hideMark/>
          </w:tcPr>
          <w:p w14:paraId="30FF6AF7" w14:textId="77777777" w:rsidR="00E85168" w:rsidRPr="00E85168" w:rsidRDefault="00E85168" w:rsidP="00E85168">
            <w:pPr>
              <w:spacing w:after="0" w:line="240" w:lineRule="auto"/>
              <w:rPr>
                <w:rFonts w:ascii="Calibri" w:eastAsia="Times New Roman" w:hAnsi="Calibri" w:cs="Calibri"/>
                <w:color w:val="000000"/>
                <w:sz w:val="14"/>
                <w:szCs w:val="14"/>
              </w:rPr>
            </w:pPr>
            <w:r w:rsidRPr="00E85168">
              <w:rPr>
                <w:rFonts w:ascii="Calibri" w:eastAsia="Times New Roman" w:hAnsi="Calibri" w:cs="Calibri"/>
                <w:color w:val="000000"/>
                <w:sz w:val="14"/>
                <w:szCs w:val="14"/>
              </w:rPr>
              <w:t>Illinois National Insurance Co.</w:t>
            </w:r>
          </w:p>
        </w:tc>
        <w:tc>
          <w:tcPr>
            <w:tcW w:w="815" w:type="pct"/>
            <w:tcBorders>
              <w:top w:val="nil"/>
              <w:left w:val="nil"/>
              <w:bottom w:val="nil"/>
              <w:right w:val="nil"/>
            </w:tcBorders>
            <w:shd w:val="clear" w:color="auto" w:fill="auto"/>
            <w:noWrap/>
            <w:vAlign w:val="bottom"/>
            <w:hideMark/>
          </w:tcPr>
          <w:p w14:paraId="51B74378"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$39,333,000</w:t>
            </w:r>
          </w:p>
        </w:tc>
        <w:tc>
          <w:tcPr>
            <w:tcW w:w="673" w:type="pct"/>
            <w:tcBorders>
              <w:top w:val="nil"/>
              <w:left w:val="nil"/>
              <w:bottom w:val="nil"/>
              <w:right w:val="nil"/>
            </w:tcBorders>
            <w:shd w:val="clear" w:color="auto" w:fill="auto"/>
            <w:noWrap/>
            <w:vAlign w:val="bottom"/>
            <w:hideMark/>
          </w:tcPr>
          <w:p w14:paraId="7EA44634"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62.9%</w:t>
            </w:r>
          </w:p>
        </w:tc>
        <w:tc>
          <w:tcPr>
            <w:tcW w:w="704" w:type="pct"/>
            <w:tcBorders>
              <w:top w:val="nil"/>
              <w:left w:val="nil"/>
              <w:bottom w:val="nil"/>
              <w:right w:val="nil"/>
            </w:tcBorders>
            <w:shd w:val="clear" w:color="auto" w:fill="auto"/>
            <w:noWrap/>
            <w:vAlign w:val="bottom"/>
            <w:hideMark/>
          </w:tcPr>
          <w:p w14:paraId="7F264381"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10.0%</w:t>
            </w:r>
          </w:p>
        </w:tc>
        <w:tc>
          <w:tcPr>
            <w:tcW w:w="1246" w:type="pct"/>
            <w:tcBorders>
              <w:top w:val="nil"/>
              <w:left w:val="nil"/>
              <w:bottom w:val="nil"/>
              <w:right w:val="single" w:sz="8" w:space="0" w:color="auto"/>
            </w:tcBorders>
            <w:shd w:val="clear" w:color="auto" w:fill="auto"/>
            <w:noWrap/>
            <w:vAlign w:val="bottom"/>
            <w:hideMark/>
          </w:tcPr>
          <w:p w14:paraId="79F8AD90"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American International Group</w:t>
            </w:r>
          </w:p>
        </w:tc>
      </w:tr>
      <w:tr w:rsidR="00E85168" w:rsidRPr="00E85168" w14:paraId="7AA40F52" w14:textId="77777777" w:rsidTr="00E85168">
        <w:trPr>
          <w:trHeight w:val="20"/>
        </w:trPr>
        <w:tc>
          <w:tcPr>
            <w:tcW w:w="1562" w:type="pct"/>
            <w:tcBorders>
              <w:top w:val="nil"/>
              <w:left w:val="single" w:sz="8" w:space="0" w:color="auto"/>
              <w:bottom w:val="nil"/>
              <w:right w:val="nil"/>
            </w:tcBorders>
            <w:shd w:val="clear" w:color="auto" w:fill="auto"/>
            <w:noWrap/>
            <w:vAlign w:val="bottom"/>
            <w:hideMark/>
          </w:tcPr>
          <w:p w14:paraId="044E58FC" w14:textId="77777777" w:rsidR="00E85168" w:rsidRPr="00E85168" w:rsidRDefault="00E85168" w:rsidP="00E85168">
            <w:pPr>
              <w:spacing w:after="0" w:line="240" w:lineRule="auto"/>
              <w:rPr>
                <w:rFonts w:ascii="Calibri" w:eastAsia="Times New Roman" w:hAnsi="Calibri" w:cs="Calibri"/>
                <w:color w:val="000000"/>
                <w:sz w:val="14"/>
                <w:szCs w:val="14"/>
              </w:rPr>
            </w:pPr>
            <w:r w:rsidRPr="00E85168">
              <w:rPr>
                <w:rFonts w:ascii="Calibri" w:eastAsia="Times New Roman" w:hAnsi="Calibri" w:cs="Calibri"/>
                <w:color w:val="000000"/>
                <w:sz w:val="14"/>
                <w:szCs w:val="14"/>
              </w:rPr>
              <w:t>ACE American Insurance Company</w:t>
            </w:r>
          </w:p>
        </w:tc>
        <w:tc>
          <w:tcPr>
            <w:tcW w:w="815" w:type="pct"/>
            <w:tcBorders>
              <w:top w:val="nil"/>
              <w:left w:val="nil"/>
              <w:bottom w:val="nil"/>
              <w:right w:val="nil"/>
            </w:tcBorders>
            <w:shd w:val="clear" w:color="auto" w:fill="auto"/>
            <w:noWrap/>
            <w:vAlign w:val="bottom"/>
            <w:hideMark/>
          </w:tcPr>
          <w:p w14:paraId="4CB86DC0"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$37,518,000</w:t>
            </w:r>
          </w:p>
        </w:tc>
        <w:tc>
          <w:tcPr>
            <w:tcW w:w="673" w:type="pct"/>
            <w:tcBorders>
              <w:top w:val="nil"/>
              <w:left w:val="nil"/>
              <w:bottom w:val="nil"/>
              <w:right w:val="nil"/>
            </w:tcBorders>
            <w:shd w:val="clear" w:color="auto" w:fill="auto"/>
            <w:noWrap/>
            <w:vAlign w:val="bottom"/>
            <w:hideMark/>
          </w:tcPr>
          <w:p w14:paraId="5A572D0C"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0.1%</w:t>
            </w:r>
          </w:p>
        </w:tc>
        <w:tc>
          <w:tcPr>
            <w:tcW w:w="704" w:type="pct"/>
            <w:tcBorders>
              <w:top w:val="nil"/>
              <w:left w:val="nil"/>
              <w:bottom w:val="nil"/>
              <w:right w:val="nil"/>
            </w:tcBorders>
            <w:shd w:val="clear" w:color="auto" w:fill="auto"/>
            <w:noWrap/>
            <w:vAlign w:val="bottom"/>
            <w:hideMark/>
          </w:tcPr>
          <w:p w14:paraId="5D681E71"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9.8%</w:t>
            </w:r>
          </w:p>
        </w:tc>
        <w:tc>
          <w:tcPr>
            <w:tcW w:w="1246" w:type="pct"/>
            <w:tcBorders>
              <w:top w:val="nil"/>
              <w:left w:val="nil"/>
              <w:bottom w:val="nil"/>
              <w:right w:val="single" w:sz="8" w:space="0" w:color="auto"/>
            </w:tcBorders>
            <w:shd w:val="clear" w:color="auto" w:fill="auto"/>
            <w:noWrap/>
            <w:vAlign w:val="bottom"/>
            <w:hideMark/>
          </w:tcPr>
          <w:p w14:paraId="7E64C344"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Chubb INA Group</w:t>
            </w:r>
          </w:p>
        </w:tc>
      </w:tr>
      <w:tr w:rsidR="00E85168" w:rsidRPr="00E85168" w14:paraId="56B0F6E2" w14:textId="77777777" w:rsidTr="00E85168">
        <w:trPr>
          <w:trHeight w:val="20"/>
        </w:trPr>
        <w:tc>
          <w:tcPr>
            <w:tcW w:w="1562" w:type="pct"/>
            <w:tcBorders>
              <w:top w:val="nil"/>
              <w:left w:val="single" w:sz="8" w:space="0" w:color="auto"/>
              <w:bottom w:val="nil"/>
              <w:right w:val="nil"/>
            </w:tcBorders>
            <w:shd w:val="clear" w:color="auto" w:fill="auto"/>
            <w:noWrap/>
            <w:vAlign w:val="bottom"/>
            <w:hideMark/>
          </w:tcPr>
          <w:p w14:paraId="02ECB44E" w14:textId="77777777" w:rsidR="00E85168" w:rsidRPr="00E85168" w:rsidRDefault="00E85168" w:rsidP="00E85168">
            <w:pPr>
              <w:spacing w:after="0" w:line="240" w:lineRule="auto"/>
              <w:rPr>
                <w:rFonts w:ascii="Calibri" w:eastAsia="Times New Roman" w:hAnsi="Calibri" w:cs="Calibri"/>
                <w:color w:val="000000"/>
                <w:sz w:val="14"/>
                <w:szCs w:val="14"/>
              </w:rPr>
            </w:pPr>
            <w:r w:rsidRPr="00E85168">
              <w:rPr>
                <w:rFonts w:ascii="Calibri" w:eastAsia="Times New Roman" w:hAnsi="Calibri" w:cs="Calibri"/>
                <w:color w:val="000000"/>
                <w:sz w:val="14"/>
                <w:szCs w:val="14"/>
              </w:rPr>
              <w:t>Allianz Global Risks US Insurance Co</w:t>
            </w:r>
          </w:p>
        </w:tc>
        <w:tc>
          <w:tcPr>
            <w:tcW w:w="815" w:type="pct"/>
            <w:tcBorders>
              <w:top w:val="nil"/>
              <w:left w:val="nil"/>
              <w:bottom w:val="nil"/>
              <w:right w:val="nil"/>
            </w:tcBorders>
            <w:shd w:val="clear" w:color="auto" w:fill="auto"/>
            <w:noWrap/>
            <w:vAlign w:val="bottom"/>
            <w:hideMark/>
          </w:tcPr>
          <w:p w14:paraId="4DCDBD06"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$35,853,000</w:t>
            </w:r>
          </w:p>
        </w:tc>
        <w:tc>
          <w:tcPr>
            <w:tcW w:w="673" w:type="pct"/>
            <w:tcBorders>
              <w:top w:val="nil"/>
              <w:left w:val="nil"/>
              <w:bottom w:val="nil"/>
              <w:right w:val="nil"/>
            </w:tcBorders>
            <w:shd w:val="clear" w:color="auto" w:fill="auto"/>
            <w:noWrap/>
            <w:vAlign w:val="bottom"/>
            <w:hideMark/>
          </w:tcPr>
          <w:p w14:paraId="68D95ADC"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85.6%</w:t>
            </w:r>
          </w:p>
        </w:tc>
        <w:tc>
          <w:tcPr>
            <w:tcW w:w="704" w:type="pct"/>
            <w:tcBorders>
              <w:top w:val="nil"/>
              <w:left w:val="nil"/>
              <w:bottom w:val="nil"/>
              <w:right w:val="nil"/>
            </w:tcBorders>
            <w:shd w:val="clear" w:color="auto" w:fill="auto"/>
            <w:noWrap/>
            <w:vAlign w:val="bottom"/>
            <w:hideMark/>
          </w:tcPr>
          <w:p w14:paraId="757F85EE"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6.4%</w:t>
            </w:r>
          </w:p>
        </w:tc>
        <w:tc>
          <w:tcPr>
            <w:tcW w:w="1246" w:type="pct"/>
            <w:tcBorders>
              <w:top w:val="nil"/>
              <w:left w:val="nil"/>
              <w:bottom w:val="nil"/>
              <w:right w:val="single" w:sz="8" w:space="0" w:color="auto"/>
            </w:tcBorders>
            <w:shd w:val="clear" w:color="auto" w:fill="auto"/>
            <w:noWrap/>
            <w:vAlign w:val="bottom"/>
            <w:hideMark/>
          </w:tcPr>
          <w:p w14:paraId="3841FDC3" w14:textId="51EE5998"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 xml:space="preserve">Allianz US PC </w:t>
            </w:r>
            <w:r w:rsidR="009829C9">
              <w:rPr>
                <w:rFonts w:ascii="Calibri" w:eastAsia="Times New Roman" w:hAnsi="Calibri" w:cs="Calibri"/>
                <w:color w:val="000000"/>
                <w:sz w:val="14"/>
                <w:szCs w:val="14"/>
              </w:rPr>
              <w:t>Ins Cos</w:t>
            </w:r>
          </w:p>
        </w:tc>
      </w:tr>
      <w:tr w:rsidR="00E85168" w:rsidRPr="00E85168" w14:paraId="13CEF25B" w14:textId="77777777" w:rsidTr="00E85168">
        <w:trPr>
          <w:trHeight w:val="20"/>
        </w:trPr>
        <w:tc>
          <w:tcPr>
            <w:tcW w:w="1562" w:type="pct"/>
            <w:tcBorders>
              <w:top w:val="nil"/>
              <w:left w:val="single" w:sz="8" w:space="0" w:color="auto"/>
              <w:bottom w:val="nil"/>
              <w:right w:val="nil"/>
            </w:tcBorders>
            <w:shd w:val="clear" w:color="auto" w:fill="auto"/>
            <w:noWrap/>
            <w:vAlign w:val="bottom"/>
            <w:hideMark/>
          </w:tcPr>
          <w:p w14:paraId="5DFC1C28" w14:textId="77777777" w:rsidR="00E85168" w:rsidRPr="00E85168" w:rsidRDefault="00E85168" w:rsidP="00E85168">
            <w:pPr>
              <w:spacing w:after="0" w:line="240" w:lineRule="auto"/>
              <w:rPr>
                <w:rFonts w:ascii="Calibri" w:eastAsia="Times New Roman" w:hAnsi="Calibri" w:cs="Calibri"/>
                <w:color w:val="000000"/>
                <w:sz w:val="14"/>
                <w:szCs w:val="14"/>
              </w:rPr>
            </w:pPr>
            <w:r w:rsidRPr="00E85168">
              <w:rPr>
                <w:rFonts w:ascii="Calibri" w:eastAsia="Times New Roman" w:hAnsi="Calibri" w:cs="Calibri"/>
                <w:color w:val="000000"/>
                <w:sz w:val="14"/>
                <w:szCs w:val="14"/>
              </w:rPr>
              <w:t>Zurich American Insurance Company</w:t>
            </w:r>
          </w:p>
        </w:tc>
        <w:tc>
          <w:tcPr>
            <w:tcW w:w="815" w:type="pct"/>
            <w:tcBorders>
              <w:top w:val="nil"/>
              <w:left w:val="nil"/>
              <w:bottom w:val="nil"/>
              <w:right w:val="nil"/>
            </w:tcBorders>
            <w:shd w:val="clear" w:color="auto" w:fill="auto"/>
            <w:noWrap/>
            <w:vAlign w:val="bottom"/>
            <w:hideMark/>
          </w:tcPr>
          <w:p w14:paraId="2BD1257D"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$33,183,000</w:t>
            </w:r>
          </w:p>
        </w:tc>
        <w:tc>
          <w:tcPr>
            <w:tcW w:w="673" w:type="pct"/>
            <w:tcBorders>
              <w:top w:val="nil"/>
              <w:left w:val="nil"/>
              <w:bottom w:val="nil"/>
              <w:right w:val="nil"/>
            </w:tcBorders>
            <w:shd w:val="clear" w:color="auto" w:fill="auto"/>
            <w:noWrap/>
            <w:vAlign w:val="bottom"/>
            <w:hideMark/>
          </w:tcPr>
          <w:p w14:paraId="11980906"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80.2%</w:t>
            </w:r>
          </w:p>
        </w:tc>
        <w:tc>
          <w:tcPr>
            <w:tcW w:w="704" w:type="pct"/>
            <w:tcBorders>
              <w:top w:val="nil"/>
              <w:left w:val="nil"/>
              <w:bottom w:val="nil"/>
              <w:right w:val="nil"/>
            </w:tcBorders>
            <w:shd w:val="clear" w:color="auto" w:fill="auto"/>
            <w:noWrap/>
            <w:vAlign w:val="bottom"/>
            <w:hideMark/>
          </w:tcPr>
          <w:p w14:paraId="109EF224"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10.5%</w:t>
            </w:r>
          </w:p>
        </w:tc>
        <w:tc>
          <w:tcPr>
            <w:tcW w:w="1246" w:type="pct"/>
            <w:tcBorders>
              <w:top w:val="nil"/>
              <w:left w:val="nil"/>
              <w:bottom w:val="nil"/>
              <w:right w:val="single" w:sz="8" w:space="0" w:color="auto"/>
            </w:tcBorders>
            <w:shd w:val="clear" w:color="auto" w:fill="auto"/>
            <w:noWrap/>
            <w:vAlign w:val="bottom"/>
            <w:hideMark/>
          </w:tcPr>
          <w:p w14:paraId="3CBC0314"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Zurich Insurance US PC Group</w:t>
            </w:r>
          </w:p>
        </w:tc>
      </w:tr>
      <w:tr w:rsidR="00E85168" w:rsidRPr="00E85168" w14:paraId="6C96CF76" w14:textId="77777777" w:rsidTr="00E85168">
        <w:trPr>
          <w:trHeight w:val="20"/>
        </w:trPr>
        <w:tc>
          <w:tcPr>
            <w:tcW w:w="1562" w:type="pct"/>
            <w:tcBorders>
              <w:top w:val="nil"/>
              <w:left w:val="single" w:sz="8" w:space="0" w:color="auto"/>
              <w:bottom w:val="nil"/>
              <w:right w:val="nil"/>
            </w:tcBorders>
            <w:shd w:val="clear" w:color="auto" w:fill="auto"/>
            <w:noWrap/>
            <w:vAlign w:val="bottom"/>
            <w:hideMark/>
          </w:tcPr>
          <w:p w14:paraId="0534499B" w14:textId="77777777" w:rsidR="00E85168" w:rsidRPr="00E85168" w:rsidRDefault="00E85168" w:rsidP="00E85168">
            <w:pPr>
              <w:spacing w:after="0" w:line="240" w:lineRule="auto"/>
              <w:rPr>
                <w:rFonts w:ascii="Calibri" w:eastAsia="Times New Roman" w:hAnsi="Calibri" w:cs="Calibri"/>
                <w:color w:val="000000"/>
                <w:sz w:val="14"/>
                <w:szCs w:val="14"/>
              </w:rPr>
            </w:pPr>
            <w:r w:rsidRPr="00E85168">
              <w:rPr>
                <w:rFonts w:ascii="Calibri" w:eastAsia="Times New Roman" w:hAnsi="Calibri" w:cs="Calibri"/>
                <w:color w:val="000000"/>
                <w:sz w:val="14"/>
                <w:szCs w:val="14"/>
              </w:rPr>
              <w:t>AXIS Insurance Company</w:t>
            </w:r>
          </w:p>
        </w:tc>
        <w:tc>
          <w:tcPr>
            <w:tcW w:w="815" w:type="pct"/>
            <w:tcBorders>
              <w:top w:val="nil"/>
              <w:left w:val="nil"/>
              <w:bottom w:val="nil"/>
              <w:right w:val="nil"/>
            </w:tcBorders>
            <w:shd w:val="clear" w:color="auto" w:fill="auto"/>
            <w:noWrap/>
            <w:vAlign w:val="bottom"/>
            <w:hideMark/>
          </w:tcPr>
          <w:p w14:paraId="41F869CB"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$32,350,000</w:t>
            </w:r>
          </w:p>
        </w:tc>
        <w:tc>
          <w:tcPr>
            <w:tcW w:w="673" w:type="pct"/>
            <w:tcBorders>
              <w:top w:val="nil"/>
              <w:left w:val="nil"/>
              <w:bottom w:val="nil"/>
              <w:right w:val="nil"/>
            </w:tcBorders>
            <w:shd w:val="clear" w:color="auto" w:fill="auto"/>
            <w:noWrap/>
            <w:vAlign w:val="bottom"/>
            <w:hideMark/>
          </w:tcPr>
          <w:p w14:paraId="71FF6A35"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85.5%</w:t>
            </w:r>
          </w:p>
        </w:tc>
        <w:tc>
          <w:tcPr>
            <w:tcW w:w="704" w:type="pct"/>
            <w:tcBorders>
              <w:top w:val="nil"/>
              <w:left w:val="nil"/>
              <w:bottom w:val="nil"/>
              <w:right w:val="nil"/>
            </w:tcBorders>
            <w:shd w:val="clear" w:color="auto" w:fill="auto"/>
            <w:noWrap/>
            <w:vAlign w:val="bottom"/>
            <w:hideMark/>
          </w:tcPr>
          <w:p w14:paraId="6E9A6ECF"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14.3%</w:t>
            </w:r>
          </w:p>
        </w:tc>
        <w:tc>
          <w:tcPr>
            <w:tcW w:w="1246" w:type="pct"/>
            <w:tcBorders>
              <w:top w:val="nil"/>
              <w:left w:val="nil"/>
              <w:bottom w:val="nil"/>
              <w:right w:val="single" w:sz="8" w:space="0" w:color="auto"/>
            </w:tcBorders>
            <w:shd w:val="clear" w:color="auto" w:fill="auto"/>
            <w:noWrap/>
            <w:vAlign w:val="bottom"/>
            <w:hideMark/>
          </w:tcPr>
          <w:p w14:paraId="3599E945"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AXIS US Operations</w:t>
            </w:r>
          </w:p>
        </w:tc>
      </w:tr>
      <w:tr w:rsidR="00E85168" w:rsidRPr="00E85168" w14:paraId="089F3570" w14:textId="77777777" w:rsidTr="00E85168">
        <w:trPr>
          <w:trHeight w:val="20"/>
        </w:trPr>
        <w:tc>
          <w:tcPr>
            <w:tcW w:w="5000" w:type="pct"/>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0A1C213" w14:textId="77777777" w:rsidR="00E85168" w:rsidRPr="00E85168" w:rsidRDefault="00E85168" w:rsidP="00E85168">
            <w:pPr>
              <w:spacing w:after="0" w:line="240" w:lineRule="auto"/>
              <w:jc w:val="center"/>
              <w:rPr>
                <w:rFonts w:ascii="Calibri" w:eastAsia="Times New Roman" w:hAnsi="Calibri" w:cs="Calibri"/>
                <w:b/>
                <w:bCs/>
                <w:color w:val="000000"/>
                <w:sz w:val="14"/>
                <w:szCs w:val="14"/>
              </w:rPr>
            </w:pPr>
            <w:r w:rsidRPr="00E85168">
              <w:rPr>
                <w:rFonts w:ascii="Calibri" w:eastAsia="Times New Roman" w:hAnsi="Calibri" w:cs="Calibri"/>
                <w:b/>
                <w:bCs/>
                <w:color w:val="000000"/>
                <w:sz w:val="14"/>
                <w:szCs w:val="14"/>
              </w:rPr>
              <w:t>Top 3 MGA/Wholesale Insurers</w:t>
            </w:r>
          </w:p>
        </w:tc>
      </w:tr>
      <w:tr w:rsidR="00E85168" w:rsidRPr="00E85168" w14:paraId="0C3C1BA1" w14:textId="77777777" w:rsidTr="00E85168">
        <w:trPr>
          <w:trHeight w:val="20"/>
        </w:trPr>
        <w:tc>
          <w:tcPr>
            <w:tcW w:w="1562" w:type="pct"/>
            <w:tcBorders>
              <w:top w:val="nil"/>
              <w:left w:val="single" w:sz="8" w:space="0" w:color="auto"/>
              <w:bottom w:val="nil"/>
              <w:right w:val="nil"/>
            </w:tcBorders>
            <w:shd w:val="clear" w:color="auto" w:fill="auto"/>
            <w:noWrap/>
            <w:vAlign w:val="bottom"/>
            <w:hideMark/>
          </w:tcPr>
          <w:p w14:paraId="5ED1B7C4" w14:textId="77777777" w:rsidR="00E85168" w:rsidRPr="00E85168" w:rsidRDefault="00E85168" w:rsidP="00E85168">
            <w:pPr>
              <w:spacing w:after="0" w:line="240" w:lineRule="auto"/>
              <w:rPr>
                <w:rFonts w:ascii="Calibri" w:eastAsia="Times New Roman" w:hAnsi="Calibri" w:cs="Calibri"/>
                <w:color w:val="000000"/>
                <w:sz w:val="14"/>
                <w:szCs w:val="14"/>
              </w:rPr>
            </w:pPr>
            <w:r w:rsidRPr="00E85168">
              <w:rPr>
                <w:rFonts w:ascii="Calibri" w:eastAsia="Times New Roman" w:hAnsi="Calibri" w:cs="Calibri"/>
                <w:color w:val="000000"/>
                <w:sz w:val="14"/>
                <w:szCs w:val="14"/>
              </w:rPr>
              <w:t>Evanston Insurance Company</w:t>
            </w:r>
          </w:p>
        </w:tc>
        <w:tc>
          <w:tcPr>
            <w:tcW w:w="815" w:type="pct"/>
            <w:tcBorders>
              <w:top w:val="nil"/>
              <w:left w:val="nil"/>
              <w:bottom w:val="nil"/>
              <w:right w:val="nil"/>
            </w:tcBorders>
            <w:shd w:val="clear" w:color="auto" w:fill="auto"/>
            <w:noWrap/>
            <w:vAlign w:val="bottom"/>
            <w:hideMark/>
          </w:tcPr>
          <w:p w14:paraId="2E83CF3E"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$15,243,000</w:t>
            </w:r>
          </w:p>
        </w:tc>
        <w:tc>
          <w:tcPr>
            <w:tcW w:w="673" w:type="pct"/>
            <w:tcBorders>
              <w:top w:val="nil"/>
              <w:left w:val="nil"/>
              <w:bottom w:val="nil"/>
              <w:right w:val="nil"/>
            </w:tcBorders>
            <w:shd w:val="clear" w:color="auto" w:fill="auto"/>
            <w:noWrap/>
            <w:vAlign w:val="bottom"/>
            <w:hideMark/>
          </w:tcPr>
          <w:p w14:paraId="11B24CBA"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8.4%</w:t>
            </w:r>
          </w:p>
        </w:tc>
        <w:tc>
          <w:tcPr>
            <w:tcW w:w="704" w:type="pct"/>
            <w:tcBorders>
              <w:top w:val="nil"/>
              <w:left w:val="nil"/>
              <w:bottom w:val="nil"/>
              <w:right w:val="nil"/>
            </w:tcBorders>
            <w:shd w:val="clear" w:color="auto" w:fill="auto"/>
            <w:noWrap/>
            <w:vAlign w:val="bottom"/>
            <w:hideMark/>
          </w:tcPr>
          <w:p w14:paraId="00362ED3"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16.2%</w:t>
            </w:r>
          </w:p>
        </w:tc>
        <w:tc>
          <w:tcPr>
            <w:tcW w:w="1246" w:type="pct"/>
            <w:tcBorders>
              <w:top w:val="nil"/>
              <w:left w:val="nil"/>
              <w:bottom w:val="nil"/>
              <w:right w:val="single" w:sz="8" w:space="0" w:color="auto"/>
            </w:tcBorders>
            <w:shd w:val="clear" w:color="auto" w:fill="auto"/>
            <w:noWrap/>
            <w:vAlign w:val="bottom"/>
            <w:hideMark/>
          </w:tcPr>
          <w:p w14:paraId="39AF116B"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Markel Corporation Group</w:t>
            </w:r>
          </w:p>
        </w:tc>
      </w:tr>
      <w:tr w:rsidR="00E85168" w:rsidRPr="00E85168" w14:paraId="1A97F79E" w14:textId="77777777" w:rsidTr="00E85168">
        <w:trPr>
          <w:trHeight w:val="20"/>
        </w:trPr>
        <w:tc>
          <w:tcPr>
            <w:tcW w:w="1562" w:type="pct"/>
            <w:tcBorders>
              <w:top w:val="nil"/>
              <w:left w:val="single" w:sz="8" w:space="0" w:color="auto"/>
              <w:bottom w:val="nil"/>
              <w:right w:val="nil"/>
            </w:tcBorders>
            <w:shd w:val="clear" w:color="auto" w:fill="auto"/>
            <w:noWrap/>
            <w:vAlign w:val="bottom"/>
            <w:hideMark/>
          </w:tcPr>
          <w:p w14:paraId="78FCA49C" w14:textId="77777777" w:rsidR="00E85168" w:rsidRPr="00E85168" w:rsidRDefault="00E85168" w:rsidP="00E85168">
            <w:pPr>
              <w:spacing w:after="0" w:line="240" w:lineRule="auto"/>
              <w:rPr>
                <w:rFonts w:ascii="Calibri" w:eastAsia="Times New Roman" w:hAnsi="Calibri" w:cs="Calibri"/>
                <w:color w:val="000000"/>
                <w:sz w:val="14"/>
                <w:szCs w:val="14"/>
              </w:rPr>
            </w:pPr>
            <w:r w:rsidRPr="00E85168">
              <w:rPr>
                <w:rFonts w:ascii="Calibri" w:eastAsia="Times New Roman" w:hAnsi="Calibri" w:cs="Calibri"/>
                <w:color w:val="000000"/>
                <w:sz w:val="14"/>
                <w:szCs w:val="14"/>
              </w:rPr>
              <w:t>U.S. Specialty Insurance Company</w:t>
            </w:r>
          </w:p>
        </w:tc>
        <w:tc>
          <w:tcPr>
            <w:tcW w:w="815" w:type="pct"/>
            <w:tcBorders>
              <w:top w:val="nil"/>
              <w:left w:val="nil"/>
              <w:bottom w:val="nil"/>
              <w:right w:val="nil"/>
            </w:tcBorders>
            <w:shd w:val="clear" w:color="auto" w:fill="auto"/>
            <w:noWrap/>
            <w:vAlign w:val="bottom"/>
            <w:hideMark/>
          </w:tcPr>
          <w:p w14:paraId="0F43EC8F"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$15,232,000</w:t>
            </w:r>
          </w:p>
        </w:tc>
        <w:tc>
          <w:tcPr>
            <w:tcW w:w="673" w:type="pct"/>
            <w:tcBorders>
              <w:top w:val="nil"/>
              <w:left w:val="nil"/>
              <w:bottom w:val="nil"/>
              <w:right w:val="nil"/>
            </w:tcBorders>
            <w:shd w:val="clear" w:color="auto" w:fill="auto"/>
            <w:noWrap/>
            <w:vAlign w:val="bottom"/>
            <w:hideMark/>
          </w:tcPr>
          <w:p w14:paraId="3BD6F567"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149.4%</w:t>
            </w:r>
          </w:p>
        </w:tc>
        <w:tc>
          <w:tcPr>
            <w:tcW w:w="704" w:type="pct"/>
            <w:tcBorders>
              <w:top w:val="nil"/>
              <w:left w:val="nil"/>
              <w:bottom w:val="nil"/>
              <w:right w:val="nil"/>
            </w:tcBorders>
            <w:shd w:val="clear" w:color="auto" w:fill="auto"/>
            <w:noWrap/>
            <w:vAlign w:val="bottom"/>
            <w:hideMark/>
          </w:tcPr>
          <w:p w14:paraId="409146E3"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20.3%</w:t>
            </w:r>
          </w:p>
        </w:tc>
        <w:tc>
          <w:tcPr>
            <w:tcW w:w="1246" w:type="pct"/>
            <w:tcBorders>
              <w:top w:val="nil"/>
              <w:left w:val="nil"/>
              <w:bottom w:val="nil"/>
              <w:right w:val="single" w:sz="8" w:space="0" w:color="auto"/>
            </w:tcBorders>
            <w:shd w:val="clear" w:color="auto" w:fill="auto"/>
            <w:noWrap/>
            <w:vAlign w:val="bottom"/>
            <w:hideMark/>
          </w:tcPr>
          <w:p w14:paraId="20593D78"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Tokio Marine US PC Group</w:t>
            </w:r>
          </w:p>
        </w:tc>
      </w:tr>
      <w:tr w:rsidR="00E85168" w:rsidRPr="00E85168" w14:paraId="26AFC308" w14:textId="77777777" w:rsidTr="00E85168">
        <w:trPr>
          <w:trHeight w:val="20"/>
        </w:trPr>
        <w:tc>
          <w:tcPr>
            <w:tcW w:w="1562" w:type="pct"/>
            <w:tcBorders>
              <w:top w:val="nil"/>
              <w:left w:val="single" w:sz="8" w:space="0" w:color="auto"/>
              <w:bottom w:val="nil"/>
              <w:right w:val="nil"/>
            </w:tcBorders>
            <w:shd w:val="clear" w:color="auto" w:fill="auto"/>
            <w:noWrap/>
            <w:vAlign w:val="bottom"/>
            <w:hideMark/>
          </w:tcPr>
          <w:p w14:paraId="530325C4" w14:textId="77777777" w:rsidR="00E85168" w:rsidRPr="00E85168" w:rsidRDefault="00E85168" w:rsidP="00E85168">
            <w:pPr>
              <w:spacing w:after="0" w:line="240" w:lineRule="auto"/>
              <w:rPr>
                <w:rFonts w:ascii="Calibri" w:eastAsia="Times New Roman" w:hAnsi="Calibri" w:cs="Calibri"/>
                <w:color w:val="000000"/>
                <w:sz w:val="14"/>
                <w:szCs w:val="14"/>
              </w:rPr>
            </w:pPr>
            <w:r w:rsidRPr="00E85168">
              <w:rPr>
                <w:rFonts w:ascii="Calibri" w:eastAsia="Times New Roman" w:hAnsi="Calibri" w:cs="Calibri"/>
                <w:color w:val="000000"/>
                <w:sz w:val="14"/>
                <w:szCs w:val="14"/>
              </w:rPr>
              <w:t>TDC Specialty Insurance Company</w:t>
            </w:r>
          </w:p>
        </w:tc>
        <w:tc>
          <w:tcPr>
            <w:tcW w:w="815" w:type="pct"/>
            <w:tcBorders>
              <w:top w:val="nil"/>
              <w:left w:val="nil"/>
              <w:bottom w:val="nil"/>
              <w:right w:val="nil"/>
            </w:tcBorders>
            <w:shd w:val="clear" w:color="auto" w:fill="auto"/>
            <w:noWrap/>
            <w:vAlign w:val="bottom"/>
            <w:hideMark/>
          </w:tcPr>
          <w:p w14:paraId="3ACCA0FA"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$8,786,000</w:t>
            </w:r>
          </w:p>
        </w:tc>
        <w:tc>
          <w:tcPr>
            <w:tcW w:w="673" w:type="pct"/>
            <w:tcBorders>
              <w:top w:val="nil"/>
              <w:left w:val="nil"/>
              <w:bottom w:val="nil"/>
              <w:right w:val="nil"/>
            </w:tcBorders>
            <w:shd w:val="clear" w:color="auto" w:fill="auto"/>
            <w:noWrap/>
            <w:vAlign w:val="bottom"/>
            <w:hideMark/>
          </w:tcPr>
          <w:p w14:paraId="57486951"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45.0%</w:t>
            </w:r>
          </w:p>
        </w:tc>
        <w:tc>
          <w:tcPr>
            <w:tcW w:w="704" w:type="pct"/>
            <w:tcBorders>
              <w:top w:val="nil"/>
              <w:left w:val="nil"/>
              <w:bottom w:val="nil"/>
              <w:right w:val="nil"/>
            </w:tcBorders>
            <w:shd w:val="clear" w:color="auto" w:fill="auto"/>
            <w:noWrap/>
            <w:vAlign w:val="bottom"/>
            <w:hideMark/>
          </w:tcPr>
          <w:p w14:paraId="0FFD21BE"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10.8%</w:t>
            </w:r>
          </w:p>
        </w:tc>
        <w:tc>
          <w:tcPr>
            <w:tcW w:w="1246" w:type="pct"/>
            <w:tcBorders>
              <w:top w:val="nil"/>
              <w:left w:val="nil"/>
              <w:bottom w:val="nil"/>
              <w:right w:val="single" w:sz="8" w:space="0" w:color="auto"/>
            </w:tcBorders>
            <w:shd w:val="clear" w:color="auto" w:fill="auto"/>
            <w:noWrap/>
            <w:vAlign w:val="bottom"/>
            <w:hideMark/>
          </w:tcPr>
          <w:p w14:paraId="7D043D47" w14:textId="340F8C0D"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 xml:space="preserve">Doctors Company </w:t>
            </w:r>
            <w:r w:rsidR="009829C9">
              <w:rPr>
                <w:rFonts w:ascii="Calibri" w:eastAsia="Times New Roman" w:hAnsi="Calibri" w:cs="Calibri"/>
                <w:color w:val="000000"/>
                <w:sz w:val="14"/>
                <w:szCs w:val="14"/>
              </w:rPr>
              <w:t>Ins Grp</w:t>
            </w:r>
          </w:p>
        </w:tc>
      </w:tr>
      <w:tr w:rsidR="00E85168" w:rsidRPr="00E85168" w14:paraId="22E68060" w14:textId="77777777" w:rsidTr="00E85168">
        <w:trPr>
          <w:trHeight w:val="20"/>
        </w:trPr>
        <w:tc>
          <w:tcPr>
            <w:tcW w:w="5000" w:type="pct"/>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FD9D5A9" w14:textId="77777777" w:rsidR="00E85168" w:rsidRPr="00E85168" w:rsidRDefault="00E85168" w:rsidP="00E85168">
            <w:pPr>
              <w:spacing w:after="0" w:line="240" w:lineRule="auto"/>
              <w:jc w:val="center"/>
              <w:rPr>
                <w:rFonts w:ascii="Calibri" w:eastAsia="Times New Roman" w:hAnsi="Calibri" w:cs="Calibri"/>
                <w:b/>
                <w:bCs/>
                <w:color w:val="000000"/>
                <w:sz w:val="14"/>
                <w:szCs w:val="14"/>
              </w:rPr>
            </w:pPr>
            <w:r w:rsidRPr="00E85168">
              <w:rPr>
                <w:rFonts w:ascii="Calibri" w:eastAsia="Times New Roman" w:hAnsi="Calibri" w:cs="Calibri"/>
                <w:b/>
                <w:bCs/>
                <w:color w:val="000000"/>
                <w:sz w:val="14"/>
                <w:szCs w:val="14"/>
              </w:rPr>
              <w:t>Top 3 Captive-Exclusive and Direct Insurers</w:t>
            </w:r>
          </w:p>
        </w:tc>
      </w:tr>
      <w:tr w:rsidR="00E85168" w:rsidRPr="00E85168" w14:paraId="2B14CF88" w14:textId="77777777" w:rsidTr="00E85168">
        <w:trPr>
          <w:trHeight w:val="20"/>
        </w:trPr>
        <w:tc>
          <w:tcPr>
            <w:tcW w:w="1562" w:type="pct"/>
            <w:tcBorders>
              <w:top w:val="nil"/>
              <w:left w:val="single" w:sz="8" w:space="0" w:color="auto"/>
              <w:bottom w:val="nil"/>
              <w:right w:val="nil"/>
            </w:tcBorders>
            <w:shd w:val="clear" w:color="auto" w:fill="auto"/>
            <w:noWrap/>
            <w:vAlign w:val="bottom"/>
            <w:hideMark/>
          </w:tcPr>
          <w:p w14:paraId="7FD79D64" w14:textId="77777777" w:rsidR="00E85168" w:rsidRPr="00E85168" w:rsidRDefault="00E85168" w:rsidP="00E85168">
            <w:pPr>
              <w:spacing w:after="0" w:line="240" w:lineRule="auto"/>
              <w:rPr>
                <w:rFonts w:ascii="Calibri" w:eastAsia="Times New Roman" w:hAnsi="Calibri" w:cs="Calibri"/>
                <w:color w:val="000000"/>
                <w:sz w:val="14"/>
                <w:szCs w:val="14"/>
              </w:rPr>
            </w:pPr>
            <w:r w:rsidRPr="00E85168">
              <w:rPr>
                <w:rFonts w:ascii="Calibri" w:eastAsia="Times New Roman" w:hAnsi="Calibri" w:cs="Calibri"/>
                <w:color w:val="000000"/>
                <w:sz w:val="14"/>
                <w:szCs w:val="14"/>
              </w:rPr>
              <w:t>Illinois State Bar Assn Mut Ins Co</w:t>
            </w:r>
          </w:p>
        </w:tc>
        <w:tc>
          <w:tcPr>
            <w:tcW w:w="815" w:type="pct"/>
            <w:tcBorders>
              <w:top w:val="nil"/>
              <w:left w:val="nil"/>
              <w:bottom w:val="nil"/>
              <w:right w:val="nil"/>
            </w:tcBorders>
            <w:shd w:val="clear" w:color="auto" w:fill="auto"/>
            <w:noWrap/>
            <w:vAlign w:val="bottom"/>
            <w:hideMark/>
          </w:tcPr>
          <w:p w14:paraId="0DBE0037"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$20,945,000</w:t>
            </w:r>
          </w:p>
        </w:tc>
        <w:tc>
          <w:tcPr>
            <w:tcW w:w="673" w:type="pct"/>
            <w:tcBorders>
              <w:top w:val="nil"/>
              <w:left w:val="nil"/>
              <w:bottom w:val="nil"/>
              <w:right w:val="nil"/>
            </w:tcBorders>
            <w:shd w:val="clear" w:color="auto" w:fill="auto"/>
            <w:noWrap/>
            <w:vAlign w:val="bottom"/>
            <w:hideMark/>
          </w:tcPr>
          <w:p w14:paraId="4D1AED42"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12.2%</w:t>
            </w:r>
          </w:p>
        </w:tc>
        <w:tc>
          <w:tcPr>
            <w:tcW w:w="704" w:type="pct"/>
            <w:tcBorders>
              <w:top w:val="nil"/>
              <w:left w:val="nil"/>
              <w:bottom w:val="nil"/>
              <w:right w:val="nil"/>
            </w:tcBorders>
            <w:shd w:val="clear" w:color="auto" w:fill="auto"/>
            <w:noWrap/>
            <w:vAlign w:val="bottom"/>
            <w:hideMark/>
          </w:tcPr>
          <w:p w14:paraId="1D0CEE6C"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0.0%</w:t>
            </w:r>
          </w:p>
        </w:tc>
        <w:tc>
          <w:tcPr>
            <w:tcW w:w="1246" w:type="pct"/>
            <w:tcBorders>
              <w:top w:val="nil"/>
              <w:left w:val="nil"/>
              <w:bottom w:val="nil"/>
              <w:right w:val="single" w:sz="8" w:space="0" w:color="auto"/>
            </w:tcBorders>
            <w:shd w:val="clear" w:color="auto" w:fill="auto"/>
            <w:noWrap/>
            <w:vAlign w:val="bottom"/>
            <w:hideMark/>
          </w:tcPr>
          <w:p w14:paraId="142358DD"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w:t>
            </w:r>
          </w:p>
        </w:tc>
      </w:tr>
      <w:tr w:rsidR="00E85168" w:rsidRPr="00E85168" w14:paraId="0055F830" w14:textId="77777777" w:rsidTr="00E85168">
        <w:trPr>
          <w:trHeight w:val="20"/>
        </w:trPr>
        <w:tc>
          <w:tcPr>
            <w:tcW w:w="1562" w:type="pct"/>
            <w:tcBorders>
              <w:top w:val="nil"/>
              <w:left w:val="single" w:sz="8" w:space="0" w:color="auto"/>
              <w:bottom w:val="nil"/>
              <w:right w:val="nil"/>
            </w:tcBorders>
            <w:shd w:val="clear" w:color="auto" w:fill="auto"/>
            <w:noWrap/>
            <w:vAlign w:val="bottom"/>
            <w:hideMark/>
          </w:tcPr>
          <w:p w14:paraId="586A658D" w14:textId="77777777" w:rsidR="00E85168" w:rsidRPr="00E85168" w:rsidRDefault="00E85168" w:rsidP="00E85168">
            <w:pPr>
              <w:spacing w:after="0" w:line="240" w:lineRule="auto"/>
              <w:rPr>
                <w:rFonts w:ascii="Calibri" w:eastAsia="Times New Roman" w:hAnsi="Calibri" w:cs="Calibri"/>
                <w:color w:val="000000"/>
                <w:sz w:val="14"/>
                <w:szCs w:val="14"/>
              </w:rPr>
            </w:pPr>
            <w:r w:rsidRPr="00E85168">
              <w:rPr>
                <w:rFonts w:ascii="Calibri" w:eastAsia="Times New Roman" w:hAnsi="Calibri" w:cs="Calibri"/>
                <w:color w:val="000000"/>
                <w:sz w:val="14"/>
                <w:szCs w:val="14"/>
              </w:rPr>
              <w:t>Liberty Surplus Insurance Corporation</w:t>
            </w:r>
          </w:p>
        </w:tc>
        <w:tc>
          <w:tcPr>
            <w:tcW w:w="815" w:type="pct"/>
            <w:tcBorders>
              <w:top w:val="nil"/>
              <w:left w:val="nil"/>
              <w:bottom w:val="nil"/>
              <w:right w:val="nil"/>
            </w:tcBorders>
            <w:shd w:val="clear" w:color="auto" w:fill="auto"/>
            <w:noWrap/>
            <w:vAlign w:val="bottom"/>
            <w:hideMark/>
          </w:tcPr>
          <w:p w14:paraId="04C6C790"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$15,472,000</w:t>
            </w:r>
          </w:p>
        </w:tc>
        <w:tc>
          <w:tcPr>
            <w:tcW w:w="673" w:type="pct"/>
            <w:tcBorders>
              <w:top w:val="nil"/>
              <w:left w:val="nil"/>
              <w:bottom w:val="nil"/>
              <w:right w:val="nil"/>
            </w:tcBorders>
            <w:shd w:val="clear" w:color="auto" w:fill="auto"/>
            <w:noWrap/>
            <w:vAlign w:val="bottom"/>
            <w:hideMark/>
          </w:tcPr>
          <w:p w14:paraId="58E2A405"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74.0%</w:t>
            </w:r>
          </w:p>
        </w:tc>
        <w:tc>
          <w:tcPr>
            <w:tcW w:w="704" w:type="pct"/>
            <w:tcBorders>
              <w:top w:val="nil"/>
              <w:left w:val="nil"/>
              <w:bottom w:val="nil"/>
              <w:right w:val="nil"/>
            </w:tcBorders>
            <w:shd w:val="clear" w:color="auto" w:fill="auto"/>
            <w:noWrap/>
            <w:vAlign w:val="bottom"/>
            <w:hideMark/>
          </w:tcPr>
          <w:p w14:paraId="09BB4350"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15.3%</w:t>
            </w:r>
          </w:p>
        </w:tc>
        <w:tc>
          <w:tcPr>
            <w:tcW w:w="1246" w:type="pct"/>
            <w:tcBorders>
              <w:top w:val="nil"/>
              <w:left w:val="nil"/>
              <w:bottom w:val="nil"/>
              <w:right w:val="single" w:sz="8" w:space="0" w:color="auto"/>
            </w:tcBorders>
            <w:shd w:val="clear" w:color="auto" w:fill="auto"/>
            <w:noWrap/>
            <w:vAlign w:val="bottom"/>
            <w:hideMark/>
          </w:tcPr>
          <w:p w14:paraId="70121253" w14:textId="775D057A"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 xml:space="preserve">Liberty Mutual </w:t>
            </w:r>
            <w:r w:rsidR="009829C9">
              <w:rPr>
                <w:rFonts w:ascii="Calibri" w:eastAsia="Times New Roman" w:hAnsi="Calibri" w:cs="Calibri"/>
                <w:color w:val="000000"/>
                <w:sz w:val="14"/>
                <w:szCs w:val="14"/>
              </w:rPr>
              <w:t>Ins Cos</w:t>
            </w:r>
          </w:p>
        </w:tc>
      </w:tr>
      <w:tr w:rsidR="00E85168" w:rsidRPr="00E85168" w14:paraId="3D985366" w14:textId="77777777" w:rsidTr="00E85168">
        <w:trPr>
          <w:trHeight w:val="20"/>
        </w:trPr>
        <w:tc>
          <w:tcPr>
            <w:tcW w:w="1562" w:type="pct"/>
            <w:tcBorders>
              <w:top w:val="nil"/>
              <w:left w:val="single" w:sz="8" w:space="0" w:color="auto"/>
              <w:bottom w:val="nil"/>
              <w:right w:val="nil"/>
            </w:tcBorders>
            <w:shd w:val="clear" w:color="auto" w:fill="auto"/>
            <w:noWrap/>
            <w:vAlign w:val="bottom"/>
            <w:hideMark/>
          </w:tcPr>
          <w:p w14:paraId="7D1EEAA1" w14:textId="77777777" w:rsidR="00E85168" w:rsidRPr="00E85168" w:rsidRDefault="00E85168" w:rsidP="00E85168">
            <w:pPr>
              <w:spacing w:after="0" w:line="240" w:lineRule="auto"/>
              <w:rPr>
                <w:rFonts w:ascii="Calibri" w:eastAsia="Times New Roman" w:hAnsi="Calibri" w:cs="Calibri"/>
                <w:color w:val="000000"/>
                <w:sz w:val="14"/>
                <w:szCs w:val="14"/>
              </w:rPr>
            </w:pPr>
            <w:r w:rsidRPr="00E85168">
              <w:rPr>
                <w:rFonts w:ascii="Calibri" w:eastAsia="Times New Roman" w:hAnsi="Calibri" w:cs="Calibri"/>
                <w:color w:val="000000"/>
                <w:sz w:val="14"/>
                <w:szCs w:val="14"/>
              </w:rPr>
              <w:t>Ironshore Indemnity Inc.</w:t>
            </w:r>
          </w:p>
        </w:tc>
        <w:tc>
          <w:tcPr>
            <w:tcW w:w="815" w:type="pct"/>
            <w:tcBorders>
              <w:top w:val="nil"/>
              <w:left w:val="nil"/>
              <w:bottom w:val="nil"/>
              <w:right w:val="nil"/>
            </w:tcBorders>
            <w:shd w:val="clear" w:color="auto" w:fill="auto"/>
            <w:noWrap/>
            <w:vAlign w:val="bottom"/>
            <w:hideMark/>
          </w:tcPr>
          <w:p w14:paraId="261C0E3D"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$10,511,000</w:t>
            </w:r>
          </w:p>
        </w:tc>
        <w:tc>
          <w:tcPr>
            <w:tcW w:w="673" w:type="pct"/>
            <w:tcBorders>
              <w:top w:val="nil"/>
              <w:left w:val="nil"/>
              <w:bottom w:val="nil"/>
              <w:right w:val="nil"/>
            </w:tcBorders>
            <w:shd w:val="clear" w:color="auto" w:fill="auto"/>
            <w:noWrap/>
            <w:vAlign w:val="bottom"/>
            <w:hideMark/>
          </w:tcPr>
          <w:p w14:paraId="1D5B03AB"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42.7%</w:t>
            </w:r>
          </w:p>
        </w:tc>
        <w:tc>
          <w:tcPr>
            <w:tcW w:w="704" w:type="pct"/>
            <w:tcBorders>
              <w:top w:val="nil"/>
              <w:left w:val="nil"/>
              <w:bottom w:val="nil"/>
              <w:right w:val="nil"/>
            </w:tcBorders>
            <w:shd w:val="clear" w:color="auto" w:fill="auto"/>
            <w:noWrap/>
            <w:vAlign w:val="bottom"/>
            <w:hideMark/>
          </w:tcPr>
          <w:p w14:paraId="47A871DD"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13.9%</w:t>
            </w:r>
          </w:p>
        </w:tc>
        <w:tc>
          <w:tcPr>
            <w:tcW w:w="1246" w:type="pct"/>
            <w:tcBorders>
              <w:top w:val="nil"/>
              <w:left w:val="nil"/>
              <w:bottom w:val="nil"/>
              <w:right w:val="single" w:sz="8" w:space="0" w:color="auto"/>
            </w:tcBorders>
            <w:shd w:val="clear" w:color="auto" w:fill="auto"/>
            <w:noWrap/>
            <w:vAlign w:val="bottom"/>
            <w:hideMark/>
          </w:tcPr>
          <w:p w14:paraId="242514B6" w14:textId="3672A342"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 xml:space="preserve">Liberty Mutual </w:t>
            </w:r>
            <w:r w:rsidR="009829C9">
              <w:rPr>
                <w:rFonts w:ascii="Calibri" w:eastAsia="Times New Roman" w:hAnsi="Calibri" w:cs="Calibri"/>
                <w:color w:val="000000"/>
                <w:sz w:val="14"/>
                <w:szCs w:val="14"/>
              </w:rPr>
              <w:t>Ins Cos</w:t>
            </w:r>
          </w:p>
        </w:tc>
      </w:tr>
      <w:tr w:rsidR="00E85168" w:rsidRPr="00E85168" w14:paraId="5E487F66" w14:textId="77777777" w:rsidTr="00E85168">
        <w:trPr>
          <w:trHeight w:val="20"/>
        </w:trPr>
        <w:tc>
          <w:tcPr>
            <w:tcW w:w="5000" w:type="pct"/>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7C43C42" w14:textId="77777777" w:rsidR="00E85168" w:rsidRPr="00E85168" w:rsidRDefault="00E85168" w:rsidP="00E85168">
            <w:pPr>
              <w:spacing w:after="0" w:line="240" w:lineRule="auto"/>
              <w:jc w:val="center"/>
              <w:rPr>
                <w:rFonts w:ascii="Calibri" w:eastAsia="Times New Roman" w:hAnsi="Calibri" w:cs="Calibri"/>
                <w:b/>
                <w:bCs/>
                <w:color w:val="000000"/>
                <w:sz w:val="14"/>
                <w:szCs w:val="14"/>
              </w:rPr>
            </w:pPr>
            <w:r w:rsidRPr="00E85168">
              <w:rPr>
                <w:rFonts w:ascii="Calibri" w:eastAsia="Times New Roman" w:hAnsi="Calibri" w:cs="Calibri"/>
                <w:b/>
                <w:bCs/>
                <w:color w:val="000000"/>
                <w:sz w:val="14"/>
                <w:szCs w:val="14"/>
              </w:rPr>
              <w:t>Top 3 Surplus Lines Insurers</w:t>
            </w:r>
          </w:p>
        </w:tc>
      </w:tr>
      <w:tr w:rsidR="00E85168" w:rsidRPr="00E85168" w14:paraId="107C41F3" w14:textId="77777777" w:rsidTr="00E85168">
        <w:trPr>
          <w:trHeight w:val="20"/>
        </w:trPr>
        <w:tc>
          <w:tcPr>
            <w:tcW w:w="1562" w:type="pct"/>
            <w:tcBorders>
              <w:top w:val="nil"/>
              <w:left w:val="single" w:sz="8" w:space="0" w:color="auto"/>
              <w:bottom w:val="nil"/>
              <w:right w:val="nil"/>
            </w:tcBorders>
            <w:shd w:val="clear" w:color="auto" w:fill="auto"/>
            <w:noWrap/>
            <w:vAlign w:val="bottom"/>
            <w:hideMark/>
          </w:tcPr>
          <w:p w14:paraId="1E4C5A94" w14:textId="77777777" w:rsidR="00E85168" w:rsidRPr="00E85168" w:rsidRDefault="00E85168" w:rsidP="00E85168">
            <w:pPr>
              <w:spacing w:after="0" w:line="240" w:lineRule="auto"/>
              <w:rPr>
                <w:rFonts w:ascii="Calibri" w:eastAsia="Times New Roman" w:hAnsi="Calibri" w:cs="Calibri"/>
                <w:color w:val="000000"/>
                <w:sz w:val="14"/>
                <w:szCs w:val="14"/>
              </w:rPr>
            </w:pPr>
            <w:r w:rsidRPr="00E85168">
              <w:rPr>
                <w:rFonts w:ascii="Calibri" w:eastAsia="Times New Roman" w:hAnsi="Calibri" w:cs="Calibri"/>
                <w:color w:val="000000"/>
                <w:sz w:val="14"/>
                <w:szCs w:val="14"/>
              </w:rPr>
              <w:t>Indian Harbor Insurance Company</w:t>
            </w:r>
          </w:p>
        </w:tc>
        <w:tc>
          <w:tcPr>
            <w:tcW w:w="815" w:type="pct"/>
            <w:tcBorders>
              <w:top w:val="nil"/>
              <w:left w:val="nil"/>
              <w:bottom w:val="nil"/>
              <w:right w:val="nil"/>
            </w:tcBorders>
            <w:shd w:val="clear" w:color="auto" w:fill="auto"/>
            <w:noWrap/>
            <w:vAlign w:val="bottom"/>
            <w:hideMark/>
          </w:tcPr>
          <w:p w14:paraId="723B902B"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$29,495,000</w:t>
            </w:r>
          </w:p>
        </w:tc>
        <w:tc>
          <w:tcPr>
            <w:tcW w:w="673" w:type="pct"/>
            <w:tcBorders>
              <w:top w:val="nil"/>
              <w:left w:val="nil"/>
              <w:bottom w:val="nil"/>
              <w:right w:val="nil"/>
            </w:tcBorders>
            <w:shd w:val="clear" w:color="auto" w:fill="auto"/>
            <w:noWrap/>
            <w:vAlign w:val="bottom"/>
            <w:hideMark/>
          </w:tcPr>
          <w:p w14:paraId="7216A87F"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66.1%</w:t>
            </w:r>
          </w:p>
        </w:tc>
        <w:tc>
          <w:tcPr>
            <w:tcW w:w="704" w:type="pct"/>
            <w:tcBorders>
              <w:top w:val="nil"/>
              <w:left w:val="nil"/>
              <w:bottom w:val="nil"/>
              <w:right w:val="nil"/>
            </w:tcBorders>
            <w:shd w:val="clear" w:color="auto" w:fill="auto"/>
            <w:noWrap/>
            <w:vAlign w:val="bottom"/>
            <w:hideMark/>
          </w:tcPr>
          <w:p w14:paraId="6A4AF91C"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13.5%</w:t>
            </w:r>
          </w:p>
        </w:tc>
        <w:tc>
          <w:tcPr>
            <w:tcW w:w="1246" w:type="pct"/>
            <w:tcBorders>
              <w:top w:val="nil"/>
              <w:left w:val="nil"/>
              <w:bottom w:val="nil"/>
              <w:right w:val="single" w:sz="8" w:space="0" w:color="auto"/>
            </w:tcBorders>
            <w:shd w:val="clear" w:color="auto" w:fill="auto"/>
            <w:noWrap/>
            <w:vAlign w:val="bottom"/>
            <w:hideMark/>
          </w:tcPr>
          <w:p w14:paraId="59439371"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XL Reinsurance America Group</w:t>
            </w:r>
          </w:p>
        </w:tc>
      </w:tr>
      <w:tr w:rsidR="00E85168" w:rsidRPr="00E85168" w14:paraId="0D232480" w14:textId="77777777" w:rsidTr="00E85168">
        <w:trPr>
          <w:trHeight w:val="20"/>
        </w:trPr>
        <w:tc>
          <w:tcPr>
            <w:tcW w:w="1562" w:type="pct"/>
            <w:tcBorders>
              <w:top w:val="nil"/>
              <w:left w:val="single" w:sz="8" w:space="0" w:color="auto"/>
              <w:bottom w:val="nil"/>
              <w:right w:val="nil"/>
            </w:tcBorders>
            <w:shd w:val="clear" w:color="auto" w:fill="auto"/>
            <w:noWrap/>
            <w:vAlign w:val="bottom"/>
            <w:hideMark/>
          </w:tcPr>
          <w:p w14:paraId="09FAD056" w14:textId="77777777" w:rsidR="00E85168" w:rsidRPr="00E85168" w:rsidRDefault="00E85168" w:rsidP="00E85168">
            <w:pPr>
              <w:spacing w:after="0" w:line="240" w:lineRule="auto"/>
              <w:rPr>
                <w:rFonts w:ascii="Calibri" w:eastAsia="Times New Roman" w:hAnsi="Calibri" w:cs="Calibri"/>
                <w:color w:val="000000"/>
                <w:sz w:val="14"/>
                <w:szCs w:val="14"/>
              </w:rPr>
            </w:pPr>
            <w:r w:rsidRPr="00E85168">
              <w:rPr>
                <w:rFonts w:ascii="Calibri" w:eastAsia="Times New Roman" w:hAnsi="Calibri" w:cs="Calibri"/>
                <w:color w:val="000000"/>
                <w:sz w:val="14"/>
                <w:szCs w:val="14"/>
              </w:rPr>
              <w:t>National Fire &amp; Marine Insurance Co</w:t>
            </w:r>
          </w:p>
        </w:tc>
        <w:tc>
          <w:tcPr>
            <w:tcW w:w="815" w:type="pct"/>
            <w:tcBorders>
              <w:top w:val="nil"/>
              <w:left w:val="nil"/>
              <w:bottom w:val="nil"/>
              <w:right w:val="nil"/>
            </w:tcBorders>
            <w:shd w:val="clear" w:color="auto" w:fill="auto"/>
            <w:noWrap/>
            <w:vAlign w:val="bottom"/>
            <w:hideMark/>
          </w:tcPr>
          <w:p w14:paraId="76172A89"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$24,621,000</w:t>
            </w:r>
          </w:p>
        </w:tc>
        <w:tc>
          <w:tcPr>
            <w:tcW w:w="673" w:type="pct"/>
            <w:tcBorders>
              <w:top w:val="nil"/>
              <w:left w:val="nil"/>
              <w:bottom w:val="nil"/>
              <w:right w:val="nil"/>
            </w:tcBorders>
            <w:shd w:val="clear" w:color="auto" w:fill="auto"/>
            <w:noWrap/>
            <w:vAlign w:val="bottom"/>
            <w:hideMark/>
          </w:tcPr>
          <w:p w14:paraId="71C7CBEB"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36.0%</w:t>
            </w:r>
          </w:p>
        </w:tc>
        <w:tc>
          <w:tcPr>
            <w:tcW w:w="704" w:type="pct"/>
            <w:tcBorders>
              <w:top w:val="nil"/>
              <w:left w:val="nil"/>
              <w:bottom w:val="nil"/>
              <w:right w:val="nil"/>
            </w:tcBorders>
            <w:shd w:val="clear" w:color="auto" w:fill="auto"/>
            <w:noWrap/>
            <w:vAlign w:val="bottom"/>
            <w:hideMark/>
          </w:tcPr>
          <w:p w14:paraId="18E6E3D8"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15.9%</w:t>
            </w:r>
          </w:p>
        </w:tc>
        <w:tc>
          <w:tcPr>
            <w:tcW w:w="1246" w:type="pct"/>
            <w:tcBorders>
              <w:top w:val="nil"/>
              <w:left w:val="nil"/>
              <w:bottom w:val="nil"/>
              <w:right w:val="single" w:sz="8" w:space="0" w:color="auto"/>
            </w:tcBorders>
            <w:shd w:val="clear" w:color="auto" w:fill="auto"/>
            <w:noWrap/>
            <w:vAlign w:val="bottom"/>
            <w:hideMark/>
          </w:tcPr>
          <w:p w14:paraId="6CBF977A" w14:textId="6C257E7B"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 xml:space="preserve">Berkshire Hathaway </w:t>
            </w:r>
            <w:r w:rsidR="009829C9">
              <w:rPr>
                <w:rFonts w:ascii="Calibri" w:eastAsia="Times New Roman" w:hAnsi="Calibri" w:cs="Calibri"/>
                <w:color w:val="000000"/>
                <w:sz w:val="14"/>
                <w:szCs w:val="14"/>
              </w:rPr>
              <w:t>Ins Grp</w:t>
            </w:r>
          </w:p>
        </w:tc>
      </w:tr>
      <w:tr w:rsidR="00E85168" w:rsidRPr="00E85168" w14:paraId="7DCA2256" w14:textId="77777777" w:rsidTr="00E85168">
        <w:trPr>
          <w:trHeight w:val="20"/>
        </w:trPr>
        <w:tc>
          <w:tcPr>
            <w:tcW w:w="1562" w:type="pct"/>
            <w:tcBorders>
              <w:top w:val="nil"/>
              <w:left w:val="single" w:sz="8" w:space="0" w:color="auto"/>
              <w:bottom w:val="nil"/>
              <w:right w:val="nil"/>
            </w:tcBorders>
            <w:shd w:val="clear" w:color="auto" w:fill="auto"/>
            <w:noWrap/>
            <w:vAlign w:val="bottom"/>
            <w:hideMark/>
          </w:tcPr>
          <w:p w14:paraId="183BFBAC" w14:textId="77777777" w:rsidR="00E85168" w:rsidRPr="00E85168" w:rsidRDefault="00E85168" w:rsidP="00E85168">
            <w:pPr>
              <w:spacing w:after="0" w:line="240" w:lineRule="auto"/>
              <w:rPr>
                <w:rFonts w:ascii="Calibri" w:eastAsia="Times New Roman" w:hAnsi="Calibri" w:cs="Calibri"/>
                <w:color w:val="000000"/>
                <w:sz w:val="14"/>
                <w:szCs w:val="14"/>
              </w:rPr>
            </w:pPr>
            <w:r w:rsidRPr="00E85168">
              <w:rPr>
                <w:rFonts w:ascii="Calibri" w:eastAsia="Times New Roman" w:hAnsi="Calibri" w:cs="Calibri"/>
                <w:color w:val="000000"/>
                <w:sz w:val="14"/>
                <w:szCs w:val="14"/>
              </w:rPr>
              <w:t>Lexington Insurance Company</w:t>
            </w:r>
          </w:p>
        </w:tc>
        <w:tc>
          <w:tcPr>
            <w:tcW w:w="815" w:type="pct"/>
            <w:tcBorders>
              <w:top w:val="nil"/>
              <w:left w:val="nil"/>
              <w:bottom w:val="nil"/>
              <w:right w:val="nil"/>
            </w:tcBorders>
            <w:shd w:val="clear" w:color="auto" w:fill="auto"/>
            <w:noWrap/>
            <w:vAlign w:val="bottom"/>
            <w:hideMark/>
          </w:tcPr>
          <w:p w14:paraId="5032BFAA"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$23,749,000</w:t>
            </w:r>
          </w:p>
        </w:tc>
        <w:tc>
          <w:tcPr>
            <w:tcW w:w="673" w:type="pct"/>
            <w:tcBorders>
              <w:top w:val="nil"/>
              <w:left w:val="nil"/>
              <w:bottom w:val="nil"/>
              <w:right w:val="nil"/>
            </w:tcBorders>
            <w:shd w:val="clear" w:color="auto" w:fill="auto"/>
            <w:noWrap/>
            <w:vAlign w:val="bottom"/>
            <w:hideMark/>
          </w:tcPr>
          <w:p w14:paraId="45EFAFDA"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203.5%</w:t>
            </w:r>
          </w:p>
        </w:tc>
        <w:tc>
          <w:tcPr>
            <w:tcW w:w="704" w:type="pct"/>
            <w:tcBorders>
              <w:top w:val="nil"/>
              <w:left w:val="nil"/>
              <w:bottom w:val="nil"/>
              <w:right w:val="nil"/>
            </w:tcBorders>
            <w:shd w:val="clear" w:color="auto" w:fill="auto"/>
            <w:noWrap/>
            <w:vAlign w:val="bottom"/>
            <w:hideMark/>
          </w:tcPr>
          <w:p w14:paraId="173A28E5"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10.9%</w:t>
            </w:r>
          </w:p>
        </w:tc>
        <w:tc>
          <w:tcPr>
            <w:tcW w:w="1246" w:type="pct"/>
            <w:tcBorders>
              <w:top w:val="nil"/>
              <w:left w:val="nil"/>
              <w:bottom w:val="nil"/>
              <w:right w:val="single" w:sz="8" w:space="0" w:color="auto"/>
            </w:tcBorders>
            <w:shd w:val="clear" w:color="auto" w:fill="auto"/>
            <w:noWrap/>
            <w:vAlign w:val="bottom"/>
            <w:hideMark/>
          </w:tcPr>
          <w:p w14:paraId="2D3FA5D8"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American International Group</w:t>
            </w:r>
          </w:p>
        </w:tc>
      </w:tr>
      <w:tr w:rsidR="00E85168" w:rsidRPr="00E85168" w14:paraId="276AD725" w14:textId="77777777" w:rsidTr="00E85168">
        <w:trPr>
          <w:trHeight w:val="20"/>
        </w:trPr>
        <w:tc>
          <w:tcPr>
            <w:tcW w:w="5000" w:type="pct"/>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E943966" w14:textId="77777777" w:rsidR="00E85168" w:rsidRPr="00E85168" w:rsidRDefault="00E85168" w:rsidP="00E85168">
            <w:pPr>
              <w:spacing w:after="0" w:line="240" w:lineRule="auto"/>
              <w:jc w:val="center"/>
              <w:rPr>
                <w:rFonts w:ascii="Calibri" w:eastAsia="Times New Roman" w:hAnsi="Calibri" w:cs="Calibri"/>
                <w:b/>
                <w:bCs/>
                <w:color w:val="000000"/>
                <w:sz w:val="14"/>
                <w:szCs w:val="14"/>
              </w:rPr>
            </w:pPr>
            <w:r w:rsidRPr="00E85168">
              <w:rPr>
                <w:rFonts w:ascii="Calibri" w:eastAsia="Times New Roman" w:hAnsi="Calibri" w:cs="Calibri"/>
                <w:b/>
                <w:bCs/>
                <w:color w:val="000000"/>
                <w:sz w:val="14"/>
                <w:szCs w:val="14"/>
              </w:rPr>
              <w:t>Top RRG</w:t>
            </w:r>
          </w:p>
        </w:tc>
      </w:tr>
      <w:tr w:rsidR="00E85168" w:rsidRPr="00E85168" w14:paraId="2BD5AC11" w14:textId="77777777" w:rsidTr="00E85168">
        <w:trPr>
          <w:trHeight w:val="20"/>
        </w:trPr>
        <w:tc>
          <w:tcPr>
            <w:tcW w:w="1562" w:type="pct"/>
            <w:tcBorders>
              <w:top w:val="nil"/>
              <w:left w:val="single" w:sz="8" w:space="0" w:color="auto"/>
              <w:bottom w:val="single" w:sz="8" w:space="0" w:color="auto"/>
              <w:right w:val="nil"/>
            </w:tcBorders>
            <w:shd w:val="clear" w:color="auto" w:fill="auto"/>
            <w:noWrap/>
            <w:vAlign w:val="bottom"/>
            <w:hideMark/>
          </w:tcPr>
          <w:p w14:paraId="48CC7F28" w14:textId="77777777" w:rsidR="00E85168" w:rsidRPr="00E85168" w:rsidRDefault="00E85168" w:rsidP="00E85168">
            <w:pPr>
              <w:spacing w:after="0" w:line="240" w:lineRule="auto"/>
              <w:rPr>
                <w:rFonts w:ascii="Calibri" w:eastAsia="Times New Roman" w:hAnsi="Calibri" w:cs="Calibri"/>
                <w:color w:val="000000"/>
                <w:sz w:val="14"/>
                <w:szCs w:val="14"/>
              </w:rPr>
            </w:pPr>
            <w:r w:rsidRPr="00E85168">
              <w:rPr>
                <w:rFonts w:ascii="Calibri" w:eastAsia="Times New Roman" w:hAnsi="Calibri" w:cs="Calibri"/>
                <w:color w:val="000000"/>
                <w:sz w:val="14"/>
                <w:szCs w:val="14"/>
              </w:rPr>
              <w:t>Attorneys' Liab Assr Society Ltd., A RRG</w:t>
            </w:r>
          </w:p>
        </w:tc>
        <w:tc>
          <w:tcPr>
            <w:tcW w:w="815" w:type="pct"/>
            <w:tcBorders>
              <w:top w:val="nil"/>
              <w:left w:val="nil"/>
              <w:bottom w:val="single" w:sz="8" w:space="0" w:color="auto"/>
              <w:right w:val="nil"/>
            </w:tcBorders>
            <w:shd w:val="clear" w:color="auto" w:fill="auto"/>
            <w:noWrap/>
            <w:vAlign w:val="bottom"/>
            <w:hideMark/>
          </w:tcPr>
          <w:p w14:paraId="6836FDC4"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$27,907,000</w:t>
            </w:r>
          </w:p>
        </w:tc>
        <w:tc>
          <w:tcPr>
            <w:tcW w:w="673" w:type="pct"/>
            <w:tcBorders>
              <w:top w:val="nil"/>
              <w:left w:val="nil"/>
              <w:bottom w:val="single" w:sz="8" w:space="0" w:color="auto"/>
              <w:right w:val="nil"/>
            </w:tcBorders>
            <w:shd w:val="clear" w:color="auto" w:fill="auto"/>
            <w:noWrap/>
            <w:vAlign w:val="bottom"/>
            <w:hideMark/>
          </w:tcPr>
          <w:p w14:paraId="20B2390C"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3.8%</w:t>
            </w:r>
          </w:p>
        </w:tc>
        <w:tc>
          <w:tcPr>
            <w:tcW w:w="704" w:type="pct"/>
            <w:tcBorders>
              <w:top w:val="nil"/>
              <w:left w:val="nil"/>
              <w:bottom w:val="single" w:sz="8" w:space="0" w:color="auto"/>
              <w:right w:val="nil"/>
            </w:tcBorders>
            <w:shd w:val="clear" w:color="auto" w:fill="auto"/>
            <w:noWrap/>
            <w:vAlign w:val="bottom"/>
            <w:hideMark/>
          </w:tcPr>
          <w:p w14:paraId="704349F6"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0.0%</w:t>
            </w:r>
          </w:p>
        </w:tc>
        <w:tc>
          <w:tcPr>
            <w:tcW w:w="1246" w:type="pct"/>
            <w:tcBorders>
              <w:top w:val="nil"/>
              <w:left w:val="nil"/>
              <w:bottom w:val="single" w:sz="8" w:space="0" w:color="auto"/>
              <w:right w:val="single" w:sz="8" w:space="0" w:color="auto"/>
            </w:tcBorders>
            <w:shd w:val="clear" w:color="auto" w:fill="auto"/>
            <w:noWrap/>
            <w:vAlign w:val="bottom"/>
            <w:hideMark/>
          </w:tcPr>
          <w:p w14:paraId="607962F1" w14:textId="77777777" w:rsidR="00E85168" w:rsidRPr="00E85168" w:rsidRDefault="00E85168" w:rsidP="00E85168">
            <w:pPr>
              <w:spacing w:after="0" w:line="240" w:lineRule="auto"/>
              <w:jc w:val="center"/>
              <w:rPr>
                <w:rFonts w:ascii="Calibri" w:eastAsia="Times New Roman" w:hAnsi="Calibri" w:cs="Calibri"/>
                <w:color w:val="000000"/>
                <w:sz w:val="14"/>
                <w:szCs w:val="14"/>
              </w:rPr>
            </w:pPr>
            <w:r w:rsidRPr="00E85168">
              <w:rPr>
                <w:rFonts w:ascii="Calibri" w:eastAsia="Times New Roman" w:hAnsi="Calibri" w:cs="Calibri"/>
                <w:color w:val="000000"/>
                <w:sz w:val="14"/>
                <w:szCs w:val="14"/>
              </w:rPr>
              <w:t>...</w:t>
            </w:r>
          </w:p>
        </w:tc>
      </w:tr>
    </w:tbl>
    <w:p w14:paraId="461FAACF" w14:textId="07734DF9" w:rsidR="000375BF" w:rsidRPr="006B187C" w:rsidRDefault="009829C9" w:rsidP="000375BF">
      <w:pPr>
        <w:spacing w:before="240"/>
        <w:rPr>
          <w:rStyle w:val="SubtleEmphasis"/>
        </w:rPr>
      </w:pPr>
      <w:r>
        <w:rPr>
          <w:rStyle w:val="SubtleEmphasis"/>
        </w:rPr>
        <w:t xml:space="preserve">Source: </w:t>
      </w:r>
      <w:r w:rsidR="000375BF" w:rsidRPr="006B187C">
        <w:rPr>
          <w:rStyle w:val="SubtleEmphasis"/>
        </w:rPr>
        <w:t>© A.M. Best Company — used by permission.</w:t>
      </w:r>
    </w:p>
    <w:p w14:paraId="49AECDE0" w14:textId="3AFB2458" w:rsidR="00D05CF8" w:rsidRDefault="00E85168" w:rsidP="00FD7BC2">
      <w:pPr>
        <w:pStyle w:val="GraphStyle"/>
      </w:pPr>
      <w:r w:rsidRPr="00E85168">
        <w:lastRenderedPageBreak/>
        <w:drawing>
          <wp:inline distT="0" distB="0" distL="0" distR="0" wp14:anchorId="4FAE0BD3" wp14:editId="63087EE8">
            <wp:extent cx="4476750" cy="523875"/>
            <wp:effectExtent l="0" t="0" r="0" b="0"/>
            <wp:docPr id="43" name="Picture 9">
              <a:extLst xmlns:a="http://schemas.openxmlformats.org/drawingml/2006/main">
                <a:ext uri="{FF2B5EF4-FFF2-40B4-BE49-F238E27FC236}">
                  <a16:creationId xmlns:a16="http://schemas.microsoft.com/office/drawing/2014/main" id="{85FA4F29-43F3-4780-AB30-F371C06F25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5FA4F29-43F3-4780-AB30-F371C06F2581}"/>
                        </a:ext>
                      </a:extLst>
                    </pic:cNvPr>
                    <pic:cNvPicPr>
                      <a:picLocks noChangeAspect="1"/>
                    </pic:cNvPicPr>
                  </pic:nvPicPr>
                  <pic:blipFill>
                    <a:blip r:embed="rId30"/>
                    <a:stretch>
                      <a:fillRect/>
                    </a:stretch>
                  </pic:blipFill>
                  <pic:spPr>
                    <a:xfrm>
                      <a:off x="0" y="0"/>
                      <a:ext cx="4476750" cy="523875"/>
                    </a:xfrm>
                    <a:prstGeom prst="rect">
                      <a:avLst/>
                    </a:prstGeom>
                  </pic:spPr>
                </pic:pic>
              </a:graphicData>
            </a:graphic>
          </wp:inline>
        </w:drawing>
      </w:r>
    </w:p>
    <w:p w14:paraId="17A77102" w14:textId="1FE625DA" w:rsidR="002113FF" w:rsidRDefault="00777E59" w:rsidP="002113FF">
      <w:pPr>
        <w:pStyle w:val="GraphStyle"/>
        <w:rPr>
          <w:rStyle w:val="SubtleEmphasis"/>
        </w:rPr>
      </w:pPr>
      <w:r>
        <w:rPr>
          <w:rStyle w:val="SubtleEmphasis"/>
        </w:rPr>
        <w:drawing>
          <wp:inline distT="0" distB="0" distL="0" distR="0" wp14:anchorId="621C9B26" wp14:editId="167E068F">
            <wp:extent cx="5943600" cy="2605282"/>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2605282"/>
                    </a:xfrm>
                    <a:prstGeom prst="rect">
                      <a:avLst/>
                    </a:prstGeom>
                    <a:noFill/>
                  </pic:spPr>
                </pic:pic>
              </a:graphicData>
            </a:graphic>
          </wp:inline>
        </w:drawing>
      </w:r>
    </w:p>
    <w:tbl>
      <w:tblPr>
        <w:tblW w:w="5000" w:type="pct"/>
        <w:tblLook w:val="04A0" w:firstRow="1" w:lastRow="0" w:firstColumn="1" w:lastColumn="0" w:noHBand="0" w:noVBand="1"/>
      </w:tblPr>
      <w:tblGrid>
        <w:gridCol w:w="2795"/>
        <w:gridCol w:w="1600"/>
        <w:gridCol w:w="1357"/>
        <w:gridCol w:w="1409"/>
        <w:gridCol w:w="2179"/>
      </w:tblGrid>
      <w:tr w:rsidR="00777E59" w:rsidRPr="00777E59" w14:paraId="05696F90" w14:textId="77777777" w:rsidTr="00777E59">
        <w:trPr>
          <w:trHeight w:val="20"/>
        </w:trPr>
        <w:tc>
          <w:tcPr>
            <w:tcW w:w="5000" w:type="pct"/>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DB6B5CE" w14:textId="77777777" w:rsidR="00777E59" w:rsidRPr="00777E59" w:rsidRDefault="00777E59" w:rsidP="00777E59">
            <w:pPr>
              <w:spacing w:after="0" w:line="240" w:lineRule="auto"/>
              <w:jc w:val="center"/>
              <w:rPr>
                <w:rFonts w:ascii="Calibri" w:eastAsia="Times New Roman" w:hAnsi="Calibri" w:cs="Calibri"/>
                <w:b/>
                <w:bCs/>
                <w:color w:val="000000"/>
                <w:sz w:val="14"/>
                <w:szCs w:val="14"/>
              </w:rPr>
            </w:pPr>
            <w:r w:rsidRPr="00777E59">
              <w:rPr>
                <w:rFonts w:ascii="Calibri" w:eastAsia="Times New Roman" w:hAnsi="Calibri" w:cs="Calibri"/>
                <w:b/>
                <w:bCs/>
                <w:color w:val="000000"/>
                <w:sz w:val="14"/>
                <w:szCs w:val="14"/>
              </w:rPr>
              <w:t>2020 - Illinois - Homeowners Multi-Peril Average Penetration: 23.7%</w:t>
            </w:r>
          </w:p>
        </w:tc>
      </w:tr>
      <w:tr w:rsidR="00777E59" w:rsidRPr="00777E59" w14:paraId="7F329AA4" w14:textId="77777777" w:rsidTr="00777E59">
        <w:trPr>
          <w:trHeight w:val="20"/>
        </w:trPr>
        <w:tc>
          <w:tcPr>
            <w:tcW w:w="1638" w:type="pct"/>
            <w:tcBorders>
              <w:top w:val="nil"/>
              <w:left w:val="single" w:sz="8" w:space="0" w:color="auto"/>
              <w:bottom w:val="single" w:sz="4" w:space="0" w:color="auto"/>
              <w:right w:val="single" w:sz="4" w:space="0" w:color="auto"/>
            </w:tcBorders>
            <w:shd w:val="clear" w:color="auto" w:fill="auto"/>
            <w:noWrap/>
            <w:vAlign w:val="center"/>
            <w:hideMark/>
          </w:tcPr>
          <w:p w14:paraId="38E9A4FB"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All Distribution Trend (DPW)</w:t>
            </w:r>
          </w:p>
        </w:tc>
        <w:tc>
          <w:tcPr>
            <w:tcW w:w="764" w:type="pct"/>
            <w:tcBorders>
              <w:top w:val="nil"/>
              <w:left w:val="nil"/>
              <w:bottom w:val="single" w:sz="4" w:space="0" w:color="auto"/>
              <w:right w:val="single" w:sz="4" w:space="0" w:color="auto"/>
            </w:tcBorders>
            <w:shd w:val="clear" w:color="auto" w:fill="auto"/>
            <w:noWrap/>
            <w:vAlign w:val="center"/>
            <w:hideMark/>
          </w:tcPr>
          <w:p w14:paraId="766AF777"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Ind. Agent  Trend (DPW)</w:t>
            </w:r>
          </w:p>
        </w:tc>
        <w:tc>
          <w:tcPr>
            <w:tcW w:w="631" w:type="pct"/>
            <w:tcBorders>
              <w:top w:val="nil"/>
              <w:left w:val="nil"/>
              <w:bottom w:val="single" w:sz="4" w:space="0" w:color="auto"/>
              <w:right w:val="single" w:sz="4" w:space="0" w:color="auto"/>
            </w:tcBorders>
            <w:shd w:val="clear" w:color="auto" w:fill="auto"/>
            <w:noWrap/>
            <w:vAlign w:val="center"/>
            <w:hideMark/>
          </w:tcPr>
          <w:p w14:paraId="00A4789C"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5 yr. Loss Adj. Ratio</w:t>
            </w:r>
          </w:p>
        </w:tc>
        <w:tc>
          <w:tcPr>
            <w:tcW w:w="659" w:type="pct"/>
            <w:tcBorders>
              <w:top w:val="nil"/>
              <w:left w:val="nil"/>
              <w:bottom w:val="single" w:sz="4" w:space="0" w:color="auto"/>
              <w:right w:val="nil"/>
            </w:tcBorders>
            <w:shd w:val="clear" w:color="auto" w:fill="auto"/>
            <w:noWrap/>
            <w:vAlign w:val="center"/>
            <w:hideMark/>
          </w:tcPr>
          <w:p w14:paraId="40B3AD32"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5 yr. Combined Ratio</w:t>
            </w:r>
          </w:p>
        </w:tc>
        <w:tc>
          <w:tcPr>
            <w:tcW w:w="1308" w:type="pct"/>
            <w:tcBorders>
              <w:top w:val="nil"/>
              <w:left w:val="single" w:sz="4" w:space="0" w:color="auto"/>
              <w:bottom w:val="single" w:sz="4" w:space="0" w:color="auto"/>
              <w:right w:val="single" w:sz="8" w:space="0" w:color="auto"/>
            </w:tcBorders>
            <w:shd w:val="clear" w:color="auto" w:fill="auto"/>
            <w:noWrap/>
            <w:vAlign w:val="center"/>
            <w:hideMark/>
          </w:tcPr>
          <w:p w14:paraId="48083DAB"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Domestic Surplus Lines ÷ ALL DPW</w:t>
            </w:r>
          </w:p>
        </w:tc>
      </w:tr>
      <w:tr w:rsidR="00777E59" w:rsidRPr="00777E59" w14:paraId="169C587F" w14:textId="77777777" w:rsidTr="00777E59">
        <w:trPr>
          <w:trHeight w:val="20"/>
        </w:trPr>
        <w:tc>
          <w:tcPr>
            <w:tcW w:w="1638" w:type="pct"/>
            <w:tcBorders>
              <w:top w:val="nil"/>
              <w:left w:val="single" w:sz="8" w:space="0" w:color="auto"/>
              <w:bottom w:val="single" w:sz="8" w:space="0" w:color="auto"/>
              <w:right w:val="single" w:sz="4" w:space="0" w:color="auto"/>
            </w:tcBorders>
            <w:shd w:val="clear" w:color="auto" w:fill="auto"/>
            <w:noWrap/>
            <w:vAlign w:val="center"/>
            <w:hideMark/>
          </w:tcPr>
          <w:p w14:paraId="53637765"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4.3%</w:t>
            </w:r>
          </w:p>
        </w:tc>
        <w:tc>
          <w:tcPr>
            <w:tcW w:w="764" w:type="pct"/>
            <w:tcBorders>
              <w:top w:val="nil"/>
              <w:left w:val="nil"/>
              <w:bottom w:val="single" w:sz="8" w:space="0" w:color="auto"/>
              <w:right w:val="single" w:sz="4" w:space="0" w:color="auto"/>
            </w:tcBorders>
            <w:shd w:val="clear" w:color="auto" w:fill="auto"/>
            <w:noWrap/>
            <w:vAlign w:val="center"/>
            <w:hideMark/>
          </w:tcPr>
          <w:p w14:paraId="29E8343C"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5.1%</w:t>
            </w:r>
          </w:p>
        </w:tc>
        <w:tc>
          <w:tcPr>
            <w:tcW w:w="631" w:type="pct"/>
            <w:tcBorders>
              <w:top w:val="nil"/>
              <w:left w:val="nil"/>
              <w:bottom w:val="single" w:sz="8" w:space="0" w:color="auto"/>
              <w:right w:val="single" w:sz="4" w:space="0" w:color="auto"/>
            </w:tcBorders>
            <w:shd w:val="clear" w:color="auto" w:fill="auto"/>
            <w:noWrap/>
            <w:vAlign w:val="center"/>
            <w:hideMark/>
          </w:tcPr>
          <w:p w14:paraId="4C28B3C5"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74%</w:t>
            </w:r>
          </w:p>
        </w:tc>
        <w:tc>
          <w:tcPr>
            <w:tcW w:w="659" w:type="pct"/>
            <w:tcBorders>
              <w:top w:val="nil"/>
              <w:left w:val="nil"/>
              <w:bottom w:val="single" w:sz="8" w:space="0" w:color="auto"/>
              <w:right w:val="nil"/>
            </w:tcBorders>
            <w:shd w:val="clear" w:color="auto" w:fill="auto"/>
            <w:noWrap/>
            <w:vAlign w:val="center"/>
            <w:hideMark/>
          </w:tcPr>
          <w:p w14:paraId="50855B77"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105%</w:t>
            </w:r>
          </w:p>
        </w:tc>
        <w:tc>
          <w:tcPr>
            <w:tcW w:w="1308" w:type="pct"/>
            <w:tcBorders>
              <w:top w:val="nil"/>
              <w:left w:val="single" w:sz="4" w:space="0" w:color="auto"/>
              <w:bottom w:val="single" w:sz="8" w:space="0" w:color="auto"/>
              <w:right w:val="single" w:sz="8" w:space="0" w:color="auto"/>
            </w:tcBorders>
            <w:shd w:val="clear" w:color="auto" w:fill="auto"/>
            <w:noWrap/>
            <w:vAlign w:val="center"/>
            <w:hideMark/>
          </w:tcPr>
          <w:p w14:paraId="2712C856"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1.34%</w:t>
            </w:r>
          </w:p>
        </w:tc>
      </w:tr>
      <w:tr w:rsidR="00777E59" w:rsidRPr="00777E59" w14:paraId="70F755A4" w14:textId="77777777" w:rsidTr="00777E59">
        <w:trPr>
          <w:trHeight w:val="20"/>
        </w:trPr>
        <w:tc>
          <w:tcPr>
            <w:tcW w:w="1638" w:type="pct"/>
            <w:tcBorders>
              <w:top w:val="nil"/>
              <w:left w:val="nil"/>
              <w:bottom w:val="nil"/>
              <w:right w:val="nil"/>
            </w:tcBorders>
            <w:shd w:val="clear" w:color="auto" w:fill="auto"/>
            <w:noWrap/>
            <w:vAlign w:val="center"/>
            <w:hideMark/>
          </w:tcPr>
          <w:p w14:paraId="06FBBE08" w14:textId="77777777" w:rsidR="00777E59" w:rsidRPr="00777E59" w:rsidRDefault="00777E59" w:rsidP="00777E59">
            <w:pPr>
              <w:spacing w:after="0" w:line="240" w:lineRule="auto"/>
              <w:jc w:val="center"/>
              <w:rPr>
                <w:rFonts w:ascii="Calibri" w:eastAsia="Times New Roman" w:hAnsi="Calibri" w:cs="Calibri"/>
                <w:color w:val="000000"/>
                <w:sz w:val="14"/>
                <w:szCs w:val="14"/>
              </w:rPr>
            </w:pPr>
          </w:p>
        </w:tc>
        <w:tc>
          <w:tcPr>
            <w:tcW w:w="764" w:type="pct"/>
            <w:tcBorders>
              <w:top w:val="nil"/>
              <w:left w:val="nil"/>
              <w:bottom w:val="nil"/>
              <w:right w:val="nil"/>
            </w:tcBorders>
            <w:shd w:val="clear" w:color="auto" w:fill="auto"/>
            <w:noWrap/>
            <w:vAlign w:val="center"/>
            <w:hideMark/>
          </w:tcPr>
          <w:p w14:paraId="02B5EDBC" w14:textId="77777777" w:rsidR="00777E59" w:rsidRPr="00777E59" w:rsidRDefault="00777E59" w:rsidP="00777E59">
            <w:pPr>
              <w:spacing w:after="0" w:line="240" w:lineRule="auto"/>
              <w:jc w:val="center"/>
              <w:rPr>
                <w:rFonts w:ascii="Times New Roman" w:eastAsia="Times New Roman" w:hAnsi="Times New Roman" w:cs="Times New Roman"/>
                <w:sz w:val="14"/>
                <w:szCs w:val="14"/>
              </w:rPr>
            </w:pPr>
          </w:p>
        </w:tc>
        <w:tc>
          <w:tcPr>
            <w:tcW w:w="631" w:type="pct"/>
            <w:tcBorders>
              <w:top w:val="nil"/>
              <w:left w:val="nil"/>
              <w:bottom w:val="nil"/>
              <w:right w:val="nil"/>
            </w:tcBorders>
            <w:shd w:val="clear" w:color="auto" w:fill="auto"/>
            <w:noWrap/>
            <w:vAlign w:val="center"/>
            <w:hideMark/>
          </w:tcPr>
          <w:p w14:paraId="186DFAF3" w14:textId="77777777" w:rsidR="00777E59" w:rsidRPr="00777E59" w:rsidRDefault="00777E59" w:rsidP="00777E59">
            <w:pPr>
              <w:spacing w:after="0" w:line="240" w:lineRule="auto"/>
              <w:jc w:val="center"/>
              <w:rPr>
                <w:rFonts w:ascii="Times New Roman" w:eastAsia="Times New Roman" w:hAnsi="Times New Roman" w:cs="Times New Roman"/>
                <w:sz w:val="14"/>
                <w:szCs w:val="14"/>
              </w:rPr>
            </w:pPr>
          </w:p>
        </w:tc>
        <w:tc>
          <w:tcPr>
            <w:tcW w:w="659" w:type="pct"/>
            <w:tcBorders>
              <w:top w:val="nil"/>
              <w:left w:val="nil"/>
              <w:bottom w:val="nil"/>
              <w:right w:val="nil"/>
            </w:tcBorders>
            <w:shd w:val="clear" w:color="auto" w:fill="auto"/>
            <w:noWrap/>
            <w:vAlign w:val="center"/>
            <w:hideMark/>
          </w:tcPr>
          <w:p w14:paraId="4E40F1DA" w14:textId="77777777" w:rsidR="00777E59" w:rsidRPr="00777E59" w:rsidRDefault="00777E59" w:rsidP="00777E59">
            <w:pPr>
              <w:spacing w:after="0" w:line="240" w:lineRule="auto"/>
              <w:jc w:val="center"/>
              <w:rPr>
                <w:rFonts w:ascii="Times New Roman" w:eastAsia="Times New Roman" w:hAnsi="Times New Roman" w:cs="Times New Roman"/>
                <w:sz w:val="14"/>
                <w:szCs w:val="14"/>
              </w:rPr>
            </w:pPr>
          </w:p>
        </w:tc>
        <w:tc>
          <w:tcPr>
            <w:tcW w:w="1308" w:type="pct"/>
            <w:tcBorders>
              <w:top w:val="nil"/>
              <w:left w:val="nil"/>
              <w:bottom w:val="nil"/>
              <w:right w:val="nil"/>
            </w:tcBorders>
            <w:shd w:val="clear" w:color="auto" w:fill="auto"/>
            <w:noWrap/>
            <w:vAlign w:val="center"/>
            <w:hideMark/>
          </w:tcPr>
          <w:p w14:paraId="2C8B242B" w14:textId="77777777" w:rsidR="00777E59" w:rsidRPr="00777E59" w:rsidRDefault="00777E59" w:rsidP="00777E59">
            <w:pPr>
              <w:spacing w:after="0" w:line="240" w:lineRule="auto"/>
              <w:jc w:val="center"/>
              <w:rPr>
                <w:rFonts w:ascii="Times New Roman" w:eastAsia="Times New Roman" w:hAnsi="Times New Roman" w:cs="Times New Roman"/>
                <w:sz w:val="14"/>
                <w:szCs w:val="14"/>
              </w:rPr>
            </w:pPr>
          </w:p>
        </w:tc>
      </w:tr>
      <w:tr w:rsidR="00777E59" w:rsidRPr="00777E59" w14:paraId="5CDBBDE7" w14:textId="77777777" w:rsidTr="00777E59">
        <w:trPr>
          <w:trHeight w:val="20"/>
        </w:trPr>
        <w:tc>
          <w:tcPr>
            <w:tcW w:w="1638"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B9D747B"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Active Groups |Pol. Issuing | S.L. | RRGs =&gt;</w:t>
            </w:r>
          </w:p>
        </w:tc>
        <w:tc>
          <w:tcPr>
            <w:tcW w:w="764" w:type="pct"/>
            <w:tcBorders>
              <w:top w:val="single" w:sz="8" w:space="0" w:color="auto"/>
              <w:left w:val="nil"/>
              <w:bottom w:val="single" w:sz="8" w:space="0" w:color="auto"/>
              <w:right w:val="single" w:sz="4" w:space="0" w:color="auto"/>
            </w:tcBorders>
            <w:shd w:val="clear" w:color="auto" w:fill="auto"/>
            <w:noWrap/>
            <w:vAlign w:val="center"/>
            <w:hideMark/>
          </w:tcPr>
          <w:p w14:paraId="428A6EEC"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Groups: 77</w:t>
            </w:r>
          </w:p>
        </w:tc>
        <w:tc>
          <w:tcPr>
            <w:tcW w:w="631" w:type="pct"/>
            <w:tcBorders>
              <w:top w:val="single" w:sz="8" w:space="0" w:color="auto"/>
              <w:left w:val="nil"/>
              <w:bottom w:val="single" w:sz="8" w:space="0" w:color="auto"/>
              <w:right w:val="single" w:sz="4" w:space="0" w:color="auto"/>
            </w:tcBorders>
            <w:shd w:val="clear" w:color="auto" w:fill="auto"/>
            <w:noWrap/>
            <w:vAlign w:val="center"/>
            <w:hideMark/>
          </w:tcPr>
          <w:p w14:paraId="53CE1E36"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Affil+Unaffil: 196</w:t>
            </w:r>
          </w:p>
        </w:tc>
        <w:tc>
          <w:tcPr>
            <w:tcW w:w="659" w:type="pct"/>
            <w:tcBorders>
              <w:top w:val="single" w:sz="8" w:space="0" w:color="auto"/>
              <w:left w:val="nil"/>
              <w:bottom w:val="single" w:sz="8" w:space="0" w:color="auto"/>
              <w:right w:val="nil"/>
            </w:tcBorders>
            <w:shd w:val="clear" w:color="auto" w:fill="auto"/>
            <w:noWrap/>
            <w:vAlign w:val="center"/>
            <w:hideMark/>
          </w:tcPr>
          <w:p w14:paraId="2569EC97"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S.L. Insurers: 14</w:t>
            </w:r>
          </w:p>
        </w:tc>
        <w:tc>
          <w:tcPr>
            <w:tcW w:w="130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BA610B4"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RRGs: 0</w:t>
            </w:r>
          </w:p>
        </w:tc>
      </w:tr>
      <w:tr w:rsidR="00777E59" w:rsidRPr="00777E59" w14:paraId="7B67034D" w14:textId="77777777" w:rsidTr="00777E59">
        <w:trPr>
          <w:trHeight w:val="20"/>
        </w:trPr>
        <w:tc>
          <w:tcPr>
            <w:tcW w:w="1638" w:type="pct"/>
            <w:tcBorders>
              <w:top w:val="nil"/>
              <w:left w:val="nil"/>
              <w:bottom w:val="nil"/>
              <w:right w:val="nil"/>
            </w:tcBorders>
            <w:shd w:val="clear" w:color="auto" w:fill="auto"/>
            <w:noWrap/>
            <w:vAlign w:val="center"/>
            <w:hideMark/>
          </w:tcPr>
          <w:p w14:paraId="75113223" w14:textId="77777777" w:rsidR="00777E59" w:rsidRPr="00777E59" w:rsidRDefault="00777E59" w:rsidP="00777E59">
            <w:pPr>
              <w:spacing w:after="0" w:line="240" w:lineRule="auto"/>
              <w:jc w:val="center"/>
              <w:rPr>
                <w:rFonts w:ascii="Calibri" w:eastAsia="Times New Roman" w:hAnsi="Calibri" w:cs="Calibri"/>
                <w:color w:val="000000"/>
                <w:sz w:val="14"/>
                <w:szCs w:val="14"/>
              </w:rPr>
            </w:pPr>
          </w:p>
        </w:tc>
        <w:tc>
          <w:tcPr>
            <w:tcW w:w="764" w:type="pct"/>
            <w:tcBorders>
              <w:top w:val="nil"/>
              <w:left w:val="nil"/>
              <w:bottom w:val="nil"/>
              <w:right w:val="nil"/>
            </w:tcBorders>
            <w:shd w:val="clear" w:color="auto" w:fill="auto"/>
            <w:noWrap/>
            <w:vAlign w:val="center"/>
            <w:hideMark/>
          </w:tcPr>
          <w:p w14:paraId="2FBD6625" w14:textId="77777777" w:rsidR="00777E59" w:rsidRPr="00777E59" w:rsidRDefault="00777E59" w:rsidP="00777E59">
            <w:pPr>
              <w:spacing w:after="0" w:line="240" w:lineRule="auto"/>
              <w:jc w:val="center"/>
              <w:rPr>
                <w:rFonts w:ascii="Times New Roman" w:eastAsia="Times New Roman" w:hAnsi="Times New Roman" w:cs="Times New Roman"/>
                <w:sz w:val="14"/>
                <w:szCs w:val="14"/>
              </w:rPr>
            </w:pPr>
          </w:p>
        </w:tc>
        <w:tc>
          <w:tcPr>
            <w:tcW w:w="631" w:type="pct"/>
            <w:tcBorders>
              <w:top w:val="nil"/>
              <w:left w:val="nil"/>
              <w:bottom w:val="nil"/>
              <w:right w:val="nil"/>
            </w:tcBorders>
            <w:shd w:val="clear" w:color="auto" w:fill="auto"/>
            <w:noWrap/>
            <w:vAlign w:val="center"/>
            <w:hideMark/>
          </w:tcPr>
          <w:p w14:paraId="100475FB" w14:textId="77777777" w:rsidR="00777E59" w:rsidRPr="00777E59" w:rsidRDefault="00777E59" w:rsidP="00777E59">
            <w:pPr>
              <w:spacing w:after="0" w:line="240" w:lineRule="auto"/>
              <w:jc w:val="center"/>
              <w:rPr>
                <w:rFonts w:ascii="Times New Roman" w:eastAsia="Times New Roman" w:hAnsi="Times New Roman" w:cs="Times New Roman"/>
                <w:sz w:val="14"/>
                <w:szCs w:val="14"/>
              </w:rPr>
            </w:pPr>
          </w:p>
        </w:tc>
        <w:tc>
          <w:tcPr>
            <w:tcW w:w="659" w:type="pct"/>
            <w:tcBorders>
              <w:top w:val="nil"/>
              <w:left w:val="nil"/>
              <w:bottom w:val="nil"/>
              <w:right w:val="nil"/>
            </w:tcBorders>
            <w:shd w:val="clear" w:color="auto" w:fill="auto"/>
            <w:noWrap/>
            <w:vAlign w:val="center"/>
            <w:hideMark/>
          </w:tcPr>
          <w:p w14:paraId="162EDE2D" w14:textId="77777777" w:rsidR="00777E59" w:rsidRPr="00777E59" w:rsidRDefault="00777E59" w:rsidP="00777E59">
            <w:pPr>
              <w:spacing w:after="0" w:line="240" w:lineRule="auto"/>
              <w:jc w:val="center"/>
              <w:rPr>
                <w:rFonts w:ascii="Times New Roman" w:eastAsia="Times New Roman" w:hAnsi="Times New Roman" w:cs="Times New Roman"/>
                <w:sz w:val="14"/>
                <w:szCs w:val="14"/>
              </w:rPr>
            </w:pPr>
          </w:p>
        </w:tc>
        <w:tc>
          <w:tcPr>
            <w:tcW w:w="1308" w:type="pct"/>
            <w:tcBorders>
              <w:top w:val="nil"/>
              <w:left w:val="nil"/>
              <w:bottom w:val="nil"/>
              <w:right w:val="nil"/>
            </w:tcBorders>
            <w:shd w:val="clear" w:color="auto" w:fill="auto"/>
            <w:noWrap/>
            <w:vAlign w:val="center"/>
            <w:hideMark/>
          </w:tcPr>
          <w:p w14:paraId="1F0E1C79" w14:textId="77777777" w:rsidR="00777E59" w:rsidRPr="00777E59" w:rsidRDefault="00777E59" w:rsidP="00777E59">
            <w:pPr>
              <w:spacing w:after="0" w:line="240" w:lineRule="auto"/>
              <w:jc w:val="center"/>
              <w:rPr>
                <w:rFonts w:ascii="Times New Roman" w:eastAsia="Times New Roman" w:hAnsi="Times New Roman" w:cs="Times New Roman"/>
                <w:sz w:val="14"/>
                <w:szCs w:val="14"/>
              </w:rPr>
            </w:pPr>
          </w:p>
        </w:tc>
      </w:tr>
      <w:tr w:rsidR="00777E59" w:rsidRPr="00777E59" w14:paraId="2861D730" w14:textId="77777777" w:rsidTr="00777E59">
        <w:trPr>
          <w:trHeight w:val="20"/>
        </w:trPr>
        <w:tc>
          <w:tcPr>
            <w:tcW w:w="1638"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9F6ADC3" w14:textId="77777777" w:rsidR="00777E59" w:rsidRPr="00777E59" w:rsidRDefault="00777E59" w:rsidP="00777E59">
            <w:pPr>
              <w:spacing w:after="0" w:line="240" w:lineRule="auto"/>
              <w:rPr>
                <w:rFonts w:ascii="Calibri" w:eastAsia="Times New Roman" w:hAnsi="Calibri" w:cs="Calibri"/>
                <w:b/>
                <w:bCs/>
                <w:color w:val="000000"/>
                <w:sz w:val="14"/>
                <w:szCs w:val="14"/>
              </w:rPr>
            </w:pPr>
            <w:r w:rsidRPr="00777E59">
              <w:rPr>
                <w:rFonts w:ascii="Calibri" w:eastAsia="Times New Roman" w:hAnsi="Calibri" w:cs="Calibri"/>
                <w:b/>
                <w:bCs/>
                <w:color w:val="000000"/>
                <w:sz w:val="14"/>
                <w:szCs w:val="14"/>
              </w:rPr>
              <w:t>Top 5 Groups or Unaffil. [Mkt Share%]</w:t>
            </w:r>
          </w:p>
        </w:tc>
        <w:tc>
          <w:tcPr>
            <w:tcW w:w="764" w:type="pct"/>
            <w:tcBorders>
              <w:top w:val="single" w:sz="8" w:space="0" w:color="auto"/>
              <w:left w:val="nil"/>
              <w:bottom w:val="single" w:sz="4" w:space="0" w:color="auto"/>
              <w:right w:val="single" w:sz="4" w:space="0" w:color="auto"/>
            </w:tcBorders>
            <w:shd w:val="clear" w:color="auto" w:fill="auto"/>
            <w:noWrap/>
            <w:vAlign w:val="bottom"/>
            <w:hideMark/>
          </w:tcPr>
          <w:p w14:paraId="4774F75E"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2020 DPW</w:t>
            </w:r>
          </w:p>
        </w:tc>
        <w:tc>
          <w:tcPr>
            <w:tcW w:w="631" w:type="pct"/>
            <w:tcBorders>
              <w:top w:val="single" w:sz="8" w:space="0" w:color="auto"/>
              <w:left w:val="nil"/>
              <w:bottom w:val="single" w:sz="4" w:space="0" w:color="auto"/>
              <w:right w:val="single" w:sz="4" w:space="0" w:color="auto"/>
            </w:tcBorders>
            <w:shd w:val="clear" w:color="auto" w:fill="auto"/>
            <w:noWrap/>
            <w:vAlign w:val="bottom"/>
            <w:hideMark/>
          </w:tcPr>
          <w:p w14:paraId="6D42AFB5"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2020 Adj. Loss Ratio</w:t>
            </w:r>
          </w:p>
        </w:tc>
        <w:tc>
          <w:tcPr>
            <w:tcW w:w="659" w:type="pct"/>
            <w:tcBorders>
              <w:top w:val="single" w:sz="8" w:space="0" w:color="auto"/>
              <w:left w:val="nil"/>
              <w:bottom w:val="single" w:sz="4" w:space="0" w:color="auto"/>
              <w:right w:val="nil"/>
            </w:tcBorders>
            <w:shd w:val="clear" w:color="auto" w:fill="auto"/>
            <w:noWrap/>
            <w:vAlign w:val="bottom"/>
            <w:hideMark/>
          </w:tcPr>
          <w:p w14:paraId="325B9570"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2020 Commission</w:t>
            </w:r>
          </w:p>
        </w:tc>
        <w:tc>
          <w:tcPr>
            <w:tcW w:w="1308" w:type="pct"/>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7E80A5B4"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Group Name or ALL L.O.B. DPW</w:t>
            </w:r>
          </w:p>
        </w:tc>
      </w:tr>
      <w:tr w:rsidR="00777E59" w:rsidRPr="00777E59" w14:paraId="26F80916" w14:textId="77777777" w:rsidTr="00777E59">
        <w:trPr>
          <w:trHeight w:val="20"/>
        </w:trPr>
        <w:tc>
          <w:tcPr>
            <w:tcW w:w="1638" w:type="pct"/>
            <w:tcBorders>
              <w:top w:val="nil"/>
              <w:left w:val="single" w:sz="8" w:space="0" w:color="auto"/>
              <w:bottom w:val="nil"/>
              <w:right w:val="nil"/>
            </w:tcBorders>
            <w:shd w:val="clear" w:color="auto" w:fill="auto"/>
            <w:noWrap/>
            <w:vAlign w:val="bottom"/>
            <w:hideMark/>
          </w:tcPr>
          <w:p w14:paraId="4C891C63" w14:textId="77777777" w:rsidR="00777E59" w:rsidRPr="00777E59" w:rsidRDefault="00777E59" w:rsidP="00777E59">
            <w:pPr>
              <w:spacing w:after="0" w:line="240" w:lineRule="auto"/>
              <w:rPr>
                <w:rFonts w:ascii="Calibri" w:eastAsia="Times New Roman" w:hAnsi="Calibri" w:cs="Calibri"/>
                <w:color w:val="000000"/>
                <w:sz w:val="14"/>
                <w:szCs w:val="14"/>
              </w:rPr>
            </w:pPr>
            <w:r w:rsidRPr="00777E59">
              <w:rPr>
                <w:rFonts w:ascii="Calibri" w:eastAsia="Times New Roman" w:hAnsi="Calibri" w:cs="Calibri"/>
                <w:color w:val="000000"/>
                <w:sz w:val="14"/>
                <w:szCs w:val="14"/>
              </w:rPr>
              <w:t>State Farm Group (G) [32.9%]</w:t>
            </w:r>
          </w:p>
        </w:tc>
        <w:tc>
          <w:tcPr>
            <w:tcW w:w="764" w:type="pct"/>
            <w:tcBorders>
              <w:top w:val="nil"/>
              <w:left w:val="nil"/>
              <w:bottom w:val="nil"/>
              <w:right w:val="nil"/>
            </w:tcBorders>
            <w:shd w:val="clear" w:color="auto" w:fill="auto"/>
            <w:noWrap/>
            <w:vAlign w:val="bottom"/>
            <w:hideMark/>
          </w:tcPr>
          <w:p w14:paraId="4312D489"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$1,354,539,000</w:t>
            </w:r>
          </w:p>
        </w:tc>
        <w:tc>
          <w:tcPr>
            <w:tcW w:w="631" w:type="pct"/>
            <w:tcBorders>
              <w:top w:val="nil"/>
              <w:left w:val="nil"/>
              <w:bottom w:val="nil"/>
              <w:right w:val="nil"/>
            </w:tcBorders>
            <w:shd w:val="clear" w:color="auto" w:fill="auto"/>
            <w:noWrap/>
            <w:vAlign w:val="bottom"/>
            <w:hideMark/>
          </w:tcPr>
          <w:p w14:paraId="44706C0D"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90%</w:t>
            </w:r>
          </w:p>
        </w:tc>
        <w:tc>
          <w:tcPr>
            <w:tcW w:w="659" w:type="pct"/>
            <w:tcBorders>
              <w:top w:val="nil"/>
              <w:left w:val="nil"/>
              <w:bottom w:val="nil"/>
              <w:right w:val="nil"/>
            </w:tcBorders>
            <w:shd w:val="clear" w:color="auto" w:fill="auto"/>
            <w:noWrap/>
            <w:vAlign w:val="bottom"/>
            <w:hideMark/>
          </w:tcPr>
          <w:p w14:paraId="27EE1839"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N/A</w:t>
            </w:r>
          </w:p>
        </w:tc>
        <w:tc>
          <w:tcPr>
            <w:tcW w:w="1308" w:type="pct"/>
            <w:tcBorders>
              <w:top w:val="nil"/>
              <w:left w:val="nil"/>
              <w:bottom w:val="nil"/>
              <w:right w:val="single" w:sz="8" w:space="0" w:color="auto"/>
            </w:tcBorders>
            <w:shd w:val="clear" w:color="auto" w:fill="auto"/>
            <w:noWrap/>
            <w:vAlign w:val="bottom"/>
            <w:hideMark/>
          </w:tcPr>
          <w:p w14:paraId="742412F4"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$3,880,975,000</w:t>
            </w:r>
          </w:p>
        </w:tc>
      </w:tr>
      <w:tr w:rsidR="00777E59" w:rsidRPr="00777E59" w14:paraId="40ABC88C" w14:textId="77777777" w:rsidTr="00777E59">
        <w:trPr>
          <w:trHeight w:val="20"/>
        </w:trPr>
        <w:tc>
          <w:tcPr>
            <w:tcW w:w="1638" w:type="pct"/>
            <w:tcBorders>
              <w:top w:val="nil"/>
              <w:left w:val="single" w:sz="8" w:space="0" w:color="auto"/>
              <w:bottom w:val="nil"/>
              <w:right w:val="nil"/>
            </w:tcBorders>
            <w:shd w:val="clear" w:color="auto" w:fill="auto"/>
            <w:noWrap/>
            <w:vAlign w:val="bottom"/>
            <w:hideMark/>
          </w:tcPr>
          <w:p w14:paraId="148160F2" w14:textId="35338A87" w:rsidR="00777E59" w:rsidRPr="00777E59" w:rsidRDefault="00777E59" w:rsidP="00777E59">
            <w:pPr>
              <w:spacing w:after="0" w:line="240" w:lineRule="auto"/>
              <w:rPr>
                <w:rFonts w:ascii="Calibri" w:eastAsia="Times New Roman" w:hAnsi="Calibri" w:cs="Calibri"/>
                <w:color w:val="000000"/>
                <w:sz w:val="14"/>
                <w:szCs w:val="14"/>
              </w:rPr>
            </w:pPr>
            <w:r w:rsidRPr="00777E59">
              <w:rPr>
                <w:rFonts w:ascii="Calibri" w:eastAsia="Times New Roman" w:hAnsi="Calibri" w:cs="Calibri"/>
                <w:color w:val="000000"/>
                <w:sz w:val="14"/>
                <w:szCs w:val="14"/>
              </w:rPr>
              <w:t xml:space="preserve">Allstate </w:t>
            </w:r>
            <w:r w:rsidR="009829C9">
              <w:rPr>
                <w:rFonts w:ascii="Calibri" w:eastAsia="Times New Roman" w:hAnsi="Calibri" w:cs="Calibri"/>
                <w:color w:val="000000"/>
                <w:sz w:val="14"/>
                <w:szCs w:val="14"/>
              </w:rPr>
              <w:t>Ins Grp</w:t>
            </w:r>
            <w:r w:rsidRPr="00777E59">
              <w:rPr>
                <w:rFonts w:ascii="Calibri" w:eastAsia="Times New Roman" w:hAnsi="Calibri" w:cs="Calibri"/>
                <w:color w:val="000000"/>
                <w:sz w:val="14"/>
                <w:szCs w:val="14"/>
              </w:rPr>
              <w:t xml:space="preserve"> (G) [13.0%]</w:t>
            </w:r>
          </w:p>
        </w:tc>
        <w:tc>
          <w:tcPr>
            <w:tcW w:w="764" w:type="pct"/>
            <w:tcBorders>
              <w:top w:val="nil"/>
              <w:left w:val="nil"/>
              <w:bottom w:val="nil"/>
              <w:right w:val="nil"/>
            </w:tcBorders>
            <w:shd w:val="clear" w:color="auto" w:fill="auto"/>
            <w:noWrap/>
            <w:vAlign w:val="bottom"/>
            <w:hideMark/>
          </w:tcPr>
          <w:p w14:paraId="4270D01F"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$535,691,000</w:t>
            </w:r>
          </w:p>
        </w:tc>
        <w:tc>
          <w:tcPr>
            <w:tcW w:w="631" w:type="pct"/>
            <w:tcBorders>
              <w:top w:val="nil"/>
              <w:left w:val="nil"/>
              <w:bottom w:val="nil"/>
              <w:right w:val="nil"/>
            </w:tcBorders>
            <w:shd w:val="clear" w:color="auto" w:fill="auto"/>
            <w:noWrap/>
            <w:vAlign w:val="bottom"/>
            <w:hideMark/>
          </w:tcPr>
          <w:p w14:paraId="7CED158B"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76%</w:t>
            </w:r>
          </w:p>
        </w:tc>
        <w:tc>
          <w:tcPr>
            <w:tcW w:w="659" w:type="pct"/>
            <w:tcBorders>
              <w:top w:val="nil"/>
              <w:left w:val="nil"/>
              <w:bottom w:val="nil"/>
              <w:right w:val="nil"/>
            </w:tcBorders>
            <w:shd w:val="clear" w:color="auto" w:fill="auto"/>
            <w:noWrap/>
            <w:vAlign w:val="bottom"/>
            <w:hideMark/>
          </w:tcPr>
          <w:p w14:paraId="2E605EFF"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N/A</w:t>
            </w:r>
          </w:p>
        </w:tc>
        <w:tc>
          <w:tcPr>
            <w:tcW w:w="1308" w:type="pct"/>
            <w:tcBorders>
              <w:top w:val="nil"/>
              <w:left w:val="nil"/>
              <w:bottom w:val="nil"/>
              <w:right w:val="single" w:sz="8" w:space="0" w:color="auto"/>
            </w:tcBorders>
            <w:shd w:val="clear" w:color="auto" w:fill="auto"/>
            <w:noWrap/>
            <w:vAlign w:val="bottom"/>
            <w:hideMark/>
          </w:tcPr>
          <w:p w14:paraId="42292CE3"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$1,745,216,000</w:t>
            </w:r>
          </w:p>
        </w:tc>
      </w:tr>
      <w:tr w:rsidR="00777E59" w:rsidRPr="00777E59" w14:paraId="3E4AD542" w14:textId="77777777" w:rsidTr="00777E59">
        <w:trPr>
          <w:trHeight w:val="20"/>
        </w:trPr>
        <w:tc>
          <w:tcPr>
            <w:tcW w:w="1638" w:type="pct"/>
            <w:tcBorders>
              <w:top w:val="nil"/>
              <w:left w:val="single" w:sz="8" w:space="0" w:color="auto"/>
              <w:bottom w:val="nil"/>
              <w:right w:val="nil"/>
            </w:tcBorders>
            <w:shd w:val="clear" w:color="auto" w:fill="auto"/>
            <w:noWrap/>
            <w:vAlign w:val="bottom"/>
            <w:hideMark/>
          </w:tcPr>
          <w:p w14:paraId="193972A9" w14:textId="1DD8E616" w:rsidR="00777E59" w:rsidRPr="00777E59" w:rsidRDefault="009829C9" w:rsidP="00777E59">
            <w:pPr>
              <w:spacing w:after="0" w:line="240" w:lineRule="auto"/>
              <w:rPr>
                <w:rFonts w:ascii="Calibri" w:eastAsia="Times New Roman" w:hAnsi="Calibri" w:cs="Calibri"/>
                <w:color w:val="000000"/>
                <w:sz w:val="14"/>
                <w:szCs w:val="14"/>
              </w:rPr>
            </w:pPr>
            <w:r>
              <w:rPr>
                <w:rFonts w:ascii="Calibri" w:eastAsia="Times New Roman" w:hAnsi="Calibri" w:cs="Calibri"/>
                <w:color w:val="000000"/>
                <w:sz w:val="14"/>
                <w:szCs w:val="14"/>
              </w:rPr>
              <w:t xml:space="preserve">COUNTRY Financial Prop Cas Grp </w:t>
            </w:r>
            <w:r w:rsidR="00777E59" w:rsidRPr="00777E59">
              <w:rPr>
                <w:rFonts w:ascii="Calibri" w:eastAsia="Times New Roman" w:hAnsi="Calibri" w:cs="Calibri"/>
                <w:color w:val="000000"/>
                <w:sz w:val="14"/>
                <w:szCs w:val="14"/>
              </w:rPr>
              <w:t>(G) [8.2%]</w:t>
            </w:r>
          </w:p>
        </w:tc>
        <w:tc>
          <w:tcPr>
            <w:tcW w:w="764" w:type="pct"/>
            <w:tcBorders>
              <w:top w:val="nil"/>
              <w:left w:val="nil"/>
              <w:bottom w:val="nil"/>
              <w:right w:val="nil"/>
            </w:tcBorders>
            <w:shd w:val="clear" w:color="auto" w:fill="auto"/>
            <w:noWrap/>
            <w:vAlign w:val="bottom"/>
            <w:hideMark/>
          </w:tcPr>
          <w:p w14:paraId="4BF08207"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$338,308,000</w:t>
            </w:r>
          </w:p>
        </w:tc>
        <w:tc>
          <w:tcPr>
            <w:tcW w:w="631" w:type="pct"/>
            <w:tcBorders>
              <w:top w:val="nil"/>
              <w:left w:val="nil"/>
              <w:bottom w:val="nil"/>
              <w:right w:val="nil"/>
            </w:tcBorders>
            <w:shd w:val="clear" w:color="auto" w:fill="auto"/>
            <w:noWrap/>
            <w:vAlign w:val="bottom"/>
            <w:hideMark/>
          </w:tcPr>
          <w:p w14:paraId="64B92F11"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80%</w:t>
            </w:r>
          </w:p>
        </w:tc>
        <w:tc>
          <w:tcPr>
            <w:tcW w:w="659" w:type="pct"/>
            <w:tcBorders>
              <w:top w:val="nil"/>
              <w:left w:val="nil"/>
              <w:bottom w:val="nil"/>
              <w:right w:val="nil"/>
            </w:tcBorders>
            <w:shd w:val="clear" w:color="auto" w:fill="auto"/>
            <w:noWrap/>
            <w:vAlign w:val="bottom"/>
            <w:hideMark/>
          </w:tcPr>
          <w:p w14:paraId="2F4F87ED"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N/A</w:t>
            </w:r>
          </w:p>
        </w:tc>
        <w:tc>
          <w:tcPr>
            <w:tcW w:w="1308" w:type="pct"/>
            <w:tcBorders>
              <w:top w:val="nil"/>
              <w:left w:val="nil"/>
              <w:bottom w:val="nil"/>
              <w:right w:val="single" w:sz="8" w:space="0" w:color="auto"/>
            </w:tcBorders>
            <w:shd w:val="clear" w:color="auto" w:fill="auto"/>
            <w:noWrap/>
            <w:vAlign w:val="bottom"/>
            <w:hideMark/>
          </w:tcPr>
          <w:p w14:paraId="191E6664"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$1,292,753,000</w:t>
            </w:r>
          </w:p>
        </w:tc>
      </w:tr>
      <w:tr w:rsidR="00777E59" w:rsidRPr="00777E59" w14:paraId="3BBBE1B5" w14:textId="77777777" w:rsidTr="00777E59">
        <w:trPr>
          <w:trHeight w:val="20"/>
        </w:trPr>
        <w:tc>
          <w:tcPr>
            <w:tcW w:w="1638" w:type="pct"/>
            <w:tcBorders>
              <w:top w:val="nil"/>
              <w:left w:val="single" w:sz="8" w:space="0" w:color="auto"/>
              <w:bottom w:val="nil"/>
              <w:right w:val="nil"/>
            </w:tcBorders>
            <w:shd w:val="clear" w:color="auto" w:fill="auto"/>
            <w:noWrap/>
            <w:vAlign w:val="bottom"/>
            <w:hideMark/>
          </w:tcPr>
          <w:p w14:paraId="57E41107" w14:textId="2431740E" w:rsidR="00777E59" w:rsidRPr="00777E59" w:rsidRDefault="00777E59" w:rsidP="00777E59">
            <w:pPr>
              <w:spacing w:after="0" w:line="240" w:lineRule="auto"/>
              <w:rPr>
                <w:rFonts w:ascii="Calibri" w:eastAsia="Times New Roman" w:hAnsi="Calibri" w:cs="Calibri"/>
                <w:color w:val="000000"/>
                <w:sz w:val="14"/>
                <w:szCs w:val="14"/>
              </w:rPr>
            </w:pPr>
            <w:r w:rsidRPr="00777E59">
              <w:rPr>
                <w:rFonts w:ascii="Calibri" w:eastAsia="Times New Roman" w:hAnsi="Calibri" w:cs="Calibri"/>
                <w:color w:val="000000"/>
                <w:sz w:val="14"/>
                <w:szCs w:val="14"/>
              </w:rPr>
              <w:t xml:space="preserve">American Family </w:t>
            </w:r>
            <w:r w:rsidR="009829C9">
              <w:rPr>
                <w:rFonts w:ascii="Calibri" w:eastAsia="Times New Roman" w:hAnsi="Calibri" w:cs="Calibri"/>
                <w:color w:val="000000"/>
                <w:sz w:val="14"/>
                <w:szCs w:val="14"/>
              </w:rPr>
              <w:t>Ins Grp</w:t>
            </w:r>
            <w:r w:rsidRPr="00777E59">
              <w:rPr>
                <w:rFonts w:ascii="Calibri" w:eastAsia="Times New Roman" w:hAnsi="Calibri" w:cs="Calibri"/>
                <w:color w:val="000000"/>
                <w:sz w:val="14"/>
                <w:szCs w:val="14"/>
              </w:rPr>
              <w:t xml:space="preserve"> (G) [5.9%]</w:t>
            </w:r>
          </w:p>
        </w:tc>
        <w:tc>
          <w:tcPr>
            <w:tcW w:w="764" w:type="pct"/>
            <w:tcBorders>
              <w:top w:val="nil"/>
              <w:left w:val="nil"/>
              <w:bottom w:val="nil"/>
              <w:right w:val="nil"/>
            </w:tcBorders>
            <w:shd w:val="clear" w:color="auto" w:fill="auto"/>
            <w:noWrap/>
            <w:vAlign w:val="bottom"/>
            <w:hideMark/>
          </w:tcPr>
          <w:p w14:paraId="636E2164"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$244,559,000</w:t>
            </w:r>
          </w:p>
        </w:tc>
        <w:tc>
          <w:tcPr>
            <w:tcW w:w="631" w:type="pct"/>
            <w:tcBorders>
              <w:top w:val="nil"/>
              <w:left w:val="nil"/>
              <w:bottom w:val="nil"/>
              <w:right w:val="nil"/>
            </w:tcBorders>
            <w:shd w:val="clear" w:color="auto" w:fill="auto"/>
            <w:noWrap/>
            <w:vAlign w:val="bottom"/>
            <w:hideMark/>
          </w:tcPr>
          <w:p w14:paraId="1303F018"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73%</w:t>
            </w:r>
          </w:p>
        </w:tc>
        <w:tc>
          <w:tcPr>
            <w:tcW w:w="659" w:type="pct"/>
            <w:tcBorders>
              <w:top w:val="nil"/>
              <w:left w:val="nil"/>
              <w:bottom w:val="nil"/>
              <w:right w:val="nil"/>
            </w:tcBorders>
            <w:shd w:val="clear" w:color="auto" w:fill="auto"/>
            <w:noWrap/>
            <w:vAlign w:val="bottom"/>
            <w:hideMark/>
          </w:tcPr>
          <w:p w14:paraId="191E7860"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N/A</w:t>
            </w:r>
          </w:p>
        </w:tc>
        <w:tc>
          <w:tcPr>
            <w:tcW w:w="1308" w:type="pct"/>
            <w:tcBorders>
              <w:top w:val="nil"/>
              <w:left w:val="nil"/>
              <w:bottom w:val="nil"/>
              <w:right w:val="single" w:sz="8" w:space="0" w:color="auto"/>
            </w:tcBorders>
            <w:shd w:val="clear" w:color="auto" w:fill="auto"/>
            <w:noWrap/>
            <w:vAlign w:val="bottom"/>
            <w:hideMark/>
          </w:tcPr>
          <w:p w14:paraId="40FCC26F"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$624,469,000</w:t>
            </w:r>
          </w:p>
        </w:tc>
      </w:tr>
      <w:tr w:rsidR="00777E59" w:rsidRPr="00777E59" w14:paraId="53E1482E" w14:textId="77777777" w:rsidTr="00777E59">
        <w:trPr>
          <w:trHeight w:val="20"/>
        </w:trPr>
        <w:tc>
          <w:tcPr>
            <w:tcW w:w="1638" w:type="pct"/>
            <w:tcBorders>
              <w:top w:val="nil"/>
              <w:left w:val="single" w:sz="8" w:space="0" w:color="auto"/>
              <w:bottom w:val="nil"/>
              <w:right w:val="nil"/>
            </w:tcBorders>
            <w:shd w:val="clear" w:color="auto" w:fill="auto"/>
            <w:noWrap/>
            <w:vAlign w:val="bottom"/>
            <w:hideMark/>
          </w:tcPr>
          <w:p w14:paraId="31CEBE3D" w14:textId="1FC621FF" w:rsidR="00777E59" w:rsidRPr="00777E59" w:rsidRDefault="00777E59" w:rsidP="00777E59">
            <w:pPr>
              <w:spacing w:after="0" w:line="240" w:lineRule="auto"/>
              <w:rPr>
                <w:rFonts w:ascii="Calibri" w:eastAsia="Times New Roman" w:hAnsi="Calibri" w:cs="Calibri"/>
                <w:color w:val="000000"/>
                <w:sz w:val="14"/>
                <w:szCs w:val="14"/>
              </w:rPr>
            </w:pPr>
            <w:r w:rsidRPr="00777E59">
              <w:rPr>
                <w:rFonts w:ascii="Calibri" w:eastAsia="Times New Roman" w:hAnsi="Calibri" w:cs="Calibri"/>
                <w:color w:val="000000"/>
                <w:sz w:val="14"/>
                <w:szCs w:val="14"/>
              </w:rPr>
              <w:t xml:space="preserve">Farmers </w:t>
            </w:r>
            <w:r w:rsidR="009829C9">
              <w:rPr>
                <w:rFonts w:ascii="Calibri" w:eastAsia="Times New Roman" w:hAnsi="Calibri" w:cs="Calibri"/>
                <w:color w:val="000000"/>
                <w:sz w:val="14"/>
                <w:szCs w:val="14"/>
              </w:rPr>
              <w:t>Ins Grp</w:t>
            </w:r>
            <w:r w:rsidRPr="00777E59">
              <w:rPr>
                <w:rFonts w:ascii="Calibri" w:eastAsia="Times New Roman" w:hAnsi="Calibri" w:cs="Calibri"/>
                <w:color w:val="000000"/>
                <w:sz w:val="14"/>
                <w:szCs w:val="14"/>
              </w:rPr>
              <w:t xml:space="preserve"> (G) [5.1%]</w:t>
            </w:r>
          </w:p>
        </w:tc>
        <w:tc>
          <w:tcPr>
            <w:tcW w:w="764" w:type="pct"/>
            <w:tcBorders>
              <w:top w:val="nil"/>
              <w:left w:val="nil"/>
              <w:bottom w:val="nil"/>
              <w:right w:val="nil"/>
            </w:tcBorders>
            <w:shd w:val="clear" w:color="auto" w:fill="auto"/>
            <w:noWrap/>
            <w:vAlign w:val="bottom"/>
            <w:hideMark/>
          </w:tcPr>
          <w:p w14:paraId="6364E9B3"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$212,092,000</w:t>
            </w:r>
          </w:p>
        </w:tc>
        <w:tc>
          <w:tcPr>
            <w:tcW w:w="631" w:type="pct"/>
            <w:tcBorders>
              <w:top w:val="nil"/>
              <w:left w:val="nil"/>
              <w:bottom w:val="nil"/>
              <w:right w:val="nil"/>
            </w:tcBorders>
            <w:shd w:val="clear" w:color="auto" w:fill="auto"/>
            <w:noWrap/>
            <w:vAlign w:val="bottom"/>
            <w:hideMark/>
          </w:tcPr>
          <w:p w14:paraId="31665311"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88%</w:t>
            </w:r>
          </w:p>
        </w:tc>
        <w:tc>
          <w:tcPr>
            <w:tcW w:w="659" w:type="pct"/>
            <w:tcBorders>
              <w:top w:val="nil"/>
              <w:left w:val="nil"/>
              <w:bottom w:val="nil"/>
              <w:right w:val="nil"/>
            </w:tcBorders>
            <w:shd w:val="clear" w:color="auto" w:fill="auto"/>
            <w:noWrap/>
            <w:vAlign w:val="bottom"/>
            <w:hideMark/>
          </w:tcPr>
          <w:p w14:paraId="3D8D8140"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N/A</w:t>
            </w:r>
          </w:p>
        </w:tc>
        <w:tc>
          <w:tcPr>
            <w:tcW w:w="1308" w:type="pct"/>
            <w:tcBorders>
              <w:top w:val="nil"/>
              <w:left w:val="nil"/>
              <w:bottom w:val="nil"/>
              <w:right w:val="single" w:sz="8" w:space="0" w:color="auto"/>
            </w:tcBorders>
            <w:shd w:val="clear" w:color="auto" w:fill="auto"/>
            <w:noWrap/>
            <w:vAlign w:val="bottom"/>
            <w:hideMark/>
          </w:tcPr>
          <w:p w14:paraId="78A4586D"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$611,574,000</w:t>
            </w:r>
          </w:p>
        </w:tc>
      </w:tr>
      <w:tr w:rsidR="00777E59" w:rsidRPr="00777E59" w14:paraId="2476E5AF" w14:textId="77777777" w:rsidTr="00777E59">
        <w:trPr>
          <w:trHeight w:val="20"/>
        </w:trPr>
        <w:tc>
          <w:tcPr>
            <w:tcW w:w="1638" w:type="pct"/>
            <w:tcBorders>
              <w:top w:val="nil"/>
              <w:left w:val="single" w:sz="8" w:space="0" w:color="auto"/>
              <w:bottom w:val="single" w:sz="8" w:space="0" w:color="auto"/>
              <w:right w:val="nil"/>
            </w:tcBorders>
            <w:shd w:val="clear" w:color="auto" w:fill="auto"/>
            <w:noWrap/>
            <w:vAlign w:val="bottom"/>
            <w:hideMark/>
          </w:tcPr>
          <w:p w14:paraId="049AECD9" w14:textId="3ED0C0EA" w:rsidR="00777E59" w:rsidRPr="00777E59" w:rsidRDefault="00777E59" w:rsidP="00777E59">
            <w:pPr>
              <w:spacing w:after="0" w:line="240" w:lineRule="auto"/>
              <w:rPr>
                <w:rFonts w:ascii="Calibri" w:eastAsia="Times New Roman" w:hAnsi="Calibri" w:cs="Calibri"/>
                <w:color w:val="000000"/>
                <w:sz w:val="14"/>
                <w:szCs w:val="14"/>
              </w:rPr>
            </w:pPr>
            <w:r w:rsidRPr="00777E59">
              <w:rPr>
                <w:rFonts w:ascii="Calibri" w:eastAsia="Times New Roman" w:hAnsi="Calibri" w:cs="Calibri"/>
                <w:color w:val="000000"/>
                <w:sz w:val="14"/>
                <w:szCs w:val="14"/>
              </w:rPr>
              <w:t xml:space="preserve">L.O.B. Total  or Industry Ave. </w:t>
            </w:r>
          </w:p>
        </w:tc>
        <w:tc>
          <w:tcPr>
            <w:tcW w:w="764" w:type="pct"/>
            <w:tcBorders>
              <w:top w:val="nil"/>
              <w:left w:val="nil"/>
              <w:bottom w:val="single" w:sz="8" w:space="0" w:color="auto"/>
              <w:right w:val="nil"/>
            </w:tcBorders>
            <w:shd w:val="clear" w:color="auto" w:fill="auto"/>
            <w:noWrap/>
            <w:vAlign w:val="bottom"/>
            <w:hideMark/>
          </w:tcPr>
          <w:p w14:paraId="467CF608"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$4,118,834,000</w:t>
            </w:r>
          </w:p>
        </w:tc>
        <w:tc>
          <w:tcPr>
            <w:tcW w:w="631" w:type="pct"/>
            <w:tcBorders>
              <w:top w:val="nil"/>
              <w:left w:val="nil"/>
              <w:bottom w:val="single" w:sz="8" w:space="0" w:color="auto"/>
              <w:right w:val="nil"/>
            </w:tcBorders>
            <w:shd w:val="clear" w:color="auto" w:fill="auto"/>
            <w:noWrap/>
            <w:vAlign w:val="bottom"/>
            <w:hideMark/>
          </w:tcPr>
          <w:p w14:paraId="42F76966"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83%</w:t>
            </w:r>
          </w:p>
        </w:tc>
        <w:tc>
          <w:tcPr>
            <w:tcW w:w="659" w:type="pct"/>
            <w:tcBorders>
              <w:top w:val="nil"/>
              <w:left w:val="nil"/>
              <w:bottom w:val="single" w:sz="8" w:space="0" w:color="auto"/>
              <w:right w:val="nil"/>
            </w:tcBorders>
            <w:shd w:val="clear" w:color="auto" w:fill="auto"/>
            <w:noWrap/>
            <w:vAlign w:val="bottom"/>
            <w:hideMark/>
          </w:tcPr>
          <w:p w14:paraId="28933563"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12.1%</w:t>
            </w:r>
          </w:p>
        </w:tc>
        <w:tc>
          <w:tcPr>
            <w:tcW w:w="1308" w:type="pct"/>
            <w:tcBorders>
              <w:top w:val="nil"/>
              <w:left w:val="nil"/>
              <w:bottom w:val="single" w:sz="8" w:space="0" w:color="auto"/>
              <w:right w:val="single" w:sz="8" w:space="0" w:color="auto"/>
            </w:tcBorders>
            <w:shd w:val="clear" w:color="auto" w:fill="auto"/>
            <w:noWrap/>
            <w:vAlign w:val="bottom"/>
            <w:hideMark/>
          </w:tcPr>
          <w:p w14:paraId="3273EDCF"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$27,117,046,000</w:t>
            </w:r>
          </w:p>
        </w:tc>
      </w:tr>
      <w:tr w:rsidR="00777E59" w:rsidRPr="00777E59" w14:paraId="0F72F47B" w14:textId="77777777" w:rsidTr="00777E59">
        <w:trPr>
          <w:trHeight w:val="20"/>
        </w:trPr>
        <w:tc>
          <w:tcPr>
            <w:tcW w:w="1638" w:type="pct"/>
            <w:tcBorders>
              <w:top w:val="nil"/>
              <w:left w:val="nil"/>
              <w:bottom w:val="nil"/>
              <w:right w:val="nil"/>
            </w:tcBorders>
            <w:shd w:val="clear" w:color="auto" w:fill="auto"/>
            <w:noWrap/>
            <w:vAlign w:val="bottom"/>
            <w:hideMark/>
          </w:tcPr>
          <w:p w14:paraId="005628FE" w14:textId="77777777" w:rsidR="00777E59" w:rsidRPr="00777E59" w:rsidRDefault="00777E59" w:rsidP="00777E59">
            <w:pPr>
              <w:spacing w:after="0" w:line="240" w:lineRule="auto"/>
              <w:jc w:val="center"/>
              <w:rPr>
                <w:rFonts w:ascii="Calibri" w:eastAsia="Times New Roman" w:hAnsi="Calibri" w:cs="Calibri"/>
                <w:color w:val="000000"/>
                <w:sz w:val="14"/>
                <w:szCs w:val="14"/>
              </w:rPr>
            </w:pPr>
          </w:p>
        </w:tc>
        <w:tc>
          <w:tcPr>
            <w:tcW w:w="764" w:type="pct"/>
            <w:tcBorders>
              <w:top w:val="nil"/>
              <w:left w:val="nil"/>
              <w:bottom w:val="nil"/>
              <w:right w:val="nil"/>
            </w:tcBorders>
            <w:shd w:val="clear" w:color="auto" w:fill="auto"/>
            <w:noWrap/>
            <w:vAlign w:val="bottom"/>
            <w:hideMark/>
          </w:tcPr>
          <w:p w14:paraId="046F5784" w14:textId="77777777" w:rsidR="00777E59" w:rsidRPr="00777E59" w:rsidRDefault="00777E59" w:rsidP="00777E59">
            <w:pPr>
              <w:spacing w:after="0" w:line="240" w:lineRule="auto"/>
              <w:rPr>
                <w:rFonts w:ascii="Times New Roman" w:eastAsia="Times New Roman" w:hAnsi="Times New Roman" w:cs="Times New Roman"/>
                <w:sz w:val="14"/>
                <w:szCs w:val="14"/>
              </w:rPr>
            </w:pPr>
          </w:p>
        </w:tc>
        <w:tc>
          <w:tcPr>
            <w:tcW w:w="631" w:type="pct"/>
            <w:tcBorders>
              <w:top w:val="nil"/>
              <w:left w:val="nil"/>
              <w:bottom w:val="nil"/>
              <w:right w:val="nil"/>
            </w:tcBorders>
            <w:shd w:val="clear" w:color="auto" w:fill="auto"/>
            <w:noWrap/>
            <w:vAlign w:val="bottom"/>
            <w:hideMark/>
          </w:tcPr>
          <w:p w14:paraId="3E7D221F" w14:textId="77777777" w:rsidR="00777E59" w:rsidRPr="00777E59" w:rsidRDefault="00777E59" w:rsidP="00777E59">
            <w:pPr>
              <w:spacing w:after="0" w:line="240" w:lineRule="auto"/>
              <w:jc w:val="center"/>
              <w:rPr>
                <w:rFonts w:ascii="Times New Roman" w:eastAsia="Times New Roman" w:hAnsi="Times New Roman" w:cs="Times New Roman"/>
                <w:sz w:val="14"/>
                <w:szCs w:val="14"/>
              </w:rPr>
            </w:pPr>
          </w:p>
        </w:tc>
        <w:tc>
          <w:tcPr>
            <w:tcW w:w="659" w:type="pct"/>
            <w:tcBorders>
              <w:top w:val="nil"/>
              <w:left w:val="nil"/>
              <w:bottom w:val="nil"/>
              <w:right w:val="nil"/>
            </w:tcBorders>
            <w:shd w:val="clear" w:color="auto" w:fill="auto"/>
            <w:noWrap/>
            <w:vAlign w:val="bottom"/>
            <w:hideMark/>
          </w:tcPr>
          <w:p w14:paraId="6192C5D4" w14:textId="77777777" w:rsidR="00777E59" w:rsidRPr="00777E59" w:rsidRDefault="00777E59" w:rsidP="00777E59">
            <w:pPr>
              <w:spacing w:after="0" w:line="240" w:lineRule="auto"/>
              <w:jc w:val="center"/>
              <w:rPr>
                <w:rFonts w:ascii="Times New Roman" w:eastAsia="Times New Roman" w:hAnsi="Times New Roman" w:cs="Times New Roman"/>
                <w:sz w:val="14"/>
                <w:szCs w:val="14"/>
              </w:rPr>
            </w:pPr>
          </w:p>
        </w:tc>
        <w:tc>
          <w:tcPr>
            <w:tcW w:w="1308" w:type="pct"/>
            <w:tcBorders>
              <w:top w:val="nil"/>
              <w:left w:val="nil"/>
              <w:bottom w:val="nil"/>
              <w:right w:val="nil"/>
            </w:tcBorders>
            <w:shd w:val="clear" w:color="auto" w:fill="auto"/>
            <w:noWrap/>
            <w:vAlign w:val="bottom"/>
            <w:hideMark/>
          </w:tcPr>
          <w:p w14:paraId="56BC4369" w14:textId="77777777" w:rsidR="00777E59" w:rsidRPr="00777E59" w:rsidRDefault="00777E59" w:rsidP="00777E59">
            <w:pPr>
              <w:spacing w:after="0" w:line="240" w:lineRule="auto"/>
              <w:jc w:val="center"/>
              <w:rPr>
                <w:rFonts w:ascii="Times New Roman" w:eastAsia="Times New Roman" w:hAnsi="Times New Roman" w:cs="Times New Roman"/>
                <w:sz w:val="14"/>
                <w:szCs w:val="14"/>
              </w:rPr>
            </w:pPr>
          </w:p>
        </w:tc>
      </w:tr>
      <w:tr w:rsidR="00777E59" w:rsidRPr="00777E59" w14:paraId="1F8C07CD" w14:textId="77777777" w:rsidTr="00777E59">
        <w:trPr>
          <w:trHeight w:val="20"/>
        </w:trPr>
        <w:tc>
          <w:tcPr>
            <w:tcW w:w="5000" w:type="pct"/>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819C449" w14:textId="77777777" w:rsidR="00777E59" w:rsidRPr="00777E59" w:rsidRDefault="00777E59" w:rsidP="00777E59">
            <w:pPr>
              <w:spacing w:after="0" w:line="240" w:lineRule="auto"/>
              <w:jc w:val="center"/>
              <w:rPr>
                <w:rFonts w:ascii="Calibri" w:eastAsia="Times New Roman" w:hAnsi="Calibri" w:cs="Calibri"/>
                <w:b/>
                <w:bCs/>
                <w:color w:val="000000"/>
                <w:sz w:val="14"/>
                <w:szCs w:val="14"/>
              </w:rPr>
            </w:pPr>
            <w:r w:rsidRPr="00777E59">
              <w:rPr>
                <w:rFonts w:ascii="Calibri" w:eastAsia="Times New Roman" w:hAnsi="Calibri" w:cs="Calibri"/>
                <w:b/>
                <w:bCs/>
                <w:color w:val="000000"/>
                <w:sz w:val="14"/>
                <w:szCs w:val="14"/>
              </w:rPr>
              <w:t>Top 10 IA Insurers</w:t>
            </w:r>
          </w:p>
        </w:tc>
      </w:tr>
      <w:tr w:rsidR="00777E59" w:rsidRPr="00777E59" w14:paraId="092C32B2" w14:textId="77777777" w:rsidTr="00777E59">
        <w:trPr>
          <w:trHeight w:val="20"/>
        </w:trPr>
        <w:tc>
          <w:tcPr>
            <w:tcW w:w="1638" w:type="pct"/>
            <w:tcBorders>
              <w:top w:val="nil"/>
              <w:left w:val="single" w:sz="8" w:space="0" w:color="auto"/>
              <w:bottom w:val="nil"/>
              <w:right w:val="nil"/>
            </w:tcBorders>
            <w:shd w:val="clear" w:color="auto" w:fill="auto"/>
            <w:noWrap/>
            <w:vAlign w:val="bottom"/>
            <w:hideMark/>
          </w:tcPr>
          <w:p w14:paraId="5A1410CC" w14:textId="77777777" w:rsidR="00777E59" w:rsidRPr="00777E59" w:rsidRDefault="00777E59" w:rsidP="00777E59">
            <w:pPr>
              <w:spacing w:after="0" w:line="240" w:lineRule="auto"/>
              <w:rPr>
                <w:rFonts w:ascii="Calibri" w:eastAsia="Times New Roman" w:hAnsi="Calibri" w:cs="Calibri"/>
                <w:color w:val="000000"/>
                <w:sz w:val="14"/>
                <w:szCs w:val="14"/>
              </w:rPr>
            </w:pPr>
            <w:r w:rsidRPr="00777E59">
              <w:rPr>
                <w:rFonts w:ascii="Calibri" w:eastAsia="Times New Roman" w:hAnsi="Calibri" w:cs="Calibri"/>
                <w:color w:val="000000"/>
                <w:sz w:val="14"/>
                <w:szCs w:val="14"/>
              </w:rPr>
              <w:t>Allstate Vehicle and Property Ins Co</w:t>
            </w:r>
          </w:p>
        </w:tc>
        <w:tc>
          <w:tcPr>
            <w:tcW w:w="764" w:type="pct"/>
            <w:tcBorders>
              <w:top w:val="nil"/>
              <w:left w:val="nil"/>
              <w:bottom w:val="nil"/>
              <w:right w:val="nil"/>
            </w:tcBorders>
            <w:shd w:val="clear" w:color="auto" w:fill="auto"/>
            <w:noWrap/>
            <w:vAlign w:val="bottom"/>
            <w:hideMark/>
          </w:tcPr>
          <w:p w14:paraId="4ED54D55"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$257,850,000</w:t>
            </w:r>
          </w:p>
        </w:tc>
        <w:tc>
          <w:tcPr>
            <w:tcW w:w="631" w:type="pct"/>
            <w:tcBorders>
              <w:top w:val="nil"/>
              <w:left w:val="nil"/>
              <w:bottom w:val="nil"/>
              <w:right w:val="nil"/>
            </w:tcBorders>
            <w:shd w:val="clear" w:color="auto" w:fill="auto"/>
            <w:noWrap/>
            <w:vAlign w:val="bottom"/>
            <w:hideMark/>
          </w:tcPr>
          <w:p w14:paraId="68048CF2"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85.0%</w:t>
            </w:r>
          </w:p>
        </w:tc>
        <w:tc>
          <w:tcPr>
            <w:tcW w:w="659" w:type="pct"/>
            <w:tcBorders>
              <w:top w:val="nil"/>
              <w:left w:val="nil"/>
              <w:bottom w:val="nil"/>
              <w:right w:val="nil"/>
            </w:tcBorders>
            <w:shd w:val="clear" w:color="auto" w:fill="auto"/>
            <w:noWrap/>
            <w:vAlign w:val="bottom"/>
            <w:hideMark/>
          </w:tcPr>
          <w:p w14:paraId="119FFC4E"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11.1%</w:t>
            </w:r>
          </w:p>
        </w:tc>
        <w:tc>
          <w:tcPr>
            <w:tcW w:w="1308" w:type="pct"/>
            <w:tcBorders>
              <w:top w:val="nil"/>
              <w:left w:val="nil"/>
              <w:bottom w:val="nil"/>
              <w:right w:val="single" w:sz="8" w:space="0" w:color="auto"/>
            </w:tcBorders>
            <w:shd w:val="clear" w:color="auto" w:fill="auto"/>
            <w:noWrap/>
            <w:vAlign w:val="bottom"/>
            <w:hideMark/>
          </w:tcPr>
          <w:p w14:paraId="419EEE63" w14:textId="67D95FEC"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 xml:space="preserve">Allstate </w:t>
            </w:r>
            <w:r w:rsidR="009829C9">
              <w:rPr>
                <w:rFonts w:ascii="Calibri" w:eastAsia="Times New Roman" w:hAnsi="Calibri" w:cs="Calibri"/>
                <w:color w:val="000000"/>
                <w:sz w:val="14"/>
                <w:szCs w:val="14"/>
              </w:rPr>
              <w:t>Ins Grp</w:t>
            </w:r>
          </w:p>
        </w:tc>
      </w:tr>
      <w:tr w:rsidR="00777E59" w:rsidRPr="00777E59" w14:paraId="5F63EE05" w14:textId="77777777" w:rsidTr="00777E59">
        <w:trPr>
          <w:trHeight w:val="20"/>
        </w:trPr>
        <w:tc>
          <w:tcPr>
            <w:tcW w:w="1638" w:type="pct"/>
            <w:tcBorders>
              <w:top w:val="nil"/>
              <w:left w:val="single" w:sz="8" w:space="0" w:color="auto"/>
              <w:bottom w:val="nil"/>
              <w:right w:val="nil"/>
            </w:tcBorders>
            <w:shd w:val="clear" w:color="auto" w:fill="auto"/>
            <w:noWrap/>
            <w:vAlign w:val="bottom"/>
            <w:hideMark/>
          </w:tcPr>
          <w:p w14:paraId="7FA18B43" w14:textId="77777777" w:rsidR="00777E59" w:rsidRPr="00777E59" w:rsidRDefault="00777E59" w:rsidP="00777E59">
            <w:pPr>
              <w:spacing w:after="0" w:line="240" w:lineRule="auto"/>
              <w:rPr>
                <w:rFonts w:ascii="Calibri" w:eastAsia="Times New Roman" w:hAnsi="Calibri" w:cs="Calibri"/>
                <w:color w:val="000000"/>
                <w:sz w:val="14"/>
                <w:szCs w:val="14"/>
              </w:rPr>
            </w:pPr>
            <w:r w:rsidRPr="00777E59">
              <w:rPr>
                <w:rFonts w:ascii="Calibri" w:eastAsia="Times New Roman" w:hAnsi="Calibri" w:cs="Calibri"/>
                <w:color w:val="000000"/>
                <w:sz w:val="14"/>
                <w:szCs w:val="14"/>
              </w:rPr>
              <w:t>TravCo Insurance Company</w:t>
            </w:r>
          </w:p>
        </w:tc>
        <w:tc>
          <w:tcPr>
            <w:tcW w:w="764" w:type="pct"/>
            <w:tcBorders>
              <w:top w:val="nil"/>
              <w:left w:val="nil"/>
              <w:bottom w:val="nil"/>
              <w:right w:val="nil"/>
            </w:tcBorders>
            <w:shd w:val="clear" w:color="auto" w:fill="auto"/>
            <w:noWrap/>
            <w:vAlign w:val="bottom"/>
            <w:hideMark/>
          </w:tcPr>
          <w:p w14:paraId="736876CF"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$85,743,000</w:t>
            </w:r>
          </w:p>
        </w:tc>
        <w:tc>
          <w:tcPr>
            <w:tcW w:w="631" w:type="pct"/>
            <w:tcBorders>
              <w:top w:val="nil"/>
              <w:left w:val="nil"/>
              <w:bottom w:val="nil"/>
              <w:right w:val="nil"/>
            </w:tcBorders>
            <w:shd w:val="clear" w:color="auto" w:fill="auto"/>
            <w:noWrap/>
            <w:vAlign w:val="bottom"/>
            <w:hideMark/>
          </w:tcPr>
          <w:p w14:paraId="09A2CB94"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92.2%</w:t>
            </w:r>
          </w:p>
        </w:tc>
        <w:tc>
          <w:tcPr>
            <w:tcW w:w="659" w:type="pct"/>
            <w:tcBorders>
              <w:top w:val="nil"/>
              <w:left w:val="nil"/>
              <w:bottom w:val="nil"/>
              <w:right w:val="nil"/>
            </w:tcBorders>
            <w:shd w:val="clear" w:color="auto" w:fill="auto"/>
            <w:noWrap/>
            <w:vAlign w:val="bottom"/>
            <w:hideMark/>
          </w:tcPr>
          <w:p w14:paraId="4568A14A"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16.1%</w:t>
            </w:r>
          </w:p>
        </w:tc>
        <w:tc>
          <w:tcPr>
            <w:tcW w:w="1308" w:type="pct"/>
            <w:tcBorders>
              <w:top w:val="nil"/>
              <w:left w:val="nil"/>
              <w:bottom w:val="nil"/>
              <w:right w:val="single" w:sz="8" w:space="0" w:color="auto"/>
            </w:tcBorders>
            <w:shd w:val="clear" w:color="auto" w:fill="auto"/>
            <w:noWrap/>
            <w:vAlign w:val="bottom"/>
            <w:hideMark/>
          </w:tcPr>
          <w:p w14:paraId="5A007A62"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Travelers Group</w:t>
            </w:r>
          </w:p>
        </w:tc>
      </w:tr>
      <w:tr w:rsidR="00777E59" w:rsidRPr="00777E59" w14:paraId="68AE6C95" w14:textId="77777777" w:rsidTr="00777E59">
        <w:trPr>
          <w:trHeight w:val="20"/>
        </w:trPr>
        <w:tc>
          <w:tcPr>
            <w:tcW w:w="1638" w:type="pct"/>
            <w:tcBorders>
              <w:top w:val="nil"/>
              <w:left w:val="single" w:sz="8" w:space="0" w:color="auto"/>
              <w:bottom w:val="nil"/>
              <w:right w:val="nil"/>
            </w:tcBorders>
            <w:shd w:val="clear" w:color="auto" w:fill="auto"/>
            <w:noWrap/>
            <w:vAlign w:val="bottom"/>
            <w:hideMark/>
          </w:tcPr>
          <w:p w14:paraId="17AF2FA7" w14:textId="77777777" w:rsidR="00777E59" w:rsidRPr="00777E59" w:rsidRDefault="00777E59" w:rsidP="00777E59">
            <w:pPr>
              <w:spacing w:after="0" w:line="240" w:lineRule="auto"/>
              <w:rPr>
                <w:rFonts w:ascii="Calibri" w:eastAsia="Times New Roman" w:hAnsi="Calibri" w:cs="Calibri"/>
                <w:color w:val="000000"/>
                <w:sz w:val="14"/>
                <w:szCs w:val="14"/>
              </w:rPr>
            </w:pPr>
            <w:r w:rsidRPr="00777E59">
              <w:rPr>
                <w:rFonts w:ascii="Calibri" w:eastAsia="Times New Roman" w:hAnsi="Calibri" w:cs="Calibri"/>
                <w:color w:val="000000"/>
                <w:sz w:val="14"/>
                <w:szCs w:val="14"/>
              </w:rPr>
              <w:t>Auto-Owners Insurance Company</w:t>
            </w:r>
          </w:p>
        </w:tc>
        <w:tc>
          <w:tcPr>
            <w:tcW w:w="764" w:type="pct"/>
            <w:tcBorders>
              <w:top w:val="nil"/>
              <w:left w:val="nil"/>
              <w:bottom w:val="nil"/>
              <w:right w:val="nil"/>
            </w:tcBorders>
            <w:shd w:val="clear" w:color="auto" w:fill="auto"/>
            <w:noWrap/>
            <w:vAlign w:val="bottom"/>
            <w:hideMark/>
          </w:tcPr>
          <w:p w14:paraId="36C3DA7B"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$69,448,000</w:t>
            </w:r>
          </w:p>
        </w:tc>
        <w:tc>
          <w:tcPr>
            <w:tcW w:w="631" w:type="pct"/>
            <w:tcBorders>
              <w:top w:val="nil"/>
              <w:left w:val="nil"/>
              <w:bottom w:val="nil"/>
              <w:right w:val="nil"/>
            </w:tcBorders>
            <w:shd w:val="clear" w:color="auto" w:fill="auto"/>
            <w:noWrap/>
            <w:vAlign w:val="bottom"/>
            <w:hideMark/>
          </w:tcPr>
          <w:p w14:paraId="12A17F19"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80.1%</w:t>
            </w:r>
          </w:p>
        </w:tc>
        <w:tc>
          <w:tcPr>
            <w:tcW w:w="659" w:type="pct"/>
            <w:tcBorders>
              <w:top w:val="nil"/>
              <w:left w:val="nil"/>
              <w:bottom w:val="nil"/>
              <w:right w:val="nil"/>
            </w:tcBorders>
            <w:shd w:val="clear" w:color="auto" w:fill="auto"/>
            <w:noWrap/>
            <w:vAlign w:val="bottom"/>
            <w:hideMark/>
          </w:tcPr>
          <w:p w14:paraId="58959076"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19.5%</w:t>
            </w:r>
          </w:p>
        </w:tc>
        <w:tc>
          <w:tcPr>
            <w:tcW w:w="1308" w:type="pct"/>
            <w:tcBorders>
              <w:top w:val="nil"/>
              <w:left w:val="nil"/>
              <w:bottom w:val="nil"/>
              <w:right w:val="single" w:sz="8" w:space="0" w:color="auto"/>
            </w:tcBorders>
            <w:shd w:val="clear" w:color="auto" w:fill="auto"/>
            <w:noWrap/>
            <w:vAlign w:val="bottom"/>
            <w:hideMark/>
          </w:tcPr>
          <w:p w14:paraId="7CD3E969" w14:textId="0DD27AB6"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 xml:space="preserve">Auto-Owners </w:t>
            </w:r>
            <w:r w:rsidR="009829C9">
              <w:rPr>
                <w:rFonts w:ascii="Calibri" w:eastAsia="Times New Roman" w:hAnsi="Calibri" w:cs="Calibri"/>
                <w:color w:val="000000"/>
                <w:sz w:val="14"/>
                <w:szCs w:val="14"/>
              </w:rPr>
              <w:t>Ins Grp</w:t>
            </w:r>
          </w:p>
        </w:tc>
      </w:tr>
      <w:tr w:rsidR="00777E59" w:rsidRPr="00777E59" w14:paraId="79BEB402" w14:textId="77777777" w:rsidTr="00777E59">
        <w:trPr>
          <w:trHeight w:val="20"/>
        </w:trPr>
        <w:tc>
          <w:tcPr>
            <w:tcW w:w="1638" w:type="pct"/>
            <w:tcBorders>
              <w:top w:val="nil"/>
              <w:left w:val="single" w:sz="8" w:space="0" w:color="auto"/>
              <w:bottom w:val="nil"/>
              <w:right w:val="nil"/>
            </w:tcBorders>
            <w:shd w:val="clear" w:color="auto" w:fill="auto"/>
            <w:noWrap/>
            <w:vAlign w:val="bottom"/>
            <w:hideMark/>
          </w:tcPr>
          <w:p w14:paraId="068891AF" w14:textId="77777777" w:rsidR="00777E59" w:rsidRPr="00777E59" w:rsidRDefault="00777E59" w:rsidP="00777E59">
            <w:pPr>
              <w:spacing w:after="0" w:line="240" w:lineRule="auto"/>
              <w:rPr>
                <w:rFonts w:ascii="Calibri" w:eastAsia="Times New Roman" w:hAnsi="Calibri" w:cs="Calibri"/>
                <w:color w:val="000000"/>
                <w:sz w:val="14"/>
                <w:szCs w:val="14"/>
              </w:rPr>
            </w:pPr>
            <w:r w:rsidRPr="00777E59">
              <w:rPr>
                <w:rFonts w:ascii="Calibri" w:eastAsia="Times New Roman" w:hAnsi="Calibri" w:cs="Calibri"/>
                <w:color w:val="000000"/>
                <w:sz w:val="14"/>
                <w:szCs w:val="14"/>
              </w:rPr>
              <w:t>Travelers Home and Marine Ins Co</w:t>
            </w:r>
          </w:p>
        </w:tc>
        <w:tc>
          <w:tcPr>
            <w:tcW w:w="764" w:type="pct"/>
            <w:tcBorders>
              <w:top w:val="nil"/>
              <w:left w:val="nil"/>
              <w:bottom w:val="nil"/>
              <w:right w:val="nil"/>
            </w:tcBorders>
            <w:shd w:val="clear" w:color="auto" w:fill="auto"/>
            <w:noWrap/>
            <w:vAlign w:val="bottom"/>
            <w:hideMark/>
          </w:tcPr>
          <w:p w14:paraId="40499C39"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$66,525,000</w:t>
            </w:r>
          </w:p>
        </w:tc>
        <w:tc>
          <w:tcPr>
            <w:tcW w:w="631" w:type="pct"/>
            <w:tcBorders>
              <w:top w:val="nil"/>
              <w:left w:val="nil"/>
              <w:bottom w:val="nil"/>
              <w:right w:val="nil"/>
            </w:tcBorders>
            <w:shd w:val="clear" w:color="auto" w:fill="auto"/>
            <w:noWrap/>
            <w:vAlign w:val="bottom"/>
            <w:hideMark/>
          </w:tcPr>
          <w:p w14:paraId="62FB12A4"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90.0%</w:t>
            </w:r>
          </w:p>
        </w:tc>
        <w:tc>
          <w:tcPr>
            <w:tcW w:w="659" w:type="pct"/>
            <w:tcBorders>
              <w:top w:val="nil"/>
              <w:left w:val="nil"/>
              <w:bottom w:val="nil"/>
              <w:right w:val="nil"/>
            </w:tcBorders>
            <w:shd w:val="clear" w:color="auto" w:fill="auto"/>
            <w:noWrap/>
            <w:vAlign w:val="bottom"/>
            <w:hideMark/>
          </w:tcPr>
          <w:p w14:paraId="550718E9"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15.6%</w:t>
            </w:r>
          </w:p>
        </w:tc>
        <w:tc>
          <w:tcPr>
            <w:tcW w:w="1308" w:type="pct"/>
            <w:tcBorders>
              <w:top w:val="nil"/>
              <w:left w:val="nil"/>
              <w:bottom w:val="nil"/>
              <w:right w:val="single" w:sz="8" w:space="0" w:color="auto"/>
            </w:tcBorders>
            <w:shd w:val="clear" w:color="auto" w:fill="auto"/>
            <w:noWrap/>
            <w:vAlign w:val="bottom"/>
            <w:hideMark/>
          </w:tcPr>
          <w:p w14:paraId="0C537BBD"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Travelers Group</w:t>
            </w:r>
          </w:p>
        </w:tc>
      </w:tr>
      <w:tr w:rsidR="00777E59" w:rsidRPr="00777E59" w14:paraId="523A9D96" w14:textId="77777777" w:rsidTr="00777E59">
        <w:trPr>
          <w:trHeight w:val="20"/>
        </w:trPr>
        <w:tc>
          <w:tcPr>
            <w:tcW w:w="1638" w:type="pct"/>
            <w:tcBorders>
              <w:top w:val="nil"/>
              <w:left w:val="single" w:sz="8" w:space="0" w:color="auto"/>
              <w:bottom w:val="nil"/>
              <w:right w:val="nil"/>
            </w:tcBorders>
            <w:shd w:val="clear" w:color="auto" w:fill="auto"/>
            <w:noWrap/>
            <w:vAlign w:val="bottom"/>
            <w:hideMark/>
          </w:tcPr>
          <w:p w14:paraId="240CB354" w14:textId="77777777" w:rsidR="00777E59" w:rsidRPr="00777E59" w:rsidRDefault="00777E59" w:rsidP="00777E59">
            <w:pPr>
              <w:spacing w:after="0" w:line="240" w:lineRule="auto"/>
              <w:rPr>
                <w:rFonts w:ascii="Calibri" w:eastAsia="Times New Roman" w:hAnsi="Calibri" w:cs="Calibri"/>
                <w:color w:val="000000"/>
                <w:sz w:val="14"/>
                <w:szCs w:val="14"/>
              </w:rPr>
            </w:pPr>
            <w:r w:rsidRPr="00777E59">
              <w:rPr>
                <w:rFonts w:ascii="Calibri" w:eastAsia="Times New Roman" w:hAnsi="Calibri" w:cs="Calibri"/>
                <w:color w:val="000000"/>
                <w:sz w:val="14"/>
                <w:szCs w:val="14"/>
              </w:rPr>
              <w:t>Erie Insurance Company</w:t>
            </w:r>
          </w:p>
        </w:tc>
        <w:tc>
          <w:tcPr>
            <w:tcW w:w="764" w:type="pct"/>
            <w:tcBorders>
              <w:top w:val="nil"/>
              <w:left w:val="nil"/>
              <w:bottom w:val="nil"/>
              <w:right w:val="nil"/>
            </w:tcBorders>
            <w:shd w:val="clear" w:color="auto" w:fill="auto"/>
            <w:noWrap/>
            <w:vAlign w:val="bottom"/>
            <w:hideMark/>
          </w:tcPr>
          <w:p w14:paraId="16486812"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$60,108,000</w:t>
            </w:r>
          </w:p>
        </w:tc>
        <w:tc>
          <w:tcPr>
            <w:tcW w:w="631" w:type="pct"/>
            <w:tcBorders>
              <w:top w:val="nil"/>
              <w:left w:val="nil"/>
              <w:bottom w:val="nil"/>
              <w:right w:val="nil"/>
            </w:tcBorders>
            <w:shd w:val="clear" w:color="auto" w:fill="auto"/>
            <w:noWrap/>
            <w:vAlign w:val="bottom"/>
            <w:hideMark/>
          </w:tcPr>
          <w:p w14:paraId="72CD4A1C"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91.1%</w:t>
            </w:r>
          </w:p>
        </w:tc>
        <w:tc>
          <w:tcPr>
            <w:tcW w:w="659" w:type="pct"/>
            <w:tcBorders>
              <w:top w:val="nil"/>
              <w:left w:val="nil"/>
              <w:bottom w:val="nil"/>
              <w:right w:val="nil"/>
            </w:tcBorders>
            <w:shd w:val="clear" w:color="auto" w:fill="auto"/>
            <w:noWrap/>
            <w:vAlign w:val="bottom"/>
            <w:hideMark/>
          </w:tcPr>
          <w:p w14:paraId="48A110A1"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16.5%</w:t>
            </w:r>
          </w:p>
        </w:tc>
        <w:tc>
          <w:tcPr>
            <w:tcW w:w="1308" w:type="pct"/>
            <w:tcBorders>
              <w:top w:val="nil"/>
              <w:left w:val="nil"/>
              <w:bottom w:val="nil"/>
              <w:right w:val="single" w:sz="8" w:space="0" w:color="auto"/>
            </w:tcBorders>
            <w:shd w:val="clear" w:color="auto" w:fill="auto"/>
            <w:noWrap/>
            <w:vAlign w:val="bottom"/>
            <w:hideMark/>
          </w:tcPr>
          <w:p w14:paraId="6607BF16" w14:textId="2ADEE44F"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 xml:space="preserve">Erie </w:t>
            </w:r>
            <w:r w:rsidR="009829C9">
              <w:rPr>
                <w:rFonts w:ascii="Calibri" w:eastAsia="Times New Roman" w:hAnsi="Calibri" w:cs="Calibri"/>
                <w:color w:val="000000"/>
                <w:sz w:val="14"/>
                <w:szCs w:val="14"/>
              </w:rPr>
              <w:t>Ins Grp</w:t>
            </w:r>
          </w:p>
        </w:tc>
      </w:tr>
      <w:tr w:rsidR="00777E59" w:rsidRPr="00777E59" w14:paraId="42D46B72" w14:textId="77777777" w:rsidTr="00777E59">
        <w:trPr>
          <w:trHeight w:val="20"/>
        </w:trPr>
        <w:tc>
          <w:tcPr>
            <w:tcW w:w="1638" w:type="pct"/>
            <w:tcBorders>
              <w:top w:val="nil"/>
              <w:left w:val="single" w:sz="8" w:space="0" w:color="auto"/>
              <w:bottom w:val="nil"/>
              <w:right w:val="nil"/>
            </w:tcBorders>
            <w:shd w:val="clear" w:color="auto" w:fill="auto"/>
            <w:noWrap/>
            <w:vAlign w:val="bottom"/>
            <w:hideMark/>
          </w:tcPr>
          <w:p w14:paraId="2DBC613B" w14:textId="77777777" w:rsidR="00777E59" w:rsidRPr="00777E59" w:rsidRDefault="00777E59" w:rsidP="00777E59">
            <w:pPr>
              <w:spacing w:after="0" w:line="240" w:lineRule="auto"/>
              <w:rPr>
                <w:rFonts w:ascii="Calibri" w:eastAsia="Times New Roman" w:hAnsi="Calibri" w:cs="Calibri"/>
                <w:color w:val="000000"/>
                <w:sz w:val="14"/>
                <w:szCs w:val="14"/>
              </w:rPr>
            </w:pPr>
            <w:r w:rsidRPr="00777E59">
              <w:rPr>
                <w:rFonts w:ascii="Calibri" w:eastAsia="Times New Roman" w:hAnsi="Calibri" w:cs="Calibri"/>
                <w:color w:val="000000"/>
                <w:sz w:val="14"/>
                <w:szCs w:val="14"/>
              </w:rPr>
              <w:t>Safeco Insurance Company of Illinois</w:t>
            </w:r>
          </w:p>
        </w:tc>
        <w:tc>
          <w:tcPr>
            <w:tcW w:w="764" w:type="pct"/>
            <w:tcBorders>
              <w:top w:val="nil"/>
              <w:left w:val="nil"/>
              <w:bottom w:val="nil"/>
              <w:right w:val="nil"/>
            </w:tcBorders>
            <w:shd w:val="clear" w:color="auto" w:fill="auto"/>
            <w:noWrap/>
            <w:vAlign w:val="bottom"/>
            <w:hideMark/>
          </w:tcPr>
          <w:p w14:paraId="2EEAD0D4"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$50,854,000</w:t>
            </w:r>
          </w:p>
        </w:tc>
        <w:tc>
          <w:tcPr>
            <w:tcW w:w="631" w:type="pct"/>
            <w:tcBorders>
              <w:top w:val="nil"/>
              <w:left w:val="nil"/>
              <w:bottom w:val="nil"/>
              <w:right w:val="nil"/>
            </w:tcBorders>
            <w:shd w:val="clear" w:color="auto" w:fill="auto"/>
            <w:noWrap/>
            <w:vAlign w:val="bottom"/>
            <w:hideMark/>
          </w:tcPr>
          <w:p w14:paraId="015A17EE"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65.0%</w:t>
            </w:r>
          </w:p>
        </w:tc>
        <w:tc>
          <w:tcPr>
            <w:tcW w:w="659" w:type="pct"/>
            <w:tcBorders>
              <w:top w:val="nil"/>
              <w:left w:val="nil"/>
              <w:bottom w:val="nil"/>
              <w:right w:val="nil"/>
            </w:tcBorders>
            <w:shd w:val="clear" w:color="auto" w:fill="auto"/>
            <w:noWrap/>
            <w:vAlign w:val="bottom"/>
            <w:hideMark/>
          </w:tcPr>
          <w:p w14:paraId="7854C0CD"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13.5%</w:t>
            </w:r>
          </w:p>
        </w:tc>
        <w:tc>
          <w:tcPr>
            <w:tcW w:w="1308" w:type="pct"/>
            <w:tcBorders>
              <w:top w:val="nil"/>
              <w:left w:val="nil"/>
              <w:bottom w:val="nil"/>
              <w:right w:val="single" w:sz="8" w:space="0" w:color="auto"/>
            </w:tcBorders>
            <w:shd w:val="clear" w:color="auto" w:fill="auto"/>
            <w:noWrap/>
            <w:vAlign w:val="bottom"/>
            <w:hideMark/>
          </w:tcPr>
          <w:p w14:paraId="66757347" w14:textId="534E56A8"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 xml:space="preserve">Liberty Mutual </w:t>
            </w:r>
            <w:r w:rsidR="009829C9">
              <w:rPr>
                <w:rFonts w:ascii="Calibri" w:eastAsia="Times New Roman" w:hAnsi="Calibri" w:cs="Calibri"/>
                <w:color w:val="000000"/>
                <w:sz w:val="14"/>
                <w:szCs w:val="14"/>
              </w:rPr>
              <w:t>Ins Cos</w:t>
            </w:r>
          </w:p>
        </w:tc>
      </w:tr>
      <w:tr w:rsidR="00777E59" w:rsidRPr="00777E59" w14:paraId="76782C12" w14:textId="77777777" w:rsidTr="00777E59">
        <w:trPr>
          <w:trHeight w:val="20"/>
        </w:trPr>
        <w:tc>
          <w:tcPr>
            <w:tcW w:w="1638" w:type="pct"/>
            <w:tcBorders>
              <w:top w:val="nil"/>
              <w:left w:val="single" w:sz="8" w:space="0" w:color="auto"/>
              <w:bottom w:val="nil"/>
              <w:right w:val="nil"/>
            </w:tcBorders>
            <w:shd w:val="clear" w:color="auto" w:fill="auto"/>
            <w:noWrap/>
            <w:vAlign w:val="bottom"/>
            <w:hideMark/>
          </w:tcPr>
          <w:p w14:paraId="6A2AC988" w14:textId="77777777" w:rsidR="00777E59" w:rsidRPr="00777E59" w:rsidRDefault="00777E59" w:rsidP="00777E59">
            <w:pPr>
              <w:spacing w:after="0" w:line="240" w:lineRule="auto"/>
              <w:rPr>
                <w:rFonts w:ascii="Calibri" w:eastAsia="Times New Roman" w:hAnsi="Calibri" w:cs="Calibri"/>
                <w:color w:val="000000"/>
                <w:sz w:val="14"/>
                <w:szCs w:val="14"/>
              </w:rPr>
            </w:pPr>
            <w:r w:rsidRPr="00777E59">
              <w:rPr>
                <w:rFonts w:ascii="Calibri" w:eastAsia="Times New Roman" w:hAnsi="Calibri" w:cs="Calibri"/>
                <w:color w:val="000000"/>
                <w:sz w:val="14"/>
                <w:szCs w:val="14"/>
              </w:rPr>
              <w:t>Farmers Automobile Insurance Assn</w:t>
            </w:r>
          </w:p>
        </w:tc>
        <w:tc>
          <w:tcPr>
            <w:tcW w:w="764" w:type="pct"/>
            <w:tcBorders>
              <w:top w:val="nil"/>
              <w:left w:val="nil"/>
              <w:bottom w:val="nil"/>
              <w:right w:val="nil"/>
            </w:tcBorders>
            <w:shd w:val="clear" w:color="auto" w:fill="auto"/>
            <w:noWrap/>
            <w:vAlign w:val="bottom"/>
            <w:hideMark/>
          </w:tcPr>
          <w:p w14:paraId="06824D70"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$47,264,000</w:t>
            </w:r>
          </w:p>
        </w:tc>
        <w:tc>
          <w:tcPr>
            <w:tcW w:w="631" w:type="pct"/>
            <w:tcBorders>
              <w:top w:val="nil"/>
              <w:left w:val="nil"/>
              <w:bottom w:val="nil"/>
              <w:right w:val="nil"/>
            </w:tcBorders>
            <w:shd w:val="clear" w:color="auto" w:fill="auto"/>
            <w:noWrap/>
            <w:vAlign w:val="bottom"/>
            <w:hideMark/>
          </w:tcPr>
          <w:p w14:paraId="4FE16BCC"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86.8%</w:t>
            </w:r>
          </w:p>
        </w:tc>
        <w:tc>
          <w:tcPr>
            <w:tcW w:w="659" w:type="pct"/>
            <w:tcBorders>
              <w:top w:val="nil"/>
              <w:left w:val="nil"/>
              <w:bottom w:val="nil"/>
              <w:right w:val="nil"/>
            </w:tcBorders>
            <w:shd w:val="clear" w:color="auto" w:fill="auto"/>
            <w:noWrap/>
            <w:vAlign w:val="bottom"/>
            <w:hideMark/>
          </w:tcPr>
          <w:p w14:paraId="15F14E19"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14.2%</w:t>
            </w:r>
          </w:p>
        </w:tc>
        <w:tc>
          <w:tcPr>
            <w:tcW w:w="1308" w:type="pct"/>
            <w:tcBorders>
              <w:top w:val="nil"/>
              <w:left w:val="nil"/>
              <w:bottom w:val="nil"/>
              <w:right w:val="single" w:sz="8" w:space="0" w:color="auto"/>
            </w:tcBorders>
            <w:shd w:val="clear" w:color="auto" w:fill="auto"/>
            <w:noWrap/>
            <w:vAlign w:val="bottom"/>
            <w:hideMark/>
          </w:tcPr>
          <w:p w14:paraId="654DD884" w14:textId="6C89621A"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 xml:space="preserve">Pekin </w:t>
            </w:r>
            <w:r w:rsidR="009829C9">
              <w:rPr>
                <w:rFonts w:ascii="Calibri" w:eastAsia="Times New Roman" w:hAnsi="Calibri" w:cs="Calibri"/>
                <w:color w:val="000000"/>
                <w:sz w:val="14"/>
                <w:szCs w:val="14"/>
              </w:rPr>
              <w:t>Ins Grp</w:t>
            </w:r>
          </w:p>
        </w:tc>
      </w:tr>
      <w:tr w:rsidR="00777E59" w:rsidRPr="00777E59" w14:paraId="5D4EA1C6" w14:textId="77777777" w:rsidTr="00777E59">
        <w:trPr>
          <w:trHeight w:val="20"/>
        </w:trPr>
        <w:tc>
          <w:tcPr>
            <w:tcW w:w="1638" w:type="pct"/>
            <w:tcBorders>
              <w:top w:val="nil"/>
              <w:left w:val="single" w:sz="8" w:space="0" w:color="auto"/>
              <w:bottom w:val="nil"/>
              <w:right w:val="nil"/>
            </w:tcBorders>
            <w:shd w:val="clear" w:color="auto" w:fill="auto"/>
            <w:noWrap/>
            <w:vAlign w:val="bottom"/>
            <w:hideMark/>
          </w:tcPr>
          <w:p w14:paraId="7B3FB2DC" w14:textId="77777777" w:rsidR="00777E59" w:rsidRPr="00777E59" w:rsidRDefault="00777E59" w:rsidP="00777E59">
            <w:pPr>
              <w:spacing w:after="0" w:line="240" w:lineRule="auto"/>
              <w:rPr>
                <w:rFonts w:ascii="Calibri" w:eastAsia="Times New Roman" w:hAnsi="Calibri" w:cs="Calibri"/>
                <w:color w:val="000000"/>
                <w:sz w:val="14"/>
                <w:szCs w:val="14"/>
              </w:rPr>
            </w:pPr>
            <w:r w:rsidRPr="00777E59">
              <w:rPr>
                <w:rFonts w:ascii="Calibri" w:eastAsia="Times New Roman" w:hAnsi="Calibri" w:cs="Calibri"/>
                <w:color w:val="000000"/>
                <w:sz w:val="14"/>
                <w:szCs w:val="14"/>
              </w:rPr>
              <w:t>Citizens Insurance Company of Illinois</w:t>
            </w:r>
          </w:p>
        </w:tc>
        <w:tc>
          <w:tcPr>
            <w:tcW w:w="764" w:type="pct"/>
            <w:tcBorders>
              <w:top w:val="nil"/>
              <w:left w:val="nil"/>
              <w:bottom w:val="nil"/>
              <w:right w:val="nil"/>
            </w:tcBorders>
            <w:shd w:val="clear" w:color="auto" w:fill="auto"/>
            <w:noWrap/>
            <w:vAlign w:val="bottom"/>
            <w:hideMark/>
          </w:tcPr>
          <w:p w14:paraId="55BD99BB"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$38,382,000</w:t>
            </w:r>
          </w:p>
        </w:tc>
        <w:tc>
          <w:tcPr>
            <w:tcW w:w="631" w:type="pct"/>
            <w:tcBorders>
              <w:top w:val="nil"/>
              <w:left w:val="nil"/>
              <w:bottom w:val="nil"/>
              <w:right w:val="nil"/>
            </w:tcBorders>
            <w:shd w:val="clear" w:color="auto" w:fill="auto"/>
            <w:noWrap/>
            <w:vAlign w:val="bottom"/>
            <w:hideMark/>
          </w:tcPr>
          <w:p w14:paraId="65BF85DB"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86.8%</w:t>
            </w:r>
          </w:p>
        </w:tc>
        <w:tc>
          <w:tcPr>
            <w:tcW w:w="659" w:type="pct"/>
            <w:tcBorders>
              <w:top w:val="nil"/>
              <w:left w:val="nil"/>
              <w:bottom w:val="nil"/>
              <w:right w:val="nil"/>
            </w:tcBorders>
            <w:shd w:val="clear" w:color="auto" w:fill="auto"/>
            <w:noWrap/>
            <w:vAlign w:val="bottom"/>
            <w:hideMark/>
          </w:tcPr>
          <w:p w14:paraId="7F7F041D"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15.4%</w:t>
            </w:r>
          </w:p>
        </w:tc>
        <w:tc>
          <w:tcPr>
            <w:tcW w:w="1308" w:type="pct"/>
            <w:tcBorders>
              <w:top w:val="nil"/>
              <w:left w:val="nil"/>
              <w:bottom w:val="nil"/>
              <w:right w:val="single" w:sz="8" w:space="0" w:color="auto"/>
            </w:tcBorders>
            <w:shd w:val="clear" w:color="auto" w:fill="auto"/>
            <w:noWrap/>
            <w:vAlign w:val="bottom"/>
            <w:hideMark/>
          </w:tcPr>
          <w:p w14:paraId="46CDB968"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Hanover Ins Group Prop &amp; Cas Cos</w:t>
            </w:r>
          </w:p>
        </w:tc>
      </w:tr>
      <w:tr w:rsidR="00777E59" w:rsidRPr="00777E59" w14:paraId="23C8C5E8" w14:textId="77777777" w:rsidTr="00777E59">
        <w:trPr>
          <w:trHeight w:val="20"/>
        </w:trPr>
        <w:tc>
          <w:tcPr>
            <w:tcW w:w="1638" w:type="pct"/>
            <w:tcBorders>
              <w:top w:val="nil"/>
              <w:left w:val="single" w:sz="8" w:space="0" w:color="auto"/>
              <w:bottom w:val="nil"/>
              <w:right w:val="nil"/>
            </w:tcBorders>
            <w:shd w:val="clear" w:color="auto" w:fill="auto"/>
            <w:noWrap/>
            <w:vAlign w:val="bottom"/>
            <w:hideMark/>
          </w:tcPr>
          <w:p w14:paraId="2CA0FE59" w14:textId="77777777" w:rsidR="00777E59" w:rsidRPr="00777E59" w:rsidRDefault="00777E59" w:rsidP="00777E59">
            <w:pPr>
              <w:spacing w:after="0" w:line="240" w:lineRule="auto"/>
              <w:rPr>
                <w:rFonts w:ascii="Calibri" w:eastAsia="Times New Roman" w:hAnsi="Calibri" w:cs="Calibri"/>
                <w:color w:val="000000"/>
                <w:sz w:val="14"/>
                <w:szCs w:val="14"/>
              </w:rPr>
            </w:pPr>
            <w:r w:rsidRPr="00777E59">
              <w:rPr>
                <w:rFonts w:ascii="Calibri" w:eastAsia="Times New Roman" w:hAnsi="Calibri" w:cs="Calibri"/>
                <w:color w:val="000000"/>
                <w:sz w:val="14"/>
                <w:szCs w:val="14"/>
              </w:rPr>
              <w:t>Chubb National Insurance Company</w:t>
            </w:r>
          </w:p>
        </w:tc>
        <w:tc>
          <w:tcPr>
            <w:tcW w:w="764" w:type="pct"/>
            <w:tcBorders>
              <w:top w:val="nil"/>
              <w:left w:val="nil"/>
              <w:bottom w:val="nil"/>
              <w:right w:val="nil"/>
            </w:tcBorders>
            <w:shd w:val="clear" w:color="auto" w:fill="auto"/>
            <w:noWrap/>
            <w:vAlign w:val="bottom"/>
            <w:hideMark/>
          </w:tcPr>
          <w:p w14:paraId="374A78DF"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$30,122,000</w:t>
            </w:r>
          </w:p>
        </w:tc>
        <w:tc>
          <w:tcPr>
            <w:tcW w:w="631" w:type="pct"/>
            <w:tcBorders>
              <w:top w:val="nil"/>
              <w:left w:val="nil"/>
              <w:bottom w:val="nil"/>
              <w:right w:val="nil"/>
            </w:tcBorders>
            <w:shd w:val="clear" w:color="auto" w:fill="auto"/>
            <w:noWrap/>
            <w:vAlign w:val="bottom"/>
            <w:hideMark/>
          </w:tcPr>
          <w:p w14:paraId="3F0BC300"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85.3%</w:t>
            </w:r>
          </w:p>
        </w:tc>
        <w:tc>
          <w:tcPr>
            <w:tcW w:w="659" w:type="pct"/>
            <w:tcBorders>
              <w:top w:val="nil"/>
              <w:left w:val="nil"/>
              <w:bottom w:val="nil"/>
              <w:right w:val="nil"/>
            </w:tcBorders>
            <w:shd w:val="clear" w:color="auto" w:fill="auto"/>
            <w:noWrap/>
            <w:vAlign w:val="bottom"/>
            <w:hideMark/>
          </w:tcPr>
          <w:p w14:paraId="4144B57C"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17.0%</w:t>
            </w:r>
          </w:p>
        </w:tc>
        <w:tc>
          <w:tcPr>
            <w:tcW w:w="1308" w:type="pct"/>
            <w:tcBorders>
              <w:top w:val="nil"/>
              <w:left w:val="nil"/>
              <w:bottom w:val="nil"/>
              <w:right w:val="single" w:sz="8" w:space="0" w:color="auto"/>
            </w:tcBorders>
            <w:shd w:val="clear" w:color="auto" w:fill="auto"/>
            <w:noWrap/>
            <w:vAlign w:val="bottom"/>
            <w:hideMark/>
          </w:tcPr>
          <w:p w14:paraId="03F331C3"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Chubb INA Group</w:t>
            </w:r>
          </w:p>
        </w:tc>
      </w:tr>
      <w:tr w:rsidR="00777E59" w:rsidRPr="00777E59" w14:paraId="59B20B1A" w14:textId="77777777" w:rsidTr="00777E59">
        <w:trPr>
          <w:trHeight w:val="20"/>
        </w:trPr>
        <w:tc>
          <w:tcPr>
            <w:tcW w:w="1638" w:type="pct"/>
            <w:tcBorders>
              <w:top w:val="nil"/>
              <w:left w:val="single" w:sz="8" w:space="0" w:color="auto"/>
              <w:bottom w:val="nil"/>
              <w:right w:val="nil"/>
            </w:tcBorders>
            <w:shd w:val="clear" w:color="auto" w:fill="auto"/>
            <w:noWrap/>
            <w:vAlign w:val="bottom"/>
            <w:hideMark/>
          </w:tcPr>
          <w:p w14:paraId="685D145E" w14:textId="77777777" w:rsidR="00777E59" w:rsidRPr="00777E59" w:rsidRDefault="00777E59" w:rsidP="00777E59">
            <w:pPr>
              <w:spacing w:after="0" w:line="240" w:lineRule="auto"/>
              <w:rPr>
                <w:rFonts w:ascii="Calibri" w:eastAsia="Times New Roman" w:hAnsi="Calibri" w:cs="Calibri"/>
                <w:color w:val="000000"/>
                <w:sz w:val="14"/>
                <w:szCs w:val="14"/>
              </w:rPr>
            </w:pPr>
            <w:r w:rsidRPr="00777E59">
              <w:rPr>
                <w:rFonts w:ascii="Calibri" w:eastAsia="Times New Roman" w:hAnsi="Calibri" w:cs="Calibri"/>
                <w:color w:val="000000"/>
                <w:sz w:val="14"/>
                <w:szCs w:val="14"/>
              </w:rPr>
              <w:t>West Bend Mutual Insurance Company</w:t>
            </w:r>
          </w:p>
        </w:tc>
        <w:tc>
          <w:tcPr>
            <w:tcW w:w="764" w:type="pct"/>
            <w:tcBorders>
              <w:top w:val="nil"/>
              <w:left w:val="nil"/>
              <w:bottom w:val="nil"/>
              <w:right w:val="nil"/>
            </w:tcBorders>
            <w:shd w:val="clear" w:color="auto" w:fill="auto"/>
            <w:noWrap/>
            <w:vAlign w:val="bottom"/>
            <w:hideMark/>
          </w:tcPr>
          <w:p w14:paraId="55E3581A"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$26,941,000</w:t>
            </w:r>
          </w:p>
        </w:tc>
        <w:tc>
          <w:tcPr>
            <w:tcW w:w="631" w:type="pct"/>
            <w:tcBorders>
              <w:top w:val="nil"/>
              <w:left w:val="nil"/>
              <w:bottom w:val="nil"/>
              <w:right w:val="nil"/>
            </w:tcBorders>
            <w:shd w:val="clear" w:color="auto" w:fill="auto"/>
            <w:noWrap/>
            <w:vAlign w:val="bottom"/>
            <w:hideMark/>
          </w:tcPr>
          <w:p w14:paraId="0DB7C440"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98.1%</w:t>
            </w:r>
          </w:p>
        </w:tc>
        <w:tc>
          <w:tcPr>
            <w:tcW w:w="659" w:type="pct"/>
            <w:tcBorders>
              <w:top w:val="nil"/>
              <w:left w:val="nil"/>
              <w:bottom w:val="nil"/>
              <w:right w:val="nil"/>
            </w:tcBorders>
            <w:shd w:val="clear" w:color="auto" w:fill="auto"/>
            <w:noWrap/>
            <w:vAlign w:val="bottom"/>
            <w:hideMark/>
          </w:tcPr>
          <w:p w14:paraId="5DF086D1"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15.6%</w:t>
            </w:r>
          </w:p>
        </w:tc>
        <w:tc>
          <w:tcPr>
            <w:tcW w:w="1308" w:type="pct"/>
            <w:tcBorders>
              <w:top w:val="nil"/>
              <w:left w:val="nil"/>
              <w:bottom w:val="nil"/>
              <w:right w:val="single" w:sz="8" w:space="0" w:color="auto"/>
            </w:tcBorders>
            <w:shd w:val="clear" w:color="auto" w:fill="auto"/>
            <w:noWrap/>
            <w:vAlign w:val="bottom"/>
            <w:hideMark/>
          </w:tcPr>
          <w:p w14:paraId="6F70E946"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w:t>
            </w:r>
          </w:p>
        </w:tc>
      </w:tr>
      <w:tr w:rsidR="00777E59" w:rsidRPr="00777E59" w14:paraId="04C65647" w14:textId="77777777" w:rsidTr="00777E59">
        <w:trPr>
          <w:trHeight w:val="20"/>
        </w:trPr>
        <w:tc>
          <w:tcPr>
            <w:tcW w:w="5000" w:type="pct"/>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E60DB36" w14:textId="77777777" w:rsidR="00777E59" w:rsidRPr="00777E59" w:rsidRDefault="00777E59" w:rsidP="00777E59">
            <w:pPr>
              <w:spacing w:after="0" w:line="240" w:lineRule="auto"/>
              <w:jc w:val="center"/>
              <w:rPr>
                <w:rFonts w:ascii="Calibri" w:eastAsia="Times New Roman" w:hAnsi="Calibri" w:cs="Calibri"/>
                <w:b/>
                <w:bCs/>
                <w:color w:val="000000"/>
                <w:sz w:val="14"/>
                <w:szCs w:val="14"/>
              </w:rPr>
            </w:pPr>
            <w:r w:rsidRPr="00777E59">
              <w:rPr>
                <w:rFonts w:ascii="Calibri" w:eastAsia="Times New Roman" w:hAnsi="Calibri" w:cs="Calibri"/>
                <w:b/>
                <w:bCs/>
                <w:color w:val="000000"/>
                <w:sz w:val="14"/>
                <w:szCs w:val="14"/>
              </w:rPr>
              <w:t>Top 3 MGA/Wholesale Insurers</w:t>
            </w:r>
          </w:p>
        </w:tc>
      </w:tr>
      <w:tr w:rsidR="00777E59" w:rsidRPr="00777E59" w14:paraId="35BB0CB7" w14:textId="77777777" w:rsidTr="00777E59">
        <w:trPr>
          <w:trHeight w:val="20"/>
        </w:trPr>
        <w:tc>
          <w:tcPr>
            <w:tcW w:w="1638" w:type="pct"/>
            <w:tcBorders>
              <w:top w:val="nil"/>
              <w:left w:val="single" w:sz="8" w:space="0" w:color="auto"/>
              <w:bottom w:val="nil"/>
              <w:right w:val="nil"/>
            </w:tcBorders>
            <w:shd w:val="clear" w:color="auto" w:fill="auto"/>
            <w:noWrap/>
            <w:vAlign w:val="bottom"/>
            <w:hideMark/>
          </w:tcPr>
          <w:p w14:paraId="47E882FC" w14:textId="77777777" w:rsidR="00777E59" w:rsidRPr="00777E59" w:rsidRDefault="00777E59" w:rsidP="00777E59">
            <w:pPr>
              <w:spacing w:after="0" w:line="240" w:lineRule="auto"/>
              <w:rPr>
                <w:rFonts w:ascii="Calibri" w:eastAsia="Times New Roman" w:hAnsi="Calibri" w:cs="Calibri"/>
                <w:color w:val="000000"/>
                <w:sz w:val="14"/>
                <w:szCs w:val="14"/>
              </w:rPr>
            </w:pPr>
            <w:r w:rsidRPr="00777E59">
              <w:rPr>
                <w:rFonts w:ascii="Calibri" w:eastAsia="Times New Roman" w:hAnsi="Calibri" w:cs="Calibri"/>
                <w:color w:val="000000"/>
                <w:sz w:val="14"/>
                <w:szCs w:val="14"/>
              </w:rPr>
              <w:t>Liberty Mutual Personal Insurance Co</w:t>
            </w:r>
          </w:p>
        </w:tc>
        <w:tc>
          <w:tcPr>
            <w:tcW w:w="764" w:type="pct"/>
            <w:tcBorders>
              <w:top w:val="nil"/>
              <w:left w:val="nil"/>
              <w:bottom w:val="nil"/>
              <w:right w:val="nil"/>
            </w:tcBorders>
            <w:shd w:val="clear" w:color="auto" w:fill="auto"/>
            <w:noWrap/>
            <w:vAlign w:val="bottom"/>
            <w:hideMark/>
          </w:tcPr>
          <w:p w14:paraId="3DF5E94B"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$90,665,000</w:t>
            </w:r>
          </w:p>
        </w:tc>
        <w:tc>
          <w:tcPr>
            <w:tcW w:w="631" w:type="pct"/>
            <w:tcBorders>
              <w:top w:val="nil"/>
              <w:left w:val="nil"/>
              <w:bottom w:val="nil"/>
              <w:right w:val="nil"/>
            </w:tcBorders>
            <w:shd w:val="clear" w:color="auto" w:fill="auto"/>
            <w:noWrap/>
            <w:vAlign w:val="bottom"/>
            <w:hideMark/>
          </w:tcPr>
          <w:p w14:paraId="1E03C3BB"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73.6%</w:t>
            </w:r>
          </w:p>
        </w:tc>
        <w:tc>
          <w:tcPr>
            <w:tcW w:w="659" w:type="pct"/>
            <w:tcBorders>
              <w:top w:val="nil"/>
              <w:left w:val="nil"/>
              <w:bottom w:val="nil"/>
              <w:right w:val="nil"/>
            </w:tcBorders>
            <w:shd w:val="clear" w:color="auto" w:fill="auto"/>
            <w:noWrap/>
            <w:vAlign w:val="bottom"/>
            <w:hideMark/>
          </w:tcPr>
          <w:p w14:paraId="11789C7A"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4.3%</w:t>
            </w:r>
          </w:p>
        </w:tc>
        <w:tc>
          <w:tcPr>
            <w:tcW w:w="1308" w:type="pct"/>
            <w:tcBorders>
              <w:top w:val="nil"/>
              <w:left w:val="nil"/>
              <w:bottom w:val="nil"/>
              <w:right w:val="single" w:sz="8" w:space="0" w:color="auto"/>
            </w:tcBorders>
            <w:shd w:val="clear" w:color="auto" w:fill="auto"/>
            <w:noWrap/>
            <w:vAlign w:val="bottom"/>
            <w:hideMark/>
          </w:tcPr>
          <w:p w14:paraId="5B17A8FE" w14:textId="04665640"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 xml:space="preserve">Liberty Mutual </w:t>
            </w:r>
            <w:r w:rsidR="009829C9">
              <w:rPr>
                <w:rFonts w:ascii="Calibri" w:eastAsia="Times New Roman" w:hAnsi="Calibri" w:cs="Calibri"/>
                <w:color w:val="000000"/>
                <w:sz w:val="14"/>
                <w:szCs w:val="14"/>
              </w:rPr>
              <w:t>Ins Cos</w:t>
            </w:r>
          </w:p>
        </w:tc>
      </w:tr>
      <w:tr w:rsidR="00777E59" w:rsidRPr="00777E59" w14:paraId="62A973B9" w14:textId="77777777" w:rsidTr="00777E59">
        <w:trPr>
          <w:trHeight w:val="20"/>
        </w:trPr>
        <w:tc>
          <w:tcPr>
            <w:tcW w:w="1638" w:type="pct"/>
            <w:tcBorders>
              <w:top w:val="nil"/>
              <w:left w:val="single" w:sz="8" w:space="0" w:color="auto"/>
              <w:bottom w:val="nil"/>
              <w:right w:val="nil"/>
            </w:tcBorders>
            <w:shd w:val="clear" w:color="auto" w:fill="auto"/>
            <w:noWrap/>
            <w:vAlign w:val="bottom"/>
            <w:hideMark/>
          </w:tcPr>
          <w:p w14:paraId="63E3864B" w14:textId="77777777" w:rsidR="00777E59" w:rsidRPr="00777E59" w:rsidRDefault="00777E59" w:rsidP="00777E59">
            <w:pPr>
              <w:spacing w:after="0" w:line="240" w:lineRule="auto"/>
              <w:rPr>
                <w:rFonts w:ascii="Calibri" w:eastAsia="Times New Roman" w:hAnsi="Calibri" w:cs="Calibri"/>
                <w:color w:val="000000"/>
                <w:sz w:val="14"/>
                <w:szCs w:val="14"/>
              </w:rPr>
            </w:pPr>
            <w:r w:rsidRPr="00777E59">
              <w:rPr>
                <w:rFonts w:ascii="Calibri" w:eastAsia="Times New Roman" w:hAnsi="Calibri" w:cs="Calibri"/>
                <w:color w:val="000000"/>
                <w:sz w:val="14"/>
                <w:szCs w:val="14"/>
              </w:rPr>
              <w:t>Spinnaker Insurance Company</w:t>
            </w:r>
          </w:p>
        </w:tc>
        <w:tc>
          <w:tcPr>
            <w:tcW w:w="764" w:type="pct"/>
            <w:tcBorders>
              <w:top w:val="nil"/>
              <w:left w:val="nil"/>
              <w:bottom w:val="nil"/>
              <w:right w:val="nil"/>
            </w:tcBorders>
            <w:shd w:val="clear" w:color="auto" w:fill="auto"/>
            <w:noWrap/>
            <w:vAlign w:val="bottom"/>
            <w:hideMark/>
          </w:tcPr>
          <w:p w14:paraId="2AA3E5D5"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$11,150,000</w:t>
            </w:r>
          </w:p>
        </w:tc>
        <w:tc>
          <w:tcPr>
            <w:tcW w:w="631" w:type="pct"/>
            <w:tcBorders>
              <w:top w:val="nil"/>
              <w:left w:val="nil"/>
              <w:bottom w:val="nil"/>
              <w:right w:val="nil"/>
            </w:tcBorders>
            <w:shd w:val="clear" w:color="auto" w:fill="auto"/>
            <w:noWrap/>
            <w:vAlign w:val="bottom"/>
            <w:hideMark/>
          </w:tcPr>
          <w:p w14:paraId="6CB4D625"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120.4%</w:t>
            </w:r>
          </w:p>
        </w:tc>
        <w:tc>
          <w:tcPr>
            <w:tcW w:w="659" w:type="pct"/>
            <w:tcBorders>
              <w:top w:val="nil"/>
              <w:left w:val="nil"/>
              <w:bottom w:val="nil"/>
              <w:right w:val="nil"/>
            </w:tcBorders>
            <w:shd w:val="clear" w:color="auto" w:fill="auto"/>
            <w:noWrap/>
            <w:vAlign w:val="bottom"/>
            <w:hideMark/>
          </w:tcPr>
          <w:p w14:paraId="70884B5D"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13.5%</w:t>
            </w:r>
          </w:p>
        </w:tc>
        <w:tc>
          <w:tcPr>
            <w:tcW w:w="1308" w:type="pct"/>
            <w:tcBorders>
              <w:top w:val="nil"/>
              <w:left w:val="nil"/>
              <w:bottom w:val="nil"/>
              <w:right w:val="single" w:sz="8" w:space="0" w:color="auto"/>
            </w:tcBorders>
            <w:shd w:val="clear" w:color="auto" w:fill="auto"/>
            <w:noWrap/>
            <w:vAlign w:val="bottom"/>
            <w:hideMark/>
          </w:tcPr>
          <w:p w14:paraId="37C02DCA"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w:t>
            </w:r>
          </w:p>
        </w:tc>
      </w:tr>
      <w:tr w:rsidR="00777E59" w:rsidRPr="00777E59" w14:paraId="08CE0C8C" w14:textId="77777777" w:rsidTr="00777E59">
        <w:trPr>
          <w:trHeight w:val="20"/>
        </w:trPr>
        <w:tc>
          <w:tcPr>
            <w:tcW w:w="1638" w:type="pct"/>
            <w:tcBorders>
              <w:top w:val="nil"/>
              <w:left w:val="single" w:sz="8" w:space="0" w:color="auto"/>
              <w:bottom w:val="nil"/>
              <w:right w:val="nil"/>
            </w:tcBorders>
            <w:shd w:val="clear" w:color="auto" w:fill="auto"/>
            <w:noWrap/>
            <w:vAlign w:val="bottom"/>
            <w:hideMark/>
          </w:tcPr>
          <w:p w14:paraId="19C97C24" w14:textId="77777777" w:rsidR="00777E59" w:rsidRPr="00777E59" w:rsidRDefault="00777E59" w:rsidP="00777E59">
            <w:pPr>
              <w:spacing w:after="0" w:line="240" w:lineRule="auto"/>
              <w:rPr>
                <w:rFonts w:ascii="Calibri" w:eastAsia="Times New Roman" w:hAnsi="Calibri" w:cs="Calibri"/>
                <w:color w:val="000000"/>
                <w:sz w:val="14"/>
                <w:szCs w:val="14"/>
              </w:rPr>
            </w:pPr>
            <w:r w:rsidRPr="00777E59">
              <w:rPr>
                <w:rFonts w:ascii="Calibri" w:eastAsia="Times New Roman" w:hAnsi="Calibri" w:cs="Calibri"/>
                <w:color w:val="000000"/>
                <w:sz w:val="14"/>
                <w:szCs w:val="14"/>
              </w:rPr>
              <w:t>Lemonade Insurance Company</w:t>
            </w:r>
          </w:p>
        </w:tc>
        <w:tc>
          <w:tcPr>
            <w:tcW w:w="764" w:type="pct"/>
            <w:tcBorders>
              <w:top w:val="nil"/>
              <w:left w:val="nil"/>
              <w:bottom w:val="nil"/>
              <w:right w:val="nil"/>
            </w:tcBorders>
            <w:shd w:val="clear" w:color="auto" w:fill="auto"/>
            <w:noWrap/>
            <w:vAlign w:val="bottom"/>
            <w:hideMark/>
          </w:tcPr>
          <w:p w14:paraId="61AC3530"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$9,041,000</w:t>
            </w:r>
          </w:p>
        </w:tc>
        <w:tc>
          <w:tcPr>
            <w:tcW w:w="631" w:type="pct"/>
            <w:tcBorders>
              <w:top w:val="nil"/>
              <w:left w:val="nil"/>
              <w:bottom w:val="nil"/>
              <w:right w:val="nil"/>
            </w:tcBorders>
            <w:shd w:val="clear" w:color="auto" w:fill="auto"/>
            <w:noWrap/>
            <w:vAlign w:val="bottom"/>
            <w:hideMark/>
          </w:tcPr>
          <w:p w14:paraId="2681508D"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47.2%</w:t>
            </w:r>
          </w:p>
        </w:tc>
        <w:tc>
          <w:tcPr>
            <w:tcW w:w="659" w:type="pct"/>
            <w:tcBorders>
              <w:top w:val="nil"/>
              <w:left w:val="nil"/>
              <w:bottom w:val="nil"/>
              <w:right w:val="nil"/>
            </w:tcBorders>
            <w:shd w:val="clear" w:color="auto" w:fill="auto"/>
            <w:noWrap/>
            <w:vAlign w:val="bottom"/>
            <w:hideMark/>
          </w:tcPr>
          <w:p w14:paraId="49FBEA18"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0.4%</w:t>
            </w:r>
          </w:p>
        </w:tc>
        <w:tc>
          <w:tcPr>
            <w:tcW w:w="1308" w:type="pct"/>
            <w:tcBorders>
              <w:top w:val="nil"/>
              <w:left w:val="nil"/>
              <w:bottom w:val="nil"/>
              <w:right w:val="single" w:sz="8" w:space="0" w:color="auto"/>
            </w:tcBorders>
            <w:shd w:val="clear" w:color="auto" w:fill="auto"/>
            <w:noWrap/>
            <w:vAlign w:val="bottom"/>
            <w:hideMark/>
          </w:tcPr>
          <w:p w14:paraId="60506F63"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w:t>
            </w:r>
          </w:p>
        </w:tc>
      </w:tr>
      <w:tr w:rsidR="00777E59" w:rsidRPr="00777E59" w14:paraId="751A9C66" w14:textId="77777777" w:rsidTr="00777E59">
        <w:trPr>
          <w:trHeight w:val="20"/>
        </w:trPr>
        <w:tc>
          <w:tcPr>
            <w:tcW w:w="5000" w:type="pct"/>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3C419B2" w14:textId="77777777" w:rsidR="00777E59" w:rsidRPr="00777E59" w:rsidRDefault="00777E59" w:rsidP="00777E59">
            <w:pPr>
              <w:spacing w:after="0" w:line="240" w:lineRule="auto"/>
              <w:jc w:val="center"/>
              <w:rPr>
                <w:rFonts w:ascii="Calibri" w:eastAsia="Times New Roman" w:hAnsi="Calibri" w:cs="Calibri"/>
                <w:b/>
                <w:bCs/>
                <w:color w:val="000000"/>
                <w:sz w:val="14"/>
                <w:szCs w:val="14"/>
              </w:rPr>
            </w:pPr>
            <w:r w:rsidRPr="00777E59">
              <w:rPr>
                <w:rFonts w:ascii="Calibri" w:eastAsia="Times New Roman" w:hAnsi="Calibri" w:cs="Calibri"/>
                <w:b/>
                <w:bCs/>
                <w:color w:val="000000"/>
                <w:sz w:val="14"/>
                <w:szCs w:val="14"/>
              </w:rPr>
              <w:t>Top 3 Captive-Exclusive and Direct Insurers</w:t>
            </w:r>
          </w:p>
        </w:tc>
      </w:tr>
      <w:tr w:rsidR="00777E59" w:rsidRPr="00777E59" w14:paraId="2204B870" w14:textId="77777777" w:rsidTr="00777E59">
        <w:trPr>
          <w:trHeight w:val="20"/>
        </w:trPr>
        <w:tc>
          <w:tcPr>
            <w:tcW w:w="1638" w:type="pct"/>
            <w:tcBorders>
              <w:top w:val="nil"/>
              <w:left w:val="single" w:sz="8" w:space="0" w:color="auto"/>
              <w:bottom w:val="nil"/>
              <w:right w:val="nil"/>
            </w:tcBorders>
            <w:shd w:val="clear" w:color="auto" w:fill="auto"/>
            <w:noWrap/>
            <w:vAlign w:val="bottom"/>
            <w:hideMark/>
          </w:tcPr>
          <w:p w14:paraId="18EEF3FC" w14:textId="77777777" w:rsidR="00777E59" w:rsidRPr="00777E59" w:rsidRDefault="00777E59" w:rsidP="00777E59">
            <w:pPr>
              <w:spacing w:after="0" w:line="240" w:lineRule="auto"/>
              <w:rPr>
                <w:rFonts w:ascii="Calibri" w:eastAsia="Times New Roman" w:hAnsi="Calibri" w:cs="Calibri"/>
                <w:color w:val="000000"/>
                <w:sz w:val="14"/>
                <w:szCs w:val="14"/>
              </w:rPr>
            </w:pPr>
            <w:r w:rsidRPr="00777E59">
              <w:rPr>
                <w:rFonts w:ascii="Calibri" w:eastAsia="Times New Roman" w:hAnsi="Calibri" w:cs="Calibri"/>
                <w:color w:val="000000"/>
                <w:sz w:val="14"/>
                <w:szCs w:val="14"/>
              </w:rPr>
              <w:t>State Farm Fire and Casualty Company</w:t>
            </w:r>
          </w:p>
        </w:tc>
        <w:tc>
          <w:tcPr>
            <w:tcW w:w="764" w:type="pct"/>
            <w:tcBorders>
              <w:top w:val="nil"/>
              <w:left w:val="nil"/>
              <w:bottom w:val="nil"/>
              <w:right w:val="nil"/>
            </w:tcBorders>
            <w:shd w:val="clear" w:color="auto" w:fill="auto"/>
            <w:noWrap/>
            <w:vAlign w:val="bottom"/>
            <w:hideMark/>
          </w:tcPr>
          <w:p w14:paraId="2212D900"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$1,354,539,000</w:t>
            </w:r>
          </w:p>
        </w:tc>
        <w:tc>
          <w:tcPr>
            <w:tcW w:w="631" w:type="pct"/>
            <w:tcBorders>
              <w:top w:val="nil"/>
              <w:left w:val="nil"/>
              <w:bottom w:val="nil"/>
              <w:right w:val="nil"/>
            </w:tcBorders>
            <w:shd w:val="clear" w:color="auto" w:fill="auto"/>
            <w:noWrap/>
            <w:vAlign w:val="bottom"/>
            <w:hideMark/>
          </w:tcPr>
          <w:p w14:paraId="481B8F4B"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89.8%</w:t>
            </w:r>
          </w:p>
        </w:tc>
        <w:tc>
          <w:tcPr>
            <w:tcW w:w="659" w:type="pct"/>
            <w:tcBorders>
              <w:top w:val="nil"/>
              <w:left w:val="nil"/>
              <w:bottom w:val="nil"/>
              <w:right w:val="nil"/>
            </w:tcBorders>
            <w:shd w:val="clear" w:color="auto" w:fill="auto"/>
            <w:noWrap/>
            <w:vAlign w:val="bottom"/>
            <w:hideMark/>
          </w:tcPr>
          <w:p w14:paraId="64551639"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11.7%</w:t>
            </w:r>
          </w:p>
        </w:tc>
        <w:tc>
          <w:tcPr>
            <w:tcW w:w="1308" w:type="pct"/>
            <w:tcBorders>
              <w:top w:val="nil"/>
              <w:left w:val="nil"/>
              <w:bottom w:val="nil"/>
              <w:right w:val="single" w:sz="8" w:space="0" w:color="auto"/>
            </w:tcBorders>
            <w:shd w:val="clear" w:color="auto" w:fill="auto"/>
            <w:noWrap/>
            <w:vAlign w:val="bottom"/>
            <w:hideMark/>
          </w:tcPr>
          <w:p w14:paraId="2F426AB7"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State Farm Group</w:t>
            </w:r>
          </w:p>
        </w:tc>
      </w:tr>
      <w:tr w:rsidR="00777E59" w:rsidRPr="00777E59" w14:paraId="5E7AF761" w14:textId="77777777" w:rsidTr="00777E59">
        <w:trPr>
          <w:trHeight w:val="20"/>
        </w:trPr>
        <w:tc>
          <w:tcPr>
            <w:tcW w:w="1638" w:type="pct"/>
            <w:tcBorders>
              <w:top w:val="nil"/>
              <w:left w:val="single" w:sz="8" w:space="0" w:color="auto"/>
              <w:bottom w:val="nil"/>
              <w:right w:val="nil"/>
            </w:tcBorders>
            <w:shd w:val="clear" w:color="auto" w:fill="auto"/>
            <w:noWrap/>
            <w:vAlign w:val="bottom"/>
            <w:hideMark/>
          </w:tcPr>
          <w:p w14:paraId="2A245EE1" w14:textId="77777777" w:rsidR="00777E59" w:rsidRPr="00777E59" w:rsidRDefault="00777E59" w:rsidP="00777E59">
            <w:pPr>
              <w:spacing w:after="0" w:line="240" w:lineRule="auto"/>
              <w:rPr>
                <w:rFonts w:ascii="Calibri" w:eastAsia="Times New Roman" w:hAnsi="Calibri" w:cs="Calibri"/>
                <w:color w:val="000000"/>
                <w:sz w:val="14"/>
                <w:szCs w:val="14"/>
              </w:rPr>
            </w:pPr>
            <w:r w:rsidRPr="00777E59">
              <w:rPr>
                <w:rFonts w:ascii="Calibri" w:eastAsia="Times New Roman" w:hAnsi="Calibri" w:cs="Calibri"/>
                <w:color w:val="000000"/>
                <w:sz w:val="14"/>
                <w:szCs w:val="14"/>
              </w:rPr>
              <w:t>COUNTRY Mutual Insurance Company</w:t>
            </w:r>
          </w:p>
        </w:tc>
        <w:tc>
          <w:tcPr>
            <w:tcW w:w="764" w:type="pct"/>
            <w:tcBorders>
              <w:top w:val="nil"/>
              <w:left w:val="nil"/>
              <w:bottom w:val="nil"/>
              <w:right w:val="nil"/>
            </w:tcBorders>
            <w:shd w:val="clear" w:color="auto" w:fill="auto"/>
            <w:noWrap/>
            <w:vAlign w:val="bottom"/>
            <w:hideMark/>
          </w:tcPr>
          <w:p w14:paraId="5058AE6F"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$334,403,000</w:t>
            </w:r>
          </w:p>
        </w:tc>
        <w:tc>
          <w:tcPr>
            <w:tcW w:w="631" w:type="pct"/>
            <w:tcBorders>
              <w:top w:val="nil"/>
              <w:left w:val="nil"/>
              <w:bottom w:val="nil"/>
              <w:right w:val="nil"/>
            </w:tcBorders>
            <w:shd w:val="clear" w:color="auto" w:fill="auto"/>
            <w:noWrap/>
            <w:vAlign w:val="bottom"/>
            <w:hideMark/>
          </w:tcPr>
          <w:p w14:paraId="7528CA36"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80.0%</w:t>
            </w:r>
          </w:p>
        </w:tc>
        <w:tc>
          <w:tcPr>
            <w:tcW w:w="659" w:type="pct"/>
            <w:tcBorders>
              <w:top w:val="nil"/>
              <w:left w:val="nil"/>
              <w:bottom w:val="nil"/>
              <w:right w:val="nil"/>
            </w:tcBorders>
            <w:shd w:val="clear" w:color="auto" w:fill="auto"/>
            <w:noWrap/>
            <w:vAlign w:val="bottom"/>
            <w:hideMark/>
          </w:tcPr>
          <w:p w14:paraId="38E27D6B"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12.9%</w:t>
            </w:r>
          </w:p>
        </w:tc>
        <w:tc>
          <w:tcPr>
            <w:tcW w:w="1308" w:type="pct"/>
            <w:tcBorders>
              <w:top w:val="nil"/>
              <w:left w:val="nil"/>
              <w:bottom w:val="nil"/>
              <w:right w:val="single" w:sz="8" w:space="0" w:color="auto"/>
            </w:tcBorders>
            <w:shd w:val="clear" w:color="auto" w:fill="auto"/>
            <w:noWrap/>
            <w:vAlign w:val="bottom"/>
            <w:hideMark/>
          </w:tcPr>
          <w:p w14:paraId="63F238D4" w14:textId="44964F28" w:rsidR="00777E59" w:rsidRPr="00777E59" w:rsidRDefault="009829C9" w:rsidP="00777E59">
            <w:pPr>
              <w:spacing w:after="0" w:line="240" w:lineRule="auto"/>
              <w:jc w:val="center"/>
              <w:rPr>
                <w:rFonts w:ascii="Calibri" w:eastAsia="Times New Roman" w:hAnsi="Calibri" w:cs="Calibri"/>
                <w:color w:val="000000"/>
                <w:sz w:val="14"/>
                <w:szCs w:val="14"/>
              </w:rPr>
            </w:pPr>
            <w:r>
              <w:rPr>
                <w:rFonts w:ascii="Calibri" w:eastAsia="Times New Roman" w:hAnsi="Calibri" w:cs="Calibri"/>
                <w:color w:val="000000"/>
                <w:sz w:val="14"/>
                <w:szCs w:val="14"/>
              </w:rPr>
              <w:t>COUNTRY Financial Propy Cas Grp</w:t>
            </w:r>
          </w:p>
        </w:tc>
      </w:tr>
      <w:tr w:rsidR="00777E59" w:rsidRPr="00777E59" w14:paraId="6FBF54B6" w14:textId="77777777" w:rsidTr="00777E59">
        <w:trPr>
          <w:trHeight w:val="20"/>
        </w:trPr>
        <w:tc>
          <w:tcPr>
            <w:tcW w:w="1638" w:type="pct"/>
            <w:tcBorders>
              <w:top w:val="nil"/>
              <w:left w:val="single" w:sz="8" w:space="0" w:color="auto"/>
              <w:bottom w:val="nil"/>
              <w:right w:val="nil"/>
            </w:tcBorders>
            <w:shd w:val="clear" w:color="auto" w:fill="auto"/>
            <w:noWrap/>
            <w:vAlign w:val="bottom"/>
            <w:hideMark/>
          </w:tcPr>
          <w:p w14:paraId="2E712054" w14:textId="77777777" w:rsidR="00777E59" w:rsidRPr="00777E59" w:rsidRDefault="00777E59" w:rsidP="00777E59">
            <w:pPr>
              <w:spacing w:after="0" w:line="240" w:lineRule="auto"/>
              <w:rPr>
                <w:rFonts w:ascii="Calibri" w:eastAsia="Times New Roman" w:hAnsi="Calibri" w:cs="Calibri"/>
                <w:color w:val="000000"/>
                <w:sz w:val="14"/>
                <w:szCs w:val="14"/>
              </w:rPr>
            </w:pPr>
            <w:r w:rsidRPr="00777E59">
              <w:rPr>
                <w:rFonts w:ascii="Calibri" w:eastAsia="Times New Roman" w:hAnsi="Calibri" w:cs="Calibri"/>
                <w:color w:val="000000"/>
                <w:sz w:val="14"/>
                <w:szCs w:val="14"/>
              </w:rPr>
              <w:t>Farmers Insurance Exchange</w:t>
            </w:r>
          </w:p>
        </w:tc>
        <w:tc>
          <w:tcPr>
            <w:tcW w:w="764" w:type="pct"/>
            <w:tcBorders>
              <w:top w:val="nil"/>
              <w:left w:val="nil"/>
              <w:bottom w:val="nil"/>
              <w:right w:val="nil"/>
            </w:tcBorders>
            <w:shd w:val="clear" w:color="auto" w:fill="auto"/>
            <w:noWrap/>
            <w:vAlign w:val="bottom"/>
            <w:hideMark/>
          </w:tcPr>
          <w:p w14:paraId="44F1F30F"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$154,109,000</w:t>
            </w:r>
          </w:p>
        </w:tc>
        <w:tc>
          <w:tcPr>
            <w:tcW w:w="631" w:type="pct"/>
            <w:tcBorders>
              <w:top w:val="nil"/>
              <w:left w:val="nil"/>
              <w:bottom w:val="nil"/>
              <w:right w:val="nil"/>
            </w:tcBorders>
            <w:shd w:val="clear" w:color="auto" w:fill="auto"/>
            <w:noWrap/>
            <w:vAlign w:val="bottom"/>
            <w:hideMark/>
          </w:tcPr>
          <w:p w14:paraId="1106574D"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97.3%</w:t>
            </w:r>
          </w:p>
        </w:tc>
        <w:tc>
          <w:tcPr>
            <w:tcW w:w="659" w:type="pct"/>
            <w:tcBorders>
              <w:top w:val="nil"/>
              <w:left w:val="nil"/>
              <w:bottom w:val="nil"/>
              <w:right w:val="nil"/>
            </w:tcBorders>
            <w:shd w:val="clear" w:color="auto" w:fill="auto"/>
            <w:noWrap/>
            <w:vAlign w:val="bottom"/>
            <w:hideMark/>
          </w:tcPr>
          <w:p w14:paraId="3B4FD813"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13.0%</w:t>
            </w:r>
          </w:p>
        </w:tc>
        <w:tc>
          <w:tcPr>
            <w:tcW w:w="1308" w:type="pct"/>
            <w:tcBorders>
              <w:top w:val="nil"/>
              <w:left w:val="nil"/>
              <w:bottom w:val="nil"/>
              <w:right w:val="single" w:sz="8" w:space="0" w:color="auto"/>
            </w:tcBorders>
            <w:shd w:val="clear" w:color="auto" w:fill="auto"/>
            <w:noWrap/>
            <w:vAlign w:val="bottom"/>
            <w:hideMark/>
          </w:tcPr>
          <w:p w14:paraId="0121261A" w14:textId="324E79C8"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 xml:space="preserve">Farmers </w:t>
            </w:r>
            <w:r w:rsidR="009829C9">
              <w:rPr>
                <w:rFonts w:ascii="Calibri" w:eastAsia="Times New Roman" w:hAnsi="Calibri" w:cs="Calibri"/>
                <w:color w:val="000000"/>
                <w:sz w:val="14"/>
                <w:szCs w:val="14"/>
              </w:rPr>
              <w:t>Ins Grp</w:t>
            </w:r>
          </w:p>
        </w:tc>
      </w:tr>
      <w:tr w:rsidR="00777E59" w:rsidRPr="00777E59" w14:paraId="1B56205B" w14:textId="77777777" w:rsidTr="00777E59">
        <w:trPr>
          <w:trHeight w:val="20"/>
        </w:trPr>
        <w:tc>
          <w:tcPr>
            <w:tcW w:w="5000" w:type="pct"/>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A21BCD6" w14:textId="77777777" w:rsidR="00777E59" w:rsidRPr="00777E59" w:rsidRDefault="00777E59" w:rsidP="00777E59">
            <w:pPr>
              <w:spacing w:after="0" w:line="240" w:lineRule="auto"/>
              <w:jc w:val="center"/>
              <w:rPr>
                <w:rFonts w:ascii="Calibri" w:eastAsia="Times New Roman" w:hAnsi="Calibri" w:cs="Calibri"/>
                <w:b/>
                <w:bCs/>
                <w:color w:val="000000"/>
                <w:sz w:val="14"/>
                <w:szCs w:val="14"/>
              </w:rPr>
            </w:pPr>
            <w:r w:rsidRPr="00777E59">
              <w:rPr>
                <w:rFonts w:ascii="Calibri" w:eastAsia="Times New Roman" w:hAnsi="Calibri" w:cs="Calibri"/>
                <w:b/>
                <w:bCs/>
                <w:color w:val="000000"/>
                <w:sz w:val="14"/>
                <w:szCs w:val="14"/>
              </w:rPr>
              <w:t>Top 3 Surplus Lines Insurers</w:t>
            </w:r>
          </w:p>
        </w:tc>
      </w:tr>
      <w:tr w:rsidR="00777E59" w:rsidRPr="00777E59" w14:paraId="75AFD5E9" w14:textId="77777777" w:rsidTr="00777E59">
        <w:trPr>
          <w:trHeight w:val="20"/>
        </w:trPr>
        <w:tc>
          <w:tcPr>
            <w:tcW w:w="1638" w:type="pct"/>
            <w:tcBorders>
              <w:top w:val="nil"/>
              <w:left w:val="single" w:sz="8" w:space="0" w:color="auto"/>
              <w:bottom w:val="nil"/>
              <w:right w:val="nil"/>
            </w:tcBorders>
            <w:shd w:val="clear" w:color="auto" w:fill="auto"/>
            <w:noWrap/>
            <w:vAlign w:val="bottom"/>
            <w:hideMark/>
          </w:tcPr>
          <w:p w14:paraId="522408E4" w14:textId="77777777" w:rsidR="00777E59" w:rsidRPr="00777E59" w:rsidRDefault="00777E59" w:rsidP="00777E59">
            <w:pPr>
              <w:spacing w:after="0" w:line="240" w:lineRule="auto"/>
              <w:rPr>
                <w:rFonts w:ascii="Calibri" w:eastAsia="Times New Roman" w:hAnsi="Calibri" w:cs="Calibri"/>
                <w:color w:val="000000"/>
                <w:sz w:val="14"/>
                <w:szCs w:val="14"/>
              </w:rPr>
            </w:pPr>
            <w:r w:rsidRPr="00777E59">
              <w:rPr>
                <w:rFonts w:ascii="Calibri" w:eastAsia="Times New Roman" w:hAnsi="Calibri" w:cs="Calibri"/>
                <w:color w:val="000000"/>
                <w:sz w:val="14"/>
                <w:szCs w:val="14"/>
              </w:rPr>
              <w:t>Homesite Insurance Company of Florida</w:t>
            </w:r>
          </w:p>
        </w:tc>
        <w:tc>
          <w:tcPr>
            <w:tcW w:w="764" w:type="pct"/>
            <w:tcBorders>
              <w:top w:val="nil"/>
              <w:left w:val="nil"/>
              <w:bottom w:val="nil"/>
              <w:right w:val="nil"/>
            </w:tcBorders>
            <w:shd w:val="clear" w:color="auto" w:fill="auto"/>
            <w:noWrap/>
            <w:vAlign w:val="bottom"/>
            <w:hideMark/>
          </w:tcPr>
          <w:p w14:paraId="4B75F7C2"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$47,790,000</w:t>
            </w:r>
          </w:p>
        </w:tc>
        <w:tc>
          <w:tcPr>
            <w:tcW w:w="631" w:type="pct"/>
            <w:tcBorders>
              <w:top w:val="nil"/>
              <w:left w:val="nil"/>
              <w:bottom w:val="nil"/>
              <w:right w:val="nil"/>
            </w:tcBorders>
            <w:shd w:val="clear" w:color="auto" w:fill="auto"/>
            <w:noWrap/>
            <w:vAlign w:val="bottom"/>
            <w:hideMark/>
          </w:tcPr>
          <w:p w14:paraId="07AE9AA8"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68.6%</w:t>
            </w:r>
          </w:p>
        </w:tc>
        <w:tc>
          <w:tcPr>
            <w:tcW w:w="659" w:type="pct"/>
            <w:tcBorders>
              <w:top w:val="nil"/>
              <w:left w:val="nil"/>
              <w:bottom w:val="nil"/>
              <w:right w:val="nil"/>
            </w:tcBorders>
            <w:shd w:val="clear" w:color="auto" w:fill="auto"/>
            <w:noWrap/>
            <w:vAlign w:val="bottom"/>
            <w:hideMark/>
          </w:tcPr>
          <w:p w14:paraId="506FD5F4"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13.9%</w:t>
            </w:r>
          </w:p>
        </w:tc>
        <w:tc>
          <w:tcPr>
            <w:tcW w:w="1308" w:type="pct"/>
            <w:tcBorders>
              <w:top w:val="nil"/>
              <w:left w:val="nil"/>
              <w:bottom w:val="nil"/>
              <w:right w:val="single" w:sz="8" w:space="0" w:color="auto"/>
            </w:tcBorders>
            <w:shd w:val="clear" w:color="auto" w:fill="auto"/>
            <w:noWrap/>
            <w:vAlign w:val="bottom"/>
            <w:hideMark/>
          </w:tcPr>
          <w:p w14:paraId="6D6FD0F2" w14:textId="08F4BA06"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 xml:space="preserve">American Family </w:t>
            </w:r>
            <w:r w:rsidR="009829C9">
              <w:rPr>
                <w:rFonts w:ascii="Calibri" w:eastAsia="Times New Roman" w:hAnsi="Calibri" w:cs="Calibri"/>
                <w:color w:val="000000"/>
                <w:sz w:val="14"/>
                <w:szCs w:val="14"/>
              </w:rPr>
              <w:t>Ins Grp</w:t>
            </w:r>
          </w:p>
        </w:tc>
      </w:tr>
      <w:tr w:rsidR="00777E59" w:rsidRPr="00777E59" w14:paraId="7E384D19" w14:textId="77777777" w:rsidTr="00777E59">
        <w:trPr>
          <w:trHeight w:val="20"/>
        </w:trPr>
        <w:tc>
          <w:tcPr>
            <w:tcW w:w="1638" w:type="pct"/>
            <w:tcBorders>
              <w:top w:val="nil"/>
              <w:left w:val="single" w:sz="8" w:space="0" w:color="auto"/>
              <w:bottom w:val="nil"/>
              <w:right w:val="nil"/>
            </w:tcBorders>
            <w:shd w:val="clear" w:color="auto" w:fill="auto"/>
            <w:noWrap/>
            <w:vAlign w:val="bottom"/>
            <w:hideMark/>
          </w:tcPr>
          <w:p w14:paraId="75AE518A" w14:textId="77777777" w:rsidR="00777E59" w:rsidRPr="00777E59" w:rsidRDefault="00777E59" w:rsidP="00777E59">
            <w:pPr>
              <w:spacing w:after="0" w:line="240" w:lineRule="auto"/>
              <w:rPr>
                <w:rFonts w:ascii="Calibri" w:eastAsia="Times New Roman" w:hAnsi="Calibri" w:cs="Calibri"/>
                <w:color w:val="000000"/>
                <w:sz w:val="14"/>
                <w:szCs w:val="14"/>
              </w:rPr>
            </w:pPr>
            <w:r w:rsidRPr="00777E59">
              <w:rPr>
                <w:rFonts w:ascii="Calibri" w:eastAsia="Times New Roman" w:hAnsi="Calibri" w:cs="Calibri"/>
                <w:color w:val="000000"/>
                <w:sz w:val="14"/>
                <w:szCs w:val="14"/>
              </w:rPr>
              <w:t>Chubb Custom Insurance Company</w:t>
            </w:r>
          </w:p>
        </w:tc>
        <w:tc>
          <w:tcPr>
            <w:tcW w:w="764" w:type="pct"/>
            <w:tcBorders>
              <w:top w:val="nil"/>
              <w:left w:val="nil"/>
              <w:bottom w:val="nil"/>
              <w:right w:val="nil"/>
            </w:tcBorders>
            <w:shd w:val="clear" w:color="auto" w:fill="auto"/>
            <w:noWrap/>
            <w:vAlign w:val="bottom"/>
            <w:hideMark/>
          </w:tcPr>
          <w:p w14:paraId="3B7B0BC0"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$3,973,000</w:t>
            </w:r>
          </w:p>
        </w:tc>
        <w:tc>
          <w:tcPr>
            <w:tcW w:w="631" w:type="pct"/>
            <w:tcBorders>
              <w:top w:val="nil"/>
              <w:left w:val="nil"/>
              <w:bottom w:val="nil"/>
              <w:right w:val="nil"/>
            </w:tcBorders>
            <w:shd w:val="clear" w:color="auto" w:fill="auto"/>
            <w:noWrap/>
            <w:vAlign w:val="bottom"/>
            <w:hideMark/>
          </w:tcPr>
          <w:p w14:paraId="7A7E9EE3"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13.4%</w:t>
            </w:r>
          </w:p>
        </w:tc>
        <w:tc>
          <w:tcPr>
            <w:tcW w:w="659" w:type="pct"/>
            <w:tcBorders>
              <w:top w:val="nil"/>
              <w:left w:val="nil"/>
              <w:bottom w:val="nil"/>
              <w:right w:val="nil"/>
            </w:tcBorders>
            <w:shd w:val="clear" w:color="auto" w:fill="auto"/>
            <w:noWrap/>
            <w:vAlign w:val="bottom"/>
            <w:hideMark/>
          </w:tcPr>
          <w:p w14:paraId="66A25802"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16.2%</w:t>
            </w:r>
          </w:p>
        </w:tc>
        <w:tc>
          <w:tcPr>
            <w:tcW w:w="1308" w:type="pct"/>
            <w:tcBorders>
              <w:top w:val="nil"/>
              <w:left w:val="nil"/>
              <w:bottom w:val="nil"/>
              <w:right w:val="single" w:sz="8" w:space="0" w:color="auto"/>
            </w:tcBorders>
            <w:shd w:val="clear" w:color="auto" w:fill="auto"/>
            <w:noWrap/>
            <w:vAlign w:val="bottom"/>
            <w:hideMark/>
          </w:tcPr>
          <w:p w14:paraId="7D173424"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Chubb INA Group</w:t>
            </w:r>
          </w:p>
        </w:tc>
      </w:tr>
      <w:tr w:rsidR="00777E59" w:rsidRPr="00777E59" w14:paraId="49D45556" w14:textId="77777777" w:rsidTr="00777E59">
        <w:trPr>
          <w:trHeight w:val="20"/>
        </w:trPr>
        <w:tc>
          <w:tcPr>
            <w:tcW w:w="1638" w:type="pct"/>
            <w:tcBorders>
              <w:top w:val="nil"/>
              <w:left w:val="single" w:sz="8" w:space="0" w:color="auto"/>
              <w:bottom w:val="nil"/>
              <w:right w:val="nil"/>
            </w:tcBorders>
            <w:shd w:val="clear" w:color="auto" w:fill="auto"/>
            <w:noWrap/>
            <w:vAlign w:val="bottom"/>
            <w:hideMark/>
          </w:tcPr>
          <w:p w14:paraId="50F2BA62" w14:textId="77777777" w:rsidR="00777E59" w:rsidRPr="00777E59" w:rsidRDefault="00777E59" w:rsidP="00777E59">
            <w:pPr>
              <w:spacing w:after="0" w:line="240" w:lineRule="auto"/>
              <w:rPr>
                <w:rFonts w:ascii="Calibri" w:eastAsia="Times New Roman" w:hAnsi="Calibri" w:cs="Calibri"/>
                <w:color w:val="000000"/>
                <w:sz w:val="14"/>
                <w:szCs w:val="14"/>
              </w:rPr>
            </w:pPr>
            <w:r w:rsidRPr="00777E59">
              <w:rPr>
                <w:rFonts w:ascii="Calibri" w:eastAsia="Times New Roman" w:hAnsi="Calibri" w:cs="Calibri"/>
                <w:color w:val="000000"/>
                <w:sz w:val="14"/>
                <w:szCs w:val="14"/>
              </w:rPr>
              <w:t>Scottsdale Insurance Company</w:t>
            </w:r>
          </w:p>
        </w:tc>
        <w:tc>
          <w:tcPr>
            <w:tcW w:w="764" w:type="pct"/>
            <w:tcBorders>
              <w:top w:val="nil"/>
              <w:left w:val="nil"/>
              <w:bottom w:val="nil"/>
              <w:right w:val="nil"/>
            </w:tcBorders>
            <w:shd w:val="clear" w:color="auto" w:fill="auto"/>
            <w:noWrap/>
            <w:vAlign w:val="bottom"/>
            <w:hideMark/>
          </w:tcPr>
          <w:p w14:paraId="0AE516A6"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$1,568,000</w:t>
            </w:r>
          </w:p>
        </w:tc>
        <w:tc>
          <w:tcPr>
            <w:tcW w:w="631" w:type="pct"/>
            <w:tcBorders>
              <w:top w:val="nil"/>
              <w:left w:val="nil"/>
              <w:bottom w:val="nil"/>
              <w:right w:val="nil"/>
            </w:tcBorders>
            <w:shd w:val="clear" w:color="auto" w:fill="auto"/>
            <w:noWrap/>
            <w:vAlign w:val="bottom"/>
            <w:hideMark/>
          </w:tcPr>
          <w:p w14:paraId="11A29801"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57.0%</w:t>
            </w:r>
          </w:p>
        </w:tc>
        <w:tc>
          <w:tcPr>
            <w:tcW w:w="659" w:type="pct"/>
            <w:tcBorders>
              <w:top w:val="nil"/>
              <w:left w:val="nil"/>
              <w:bottom w:val="nil"/>
              <w:right w:val="nil"/>
            </w:tcBorders>
            <w:shd w:val="clear" w:color="auto" w:fill="auto"/>
            <w:noWrap/>
            <w:vAlign w:val="bottom"/>
            <w:hideMark/>
          </w:tcPr>
          <w:p w14:paraId="25AE0C99"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23.4%</w:t>
            </w:r>
          </w:p>
        </w:tc>
        <w:tc>
          <w:tcPr>
            <w:tcW w:w="1308" w:type="pct"/>
            <w:tcBorders>
              <w:top w:val="nil"/>
              <w:left w:val="nil"/>
              <w:bottom w:val="nil"/>
              <w:right w:val="single" w:sz="8" w:space="0" w:color="auto"/>
            </w:tcBorders>
            <w:shd w:val="clear" w:color="auto" w:fill="auto"/>
            <w:noWrap/>
            <w:vAlign w:val="bottom"/>
            <w:hideMark/>
          </w:tcPr>
          <w:p w14:paraId="2125FFD5"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Nationwide Group</w:t>
            </w:r>
          </w:p>
        </w:tc>
      </w:tr>
      <w:tr w:rsidR="00777E59" w:rsidRPr="00777E59" w14:paraId="6B037C65" w14:textId="77777777" w:rsidTr="00777E59">
        <w:trPr>
          <w:trHeight w:val="20"/>
        </w:trPr>
        <w:tc>
          <w:tcPr>
            <w:tcW w:w="5000" w:type="pct"/>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1DA9E9A" w14:textId="77777777" w:rsidR="00777E59" w:rsidRPr="00777E59" w:rsidRDefault="00777E59" w:rsidP="00777E59">
            <w:pPr>
              <w:spacing w:after="0" w:line="240" w:lineRule="auto"/>
              <w:jc w:val="center"/>
              <w:rPr>
                <w:rFonts w:ascii="Calibri" w:eastAsia="Times New Roman" w:hAnsi="Calibri" w:cs="Calibri"/>
                <w:b/>
                <w:bCs/>
                <w:color w:val="000000"/>
                <w:sz w:val="14"/>
                <w:szCs w:val="14"/>
              </w:rPr>
            </w:pPr>
            <w:r w:rsidRPr="00777E59">
              <w:rPr>
                <w:rFonts w:ascii="Calibri" w:eastAsia="Times New Roman" w:hAnsi="Calibri" w:cs="Calibri"/>
                <w:b/>
                <w:bCs/>
                <w:color w:val="000000"/>
                <w:sz w:val="14"/>
                <w:szCs w:val="14"/>
              </w:rPr>
              <w:t>Top RRG</w:t>
            </w:r>
          </w:p>
        </w:tc>
      </w:tr>
      <w:tr w:rsidR="00777E59" w:rsidRPr="00777E59" w14:paraId="6EE8C511" w14:textId="77777777" w:rsidTr="00777E59">
        <w:trPr>
          <w:trHeight w:val="20"/>
        </w:trPr>
        <w:tc>
          <w:tcPr>
            <w:tcW w:w="1638" w:type="pct"/>
            <w:tcBorders>
              <w:top w:val="nil"/>
              <w:left w:val="single" w:sz="8" w:space="0" w:color="auto"/>
              <w:bottom w:val="single" w:sz="8" w:space="0" w:color="auto"/>
              <w:right w:val="nil"/>
            </w:tcBorders>
            <w:shd w:val="clear" w:color="auto" w:fill="auto"/>
            <w:noWrap/>
            <w:vAlign w:val="bottom"/>
            <w:hideMark/>
          </w:tcPr>
          <w:p w14:paraId="7FC811AB" w14:textId="77777777" w:rsidR="00777E59" w:rsidRPr="00777E59" w:rsidRDefault="00777E59" w:rsidP="00777E59">
            <w:pPr>
              <w:spacing w:after="0" w:line="240" w:lineRule="auto"/>
              <w:rPr>
                <w:rFonts w:ascii="Calibri" w:eastAsia="Times New Roman" w:hAnsi="Calibri" w:cs="Calibri"/>
                <w:color w:val="000000"/>
                <w:sz w:val="14"/>
                <w:szCs w:val="14"/>
              </w:rPr>
            </w:pPr>
            <w:r w:rsidRPr="00777E59">
              <w:rPr>
                <w:rFonts w:ascii="Calibri" w:eastAsia="Times New Roman" w:hAnsi="Calibri" w:cs="Calibri"/>
                <w:color w:val="000000"/>
                <w:sz w:val="14"/>
                <w:szCs w:val="14"/>
              </w:rPr>
              <w:t>None in L.O.B.</w:t>
            </w:r>
          </w:p>
        </w:tc>
        <w:tc>
          <w:tcPr>
            <w:tcW w:w="764" w:type="pct"/>
            <w:tcBorders>
              <w:top w:val="nil"/>
              <w:left w:val="nil"/>
              <w:bottom w:val="single" w:sz="8" w:space="0" w:color="auto"/>
              <w:right w:val="nil"/>
            </w:tcBorders>
            <w:shd w:val="clear" w:color="auto" w:fill="auto"/>
            <w:noWrap/>
            <w:vAlign w:val="bottom"/>
            <w:hideMark/>
          </w:tcPr>
          <w:p w14:paraId="395ACB60"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#N/A</w:t>
            </w:r>
          </w:p>
        </w:tc>
        <w:tc>
          <w:tcPr>
            <w:tcW w:w="631" w:type="pct"/>
            <w:tcBorders>
              <w:top w:val="nil"/>
              <w:left w:val="nil"/>
              <w:bottom w:val="single" w:sz="8" w:space="0" w:color="auto"/>
              <w:right w:val="nil"/>
            </w:tcBorders>
            <w:shd w:val="clear" w:color="auto" w:fill="auto"/>
            <w:noWrap/>
            <w:vAlign w:val="bottom"/>
            <w:hideMark/>
          </w:tcPr>
          <w:p w14:paraId="6B38FE42"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#N/A</w:t>
            </w:r>
          </w:p>
        </w:tc>
        <w:tc>
          <w:tcPr>
            <w:tcW w:w="659" w:type="pct"/>
            <w:tcBorders>
              <w:top w:val="nil"/>
              <w:left w:val="nil"/>
              <w:bottom w:val="single" w:sz="8" w:space="0" w:color="auto"/>
              <w:right w:val="nil"/>
            </w:tcBorders>
            <w:shd w:val="clear" w:color="auto" w:fill="auto"/>
            <w:noWrap/>
            <w:vAlign w:val="bottom"/>
            <w:hideMark/>
          </w:tcPr>
          <w:p w14:paraId="047F28C2"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#N/A</w:t>
            </w:r>
          </w:p>
        </w:tc>
        <w:tc>
          <w:tcPr>
            <w:tcW w:w="1308" w:type="pct"/>
            <w:tcBorders>
              <w:top w:val="nil"/>
              <w:left w:val="nil"/>
              <w:bottom w:val="single" w:sz="8" w:space="0" w:color="auto"/>
              <w:right w:val="single" w:sz="8" w:space="0" w:color="auto"/>
            </w:tcBorders>
            <w:shd w:val="clear" w:color="auto" w:fill="auto"/>
            <w:noWrap/>
            <w:vAlign w:val="bottom"/>
            <w:hideMark/>
          </w:tcPr>
          <w:p w14:paraId="1D4B5AD8" w14:textId="77777777" w:rsidR="00777E59" w:rsidRPr="00777E59" w:rsidRDefault="00777E59" w:rsidP="00777E59">
            <w:pPr>
              <w:spacing w:after="0" w:line="240" w:lineRule="auto"/>
              <w:jc w:val="center"/>
              <w:rPr>
                <w:rFonts w:ascii="Calibri" w:eastAsia="Times New Roman" w:hAnsi="Calibri" w:cs="Calibri"/>
                <w:color w:val="000000"/>
                <w:sz w:val="14"/>
                <w:szCs w:val="14"/>
              </w:rPr>
            </w:pPr>
            <w:r w:rsidRPr="00777E59">
              <w:rPr>
                <w:rFonts w:ascii="Calibri" w:eastAsia="Times New Roman" w:hAnsi="Calibri" w:cs="Calibri"/>
                <w:color w:val="000000"/>
                <w:sz w:val="14"/>
                <w:szCs w:val="14"/>
              </w:rPr>
              <w:t>#N/A</w:t>
            </w:r>
          </w:p>
        </w:tc>
      </w:tr>
    </w:tbl>
    <w:p w14:paraId="2139A179" w14:textId="63BFB250" w:rsidR="004619F7" w:rsidRPr="006B187C" w:rsidRDefault="004619F7" w:rsidP="004619F7">
      <w:pPr>
        <w:spacing w:before="240"/>
        <w:rPr>
          <w:rStyle w:val="SubtleEmphasis"/>
        </w:rPr>
      </w:pPr>
      <w:r w:rsidRPr="006B187C">
        <w:rPr>
          <w:rStyle w:val="SubtleEmphasis"/>
        </w:rPr>
        <w:t>Source: © A.M. Best Company — used by permission.</w:t>
      </w:r>
    </w:p>
    <w:p w14:paraId="4414BBAF" w14:textId="476C9E5B" w:rsidR="000375BF" w:rsidRDefault="004F2DD4" w:rsidP="00FD7BC2">
      <w:pPr>
        <w:pStyle w:val="GraphStyle"/>
      </w:pPr>
      <w:r w:rsidRPr="004F2DD4">
        <w:lastRenderedPageBreak/>
        <w:drawing>
          <wp:inline distT="0" distB="0" distL="0" distR="0" wp14:anchorId="2D03E333" wp14:editId="092FE2B7">
            <wp:extent cx="4476750" cy="523875"/>
            <wp:effectExtent l="0" t="0" r="0" b="0"/>
            <wp:docPr id="47" name="Picture 10">
              <a:extLst xmlns:a="http://schemas.openxmlformats.org/drawingml/2006/main">
                <a:ext uri="{FF2B5EF4-FFF2-40B4-BE49-F238E27FC236}">
                  <a16:creationId xmlns:a16="http://schemas.microsoft.com/office/drawing/2014/main" id="{F42CC14C-D10D-440B-9609-96790D21B1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42CC14C-D10D-440B-9609-96790D21B1E8}"/>
                        </a:ext>
                      </a:extLst>
                    </pic:cNvPr>
                    <pic:cNvPicPr>
                      <a:picLocks noChangeAspect="1"/>
                    </pic:cNvPicPr>
                  </pic:nvPicPr>
                  <pic:blipFill>
                    <a:blip r:embed="rId32"/>
                    <a:stretch>
                      <a:fillRect/>
                    </a:stretch>
                  </pic:blipFill>
                  <pic:spPr>
                    <a:xfrm>
                      <a:off x="0" y="0"/>
                      <a:ext cx="4476750" cy="523875"/>
                    </a:xfrm>
                    <a:prstGeom prst="rect">
                      <a:avLst/>
                    </a:prstGeom>
                  </pic:spPr>
                </pic:pic>
              </a:graphicData>
            </a:graphic>
          </wp:inline>
        </w:drawing>
      </w:r>
    </w:p>
    <w:p w14:paraId="0D2ED404" w14:textId="7E3EBEBA" w:rsidR="00D73983" w:rsidRDefault="004F2DD4" w:rsidP="00FD7BC2">
      <w:pPr>
        <w:pStyle w:val="GraphStyle"/>
      </w:pPr>
      <w:r>
        <w:drawing>
          <wp:inline distT="0" distB="0" distL="0" distR="0" wp14:anchorId="7123C5B5" wp14:editId="67AFDB9D">
            <wp:extent cx="5943600" cy="2605282"/>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2605282"/>
                    </a:xfrm>
                    <a:prstGeom prst="rect">
                      <a:avLst/>
                    </a:prstGeom>
                    <a:noFill/>
                  </pic:spPr>
                </pic:pic>
              </a:graphicData>
            </a:graphic>
          </wp:inline>
        </w:drawing>
      </w:r>
    </w:p>
    <w:tbl>
      <w:tblPr>
        <w:tblW w:w="5000" w:type="pct"/>
        <w:tblLook w:val="04A0" w:firstRow="1" w:lastRow="0" w:firstColumn="1" w:lastColumn="0" w:noHBand="0" w:noVBand="1"/>
      </w:tblPr>
      <w:tblGrid>
        <w:gridCol w:w="2688"/>
        <w:gridCol w:w="1600"/>
        <w:gridCol w:w="1357"/>
        <w:gridCol w:w="1409"/>
        <w:gridCol w:w="2286"/>
      </w:tblGrid>
      <w:tr w:rsidR="00D00AE5" w:rsidRPr="00D00AE5" w14:paraId="0EEDFFA5" w14:textId="77777777" w:rsidTr="00D00AE5">
        <w:trPr>
          <w:trHeight w:val="20"/>
        </w:trPr>
        <w:tc>
          <w:tcPr>
            <w:tcW w:w="5000" w:type="pct"/>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092E87E" w14:textId="77777777" w:rsidR="00D00AE5" w:rsidRPr="00D00AE5" w:rsidRDefault="00D00AE5" w:rsidP="00D00AE5">
            <w:pPr>
              <w:spacing w:after="0" w:line="240" w:lineRule="auto"/>
              <w:jc w:val="center"/>
              <w:rPr>
                <w:rFonts w:ascii="Calibri" w:eastAsia="Times New Roman" w:hAnsi="Calibri" w:cs="Calibri"/>
                <w:b/>
                <w:bCs/>
                <w:color w:val="000000"/>
                <w:sz w:val="14"/>
                <w:szCs w:val="14"/>
              </w:rPr>
            </w:pPr>
            <w:r w:rsidRPr="00D00AE5">
              <w:rPr>
                <w:rFonts w:ascii="Calibri" w:eastAsia="Times New Roman" w:hAnsi="Calibri" w:cs="Calibri"/>
                <w:b/>
                <w:bCs/>
                <w:color w:val="000000"/>
                <w:sz w:val="14"/>
                <w:szCs w:val="14"/>
              </w:rPr>
              <w:t>2020 - Illinois - Inland Marine Average Penetration: 73.7%</w:t>
            </w:r>
          </w:p>
        </w:tc>
      </w:tr>
      <w:tr w:rsidR="00D00AE5" w:rsidRPr="00D00AE5" w14:paraId="05462A65" w14:textId="77777777" w:rsidTr="00D00AE5">
        <w:trPr>
          <w:trHeight w:val="20"/>
        </w:trPr>
        <w:tc>
          <w:tcPr>
            <w:tcW w:w="1556" w:type="pct"/>
            <w:tcBorders>
              <w:top w:val="nil"/>
              <w:left w:val="single" w:sz="8" w:space="0" w:color="auto"/>
              <w:bottom w:val="single" w:sz="4" w:space="0" w:color="auto"/>
              <w:right w:val="single" w:sz="4" w:space="0" w:color="auto"/>
            </w:tcBorders>
            <w:shd w:val="clear" w:color="auto" w:fill="auto"/>
            <w:noWrap/>
            <w:vAlign w:val="center"/>
            <w:hideMark/>
          </w:tcPr>
          <w:p w14:paraId="5B75168F"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All Distribution Trend (DPW)</w:t>
            </w:r>
          </w:p>
        </w:tc>
        <w:tc>
          <w:tcPr>
            <w:tcW w:w="782" w:type="pct"/>
            <w:tcBorders>
              <w:top w:val="nil"/>
              <w:left w:val="nil"/>
              <w:bottom w:val="single" w:sz="4" w:space="0" w:color="auto"/>
              <w:right w:val="single" w:sz="4" w:space="0" w:color="auto"/>
            </w:tcBorders>
            <w:shd w:val="clear" w:color="auto" w:fill="auto"/>
            <w:noWrap/>
            <w:vAlign w:val="center"/>
            <w:hideMark/>
          </w:tcPr>
          <w:p w14:paraId="35EF5FF0"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Ind. Agent  Trend (DPW)</w:t>
            </w:r>
          </w:p>
        </w:tc>
        <w:tc>
          <w:tcPr>
            <w:tcW w:w="646" w:type="pct"/>
            <w:tcBorders>
              <w:top w:val="nil"/>
              <w:left w:val="nil"/>
              <w:bottom w:val="single" w:sz="4" w:space="0" w:color="auto"/>
              <w:right w:val="single" w:sz="4" w:space="0" w:color="auto"/>
            </w:tcBorders>
            <w:shd w:val="clear" w:color="auto" w:fill="auto"/>
            <w:noWrap/>
            <w:vAlign w:val="center"/>
            <w:hideMark/>
          </w:tcPr>
          <w:p w14:paraId="3B405AEC"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5 yr. Loss Adj. Ratio</w:t>
            </w:r>
          </w:p>
        </w:tc>
        <w:tc>
          <w:tcPr>
            <w:tcW w:w="675" w:type="pct"/>
            <w:tcBorders>
              <w:top w:val="nil"/>
              <w:left w:val="nil"/>
              <w:bottom w:val="single" w:sz="4" w:space="0" w:color="auto"/>
              <w:right w:val="nil"/>
            </w:tcBorders>
            <w:shd w:val="clear" w:color="auto" w:fill="auto"/>
            <w:noWrap/>
            <w:vAlign w:val="center"/>
            <w:hideMark/>
          </w:tcPr>
          <w:p w14:paraId="2EECD651"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5 yr. Combined Ratio</w:t>
            </w:r>
          </w:p>
        </w:tc>
        <w:tc>
          <w:tcPr>
            <w:tcW w:w="1340" w:type="pct"/>
            <w:tcBorders>
              <w:top w:val="nil"/>
              <w:left w:val="single" w:sz="4" w:space="0" w:color="auto"/>
              <w:bottom w:val="single" w:sz="4" w:space="0" w:color="auto"/>
              <w:right w:val="single" w:sz="8" w:space="0" w:color="auto"/>
            </w:tcBorders>
            <w:shd w:val="clear" w:color="auto" w:fill="auto"/>
            <w:noWrap/>
            <w:vAlign w:val="center"/>
            <w:hideMark/>
          </w:tcPr>
          <w:p w14:paraId="4EE6BF4F"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Domestic Surplus Lines ÷ ALL DPW</w:t>
            </w:r>
          </w:p>
        </w:tc>
      </w:tr>
      <w:tr w:rsidR="00D00AE5" w:rsidRPr="00D00AE5" w14:paraId="688EA03C" w14:textId="77777777" w:rsidTr="00D00AE5">
        <w:trPr>
          <w:trHeight w:val="20"/>
        </w:trPr>
        <w:tc>
          <w:tcPr>
            <w:tcW w:w="1556" w:type="pct"/>
            <w:tcBorders>
              <w:top w:val="nil"/>
              <w:left w:val="single" w:sz="8" w:space="0" w:color="auto"/>
              <w:bottom w:val="single" w:sz="8" w:space="0" w:color="auto"/>
              <w:right w:val="single" w:sz="4" w:space="0" w:color="auto"/>
            </w:tcBorders>
            <w:shd w:val="clear" w:color="auto" w:fill="auto"/>
            <w:noWrap/>
            <w:vAlign w:val="center"/>
            <w:hideMark/>
          </w:tcPr>
          <w:p w14:paraId="6FD51F5C"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4.1%</w:t>
            </w:r>
          </w:p>
        </w:tc>
        <w:tc>
          <w:tcPr>
            <w:tcW w:w="782" w:type="pct"/>
            <w:tcBorders>
              <w:top w:val="nil"/>
              <w:left w:val="nil"/>
              <w:bottom w:val="single" w:sz="8" w:space="0" w:color="auto"/>
              <w:right w:val="single" w:sz="4" w:space="0" w:color="auto"/>
            </w:tcBorders>
            <w:shd w:val="clear" w:color="auto" w:fill="auto"/>
            <w:noWrap/>
            <w:vAlign w:val="center"/>
            <w:hideMark/>
          </w:tcPr>
          <w:p w14:paraId="5E20EEE0"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3.9%</w:t>
            </w:r>
          </w:p>
        </w:tc>
        <w:tc>
          <w:tcPr>
            <w:tcW w:w="646" w:type="pct"/>
            <w:tcBorders>
              <w:top w:val="nil"/>
              <w:left w:val="nil"/>
              <w:bottom w:val="single" w:sz="8" w:space="0" w:color="auto"/>
              <w:right w:val="single" w:sz="4" w:space="0" w:color="auto"/>
            </w:tcBorders>
            <w:shd w:val="clear" w:color="auto" w:fill="auto"/>
            <w:noWrap/>
            <w:vAlign w:val="center"/>
            <w:hideMark/>
          </w:tcPr>
          <w:p w14:paraId="3078FB4A"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57%</w:t>
            </w:r>
          </w:p>
        </w:tc>
        <w:tc>
          <w:tcPr>
            <w:tcW w:w="675" w:type="pct"/>
            <w:tcBorders>
              <w:top w:val="nil"/>
              <w:left w:val="nil"/>
              <w:bottom w:val="single" w:sz="8" w:space="0" w:color="auto"/>
              <w:right w:val="nil"/>
            </w:tcBorders>
            <w:shd w:val="clear" w:color="auto" w:fill="auto"/>
            <w:noWrap/>
            <w:vAlign w:val="center"/>
            <w:hideMark/>
          </w:tcPr>
          <w:p w14:paraId="2C4D1FA6"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90%</w:t>
            </w:r>
          </w:p>
        </w:tc>
        <w:tc>
          <w:tcPr>
            <w:tcW w:w="1340" w:type="pct"/>
            <w:tcBorders>
              <w:top w:val="nil"/>
              <w:left w:val="single" w:sz="4" w:space="0" w:color="auto"/>
              <w:bottom w:val="single" w:sz="8" w:space="0" w:color="auto"/>
              <w:right w:val="single" w:sz="8" w:space="0" w:color="auto"/>
            </w:tcBorders>
            <w:shd w:val="clear" w:color="auto" w:fill="auto"/>
            <w:noWrap/>
            <w:vAlign w:val="center"/>
            <w:hideMark/>
          </w:tcPr>
          <w:p w14:paraId="25C3EE03"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6.08%</w:t>
            </w:r>
          </w:p>
        </w:tc>
      </w:tr>
      <w:tr w:rsidR="00D00AE5" w:rsidRPr="00D00AE5" w14:paraId="218A53DE" w14:textId="77777777" w:rsidTr="00D00AE5">
        <w:trPr>
          <w:trHeight w:val="20"/>
        </w:trPr>
        <w:tc>
          <w:tcPr>
            <w:tcW w:w="1556" w:type="pct"/>
            <w:tcBorders>
              <w:top w:val="nil"/>
              <w:left w:val="nil"/>
              <w:bottom w:val="nil"/>
              <w:right w:val="nil"/>
            </w:tcBorders>
            <w:shd w:val="clear" w:color="auto" w:fill="auto"/>
            <w:noWrap/>
            <w:vAlign w:val="center"/>
            <w:hideMark/>
          </w:tcPr>
          <w:p w14:paraId="42A61203" w14:textId="77777777" w:rsidR="00D00AE5" w:rsidRPr="00D00AE5" w:rsidRDefault="00D00AE5" w:rsidP="00D00AE5">
            <w:pPr>
              <w:spacing w:after="0" w:line="240" w:lineRule="auto"/>
              <w:jc w:val="center"/>
              <w:rPr>
                <w:rFonts w:ascii="Calibri" w:eastAsia="Times New Roman" w:hAnsi="Calibri" w:cs="Calibri"/>
                <w:color w:val="000000"/>
                <w:sz w:val="14"/>
                <w:szCs w:val="14"/>
              </w:rPr>
            </w:pPr>
          </w:p>
        </w:tc>
        <w:tc>
          <w:tcPr>
            <w:tcW w:w="782" w:type="pct"/>
            <w:tcBorders>
              <w:top w:val="nil"/>
              <w:left w:val="nil"/>
              <w:bottom w:val="nil"/>
              <w:right w:val="nil"/>
            </w:tcBorders>
            <w:shd w:val="clear" w:color="auto" w:fill="auto"/>
            <w:noWrap/>
            <w:vAlign w:val="center"/>
            <w:hideMark/>
          </w:tcPr>
          <w:p w14:paraId="780DCC5C" w14:textId="77777777" w:rsidR="00D00AE5" w:rsidRPr="00D00AE5" w:rsidRDefault="00D00AE5" w:rsidP="00D00AE5">
            <w:pPr>
              <w:spacing w:after="0" w:line="240" w:lineRule="auto"/>
              <w:jc w:val="center"/>
              <w:rPr>
                <w:rFonts w:ascii="Times New Roman" w:eastAsia="Times New Roman" w:hAnsi="Times New Roman" w:cs="Times New Roman"/>
                <w:sz w:val="14"/>
                <w:szCs w:val="14"/>
              </w:rPr>
            </w:pPr>
          </w:p>
        </w:tc>
        <w:tc>
          <w:tcPr>
            <w:tcW w:w="646" w:type="pct"/>
            <w:tcBorders>
              <w:top w:val="nil"/>
              <w:left w:val="nil"/>
              <w:bottom w:val="nil"/>
              <w:right w:val="nil"/>
            </w:tcBorders>
            <w:shd w:val="clear" w:color="auto" w:fill="auto"/>
            <w:noWrap/>
            <w:vAlign w:val="center"/>
            <w:hideMark/>
          </w:tcPr>
          <w:p w14:paraId="4465EC5E" w14:textId="77777777" w:rsidR="00D00AE5" w:rsidRPr="00D00AE5" w:rsidRDefault="00D00AE5" w:rsidP="00D00AE5">
            <w:pPr>
              <w:spacing w:after="0" w:line="240" w:lineRule="auto"/>
              <w:jc w:val="center"/>
              <w:rPr>
                <w:rFonts w:ascii="Times New Roman" w:eastAsia="Times New Roman" w:hAnsi="Times New Roman" w:cs="Times New Roman"/>
                <w:sz w:val="14"/>
                <w:szCs w:val="14"/>
              </w:rPr>
            </w:pPr>
          </w:p>
        </w:tc>
        <w:tc>
          <w:tcPr>
            <w:tcW w:w="675" w:type="pct"/>
            <w:tcBorders>
              <w:top w:val="nil"/>
              <w:left w:val="nil"/>
              <w:bottom w:val="nil"/>
              <w:right w:val="nil"/>
            </w:tcBorders>
            <w:shd w:val="clear" w:color="auto" w:fill="auto"/>
            <w:noWrap/>
            <w:vAlign w:val="center"/>
            <w:hideMark/>
          </w:tcPr>
          <w:p w14:paraId="1529B13C" w14:textId="77777777" w:rsidR="00D00AE5" w:rsidRPr="00D00AE5" w:rsidRDefault="00D00AE5" w:rsidP="00D00AE5">
            <w:pPr>
              <w:spacing w:after="0" w:line="240" w:lineRule="auto"/>
              <w:jc w:val="center"/>
              <w:rPr>
                <w:rFonts w:ascii="Times New Roman" w:eastAsia="Times New Roman" w:hAnsi="Times New Roman" w:cs="Times New Roman"/>
                <w:sz w:val="14"/>
                <w:szCs w:val="14"/>
              </w:rPr>
            </w:pPr>
          </w:p>
        </w:tc>
        <w:tc>
          <w:tcPr>
            <w:tcW w:w="1340" w:type="pct"/>
            <w:tcBorders>
              <w:top w:val="nil"/>
              <w:left w:val="nil"/>
              <w:bottom w:val="nil"/>
              <w:right w:val="nil"/>
            </w:tcBorders>
            <w:shd w:val="clear" w:color="auto" w:fill="auto"/>
            <w:noWrap/>
            <w:vAlign w:val="center"/>
            <w:hideMark/>
          </w:tcPr>
          <w:p w14:paraId="7B811187" w14:textId="77777777" w:rsidR="00D00AE5" w:rsidRPr="00D00AE5" w:rsidRDefault="00D00AE5" w:rsidP="00D00AE5">
            <w:pPr>
              <w:spacing w:after="0" w:line="240" w:lineRule="auto"/>
              <w:jc w:val="center"/>
              <w:rPr>
                <w:rFonts w:ascii="Times New Roman" w:eastAsia="Times New Roman" w:hAnsi="Times New Roman" w:cs="Times New Roman"/>
                <w:sz w:val="14"/>
                <w:szCs w:val="14"/>
              </w:rPr>
            </w:pPr>
          </w:p>
        </w:tc>
      </w:tr>
      <w:tr w:rsidR="00D00AE5" w:rsidRPr="00D00AE5" w14:paraId="461F7F4B" w14:textId="77777777" w:rsidTr="00D00AE5">
        <w:trPr>
          <w:trHeight w:val="20"/>
        </w:trPr>
        <w:tc>
          <w:tcPr>
            <w:tcW w:w="1556"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2C02DCF"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Active Groups |Pol. Issuing | S.L. | RRGs =&gt;</w:t>
            </w:r>
          </w:p>
        </w:tc>
        <w:tc>
          <w:tcPr>
            <w:tcW w:w="782" w:type="pct"/>
            <w:tcBorders>
              <w:top w:val="single" w:sz="8" w:space="0" w:color="auto"/>
              <w:left w:val="nil"/>
              <w:bottom w:val="single" w:sz="8" w:space="0" w:color="auto"/>
              <w:right w:val="single" w:sz="4" w:space="0" w:color="auto"/>
            </w:tcBorders>
            <w:shd w:val="clear" w:color="auto" w:fill="auto"/>
            <w:noWrap/>
            <w:vAlign w:val="center"/>
            <w:hideMark/>
          </w:tcPr>
          <w:p w14:paraId="31AA46F3"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Groups: 113</w:t>
            </w:r>
          </w:p>
        </w:tc>
        <w:tc>
          <w:tcPr>
            <w:tcW w:w="646" w:type="pct"/>
            <w:tcBorders>
              <w:top w:val="single" w:sz="8" w:space="0" w:color="auto"/>
              <w:left w:val="nil"/>
              <w:bottom w:val="single" w:sz="8" w:space="0" w:color="auto"/>
              <w:right w:val="single" w:sz="4" w:space="0" w:color="auto"/>
            </w:tcBorders>
            <w:shd w:val="clear" w:color="auto" w:fill="auto"/>
            <w:noWrap/>
            <w:vAlign w:val="center"/>
            <w:hideMark/>
          </w:tcPr>
          <w:p w14:paraId="6C70AF91"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Affil+Unaffil: 409</w:t>
            </w:r>
          </w:p>
        </w:tc>
        <w:tc>
          <w:tcPr>
            <w:tcW w:w="675" w:type="pct"/>
            <w:tcBorders>
              <w:top w:val="single" w:sz="8" w:space="0" w:color="auto"/>
              <w:left w:val="nil"/>
              <w:bottom w:val="single" w:sz="8" w:space="0" w:color="auto"/>
              <w:right w:val="nil"/>
            </w:tcBorders>
            <w:shd w:val="clear" w:color="auto" w:fill="auto"/>
            <w:noWrap/>
            <w:vAlign w:val="center"/>
            <w:hideMark/>
          </w:tcPr>
          <w:p w14:paraId="3A0C3EF8"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S.L. Insurers: 63</w:t>
            </w:r>
          </w:p>
        </w:tc>
        <w:tc>
          <w:tcPr>
            <w:tcW w:w="1340"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2D87C26"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RRGs: 0</w:t>
            </w:r>
          </w:p>
        </w:tc>
      </w:tr>
      <w:tr w:rsidR="00D00AE5" w:rsidRPr="00D00AE5" w14:paraId="26651B51" w14:textId="77777777" w:rsidTr="00D00AE5">
        <w:trPr>
          <w:trHeight w:val="20"/>
        </w:trPr>
        <w:tc>
          <w:tcPr>
            <w:tcW w:w="1556" w:type="pct"/>
            <w:tcBorders>
              <w:top w:val="nil"/>
              <w:left w:val="nil"/>
              <w:bottom w:val="nil"/>
              <w:right w:val="nil"/>
            </w:tcBorders>
            <w:shd w:val="clear" w:color="auto" w:fill="auto"/>
            <w:noWrap/>
            <w:vAlign w:val="center"/>
            <w:hideMark/>
          </w:tcPr>
          <w:p w14:paraId="416330A6" w14:textId="77777777" w:rsidR="00D00AE5" w:rsidRPr="00D00AE5" w:rsidRDefault="00D00AE5" w:rsidP="00D00AE5">
            <w:pPr>
              <w:spacing w:after="0" w:line="240" w:lineRule="auto"/>
              <w:jc w:val="center"/>
              <w:rPr>
                <w:rFonts w:ascii="Calibri" w:eastAsia="Times New Roman" w:hAnsi="Calibri" w:cs="Calibri"/>
                <w:color w:val="000000"/>
                <w:sz w:val="14"/>
                <w:szCs w:val="14"/>
              </w:rPr>
            </w:pPr>
          </w:p>
        </w:tc>
        <w:tc>
          <w:tcPr>
            <w:tcW w:w="782" w:type="pct"/>
            <w:tcBorders>
              <w:top w:val="nil"/>
              <w:left w:val="nil"/>
              <w:bottom w:val="nil"/>
              <w:right w:val="nil"/>
            </w:tcBorders>
            <w:shd w:val="clear" w:color="auto" w:fill="auto"/>
            <w:noWrap/>
            <w:vAlign w:val="center"/>
            <w:hideMark/>
          </w:tcPr>
          <w:p w14:paraId="154E16F7" w14:textId="77777777" w:rsidR="00D00AE5" w:rsidRPr="00D00AE5" w:rsidRDefault="00D00AE5" w:rsidP="00D00AE5">
            <w:pPr>
              <w:spacing w:after="0" w:line="240" w:lineRule="auto"/>
              <w:jc w:val="center"/>
              <w:rPr>
                <w:rFonts w:ascii="Times New Roman" w:eastAsia="Times New Roman" w:hAnsi="Times New Roman" w:cs="Times New Roman"/>
                <w:sz w:val="14"/>
                <w:szCs w:val="14"/>
              </w:rPr>
            </w:pPr>
          </w:p>
        </w:tc>
        <w:tc>
          <w:tcPr>
            <w:tcW w:w="646" w:type="pct"/>
            <w:tcBorders>
              <w:top w:val="nil"/>
              <w:left w:val="nil"/>
              <w:bottom w:val="nil"/>
              <w:right w:val="nil"/>
            </w:tcBorders>
            <w:shd w:val="clear" w:color="auto" w:fill="auto"/>
            <w:noWrap/>
            <w:vAlign w:val="center"/>
            <w:hideMark/>
          </w:tcPr>
          <w:p w14:paraId="6FD3C038" w14:textId="77777777" w:rsidR="00D00AE5" w:rsidRPr="00D00AE5" w:rsidRDefault="00D00AE5" w:rsidP="00D00AE5">
            <w:pPr>
              <w:spacing w:after="0" w:line="240" w:lineRule="auto"/>
              <w:jc w:val="center"/>
              <w:rPr>
                <w:rFonts w:ascii="Times New Roman" w:eastAsia="Times New Roman" w:hAnsi="Times New Roman" w:cs="Times New Roman"/>
                <w:sz w:val="14"/>
                <w:szCs w:val="14"/>
              </w:rPr>
            </w:pPr>
          </w:p>
        </w:tc>
        <w:tc>
          <w:tcPr>
            <w:tcW w:w="675" w:type="pct"/>
            <w:tcBorders>
              <w:top w:val="nil"/>
              <w:left w:val="nil"/>
              <w:bottom w:val="nil"/>
              <w:right w:val="nil"/>
            </w:tcBorders>
            <w:shd w:val="clear" w:color="auto" w:fill="auto"/>
            <w:noWrap/>
            <w:vAlign w:val="center"/>
            <w:hideMark/>
          </w:tcPr>
          <w:p w14:paraId="298210EB" w14:textId="77777777" w:rsidR="00D00AE5" w:rsidRPr="00D00AE5" w:rsidRDefault="00D00AE5" w:rsidP="00D00AE5">
            <w:pPr>
              <w:spacing w:after="0" w:line="240" w:lineRule="auto"/>
              <w:jc w:val="center"/>
              <w:rPr>
                <w:rFonts w:ascii="Times New Roman" w:eastAsia="Times New Roman" w:hAnsi="Times New Roman" w:cs="Times New Roman"/>
                <w:sz w:val="14"/>
                <w:szCs w:val="14"/>
              </w:rPr>
            </w:pPr>
          </w:p>
        </w:tc>
        <w:tc>
          <w:tcPr>
            <w:tcW w:w="1340" w:type="pct"/>
            <w:tcBorders>
              <w:top w:val="nil"/>
              <w:left w:val="nil"/>
              <w:bottom w:val="nil"/>
              <w:right w:val="nil"/>
            </w:tcBorders>
            <w:shd w:val="clear" w:color="auto" w:fill="auto"/>
            <w:noWrap/>
            <w:vAlign w:val="center"/>
            <w:hideMark/>
          </w:tcPr>
          <w:p w14:paraId="7DCFC27C" w14:textId="77777777" w:rsidR="00D00AE5" w:rsidRPr="00D00AE5" w:rsidRDefault="00D00AE5" w:rsidP="00D00AE5">
            <w:pPr>
              <w:spacing w:after="0" w:line="240" w:lineRule="auto"/>
              <w:jc w:val="center"/>
              <w:rPr>
                <w:rFonts w:ascii="Times New Roman" w:eastAsia="Times New Roman" w:hAnsi="Times New Roman" w:cs="Times New Roman"/>
                <w:sz w:val="14"/>
                <w:szCs w:val="14"/>
              </w:rPr>
            </w:pPr>
          </w:p>
        </w:tc>
      </w:tr>
      <w:tr w:rsidR="00D00AE5" w:rsidRPr="00D00AE5" w14:paraId="5C625E5D" w14:textId="77777777" w:rsidTr="00D00AE5">
        <w:trPr>
          <w:trHeight w:val="20"/>
        </w:trPr>
        <w:tc>
          <w:tcPr>
            <w:tcW w:w="155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FD5A71B" w14:textId="77777777" w:rsidR="00D00AE5" w:rsidRPr="00D00AE5" w:rsidRDefault="00D00AE5" w:rsidP="00D00AE5">
            <w:pPr>
              <w:spacing w:after="0" w:line="240" w:lineRule="auto"/>
              <w:rPr>
                <w:rFonts w:ascii="Calibri" w:eastAsia="Times New Roman" w:hAnsi="Calibri" w:cs="Calibri"/>
                <w:b/>
                <w:bCs/>
                <w:color w:val="000000"/>
                <w:sz w:val="14"/>
                <w:szCs w:val="14"/>
              </w:rPr>
            </w:pPr>
            <w:r w:rsidRPr="00D00AE5">
              <w:rPr>
                <w:rFonts w:ascii="Calibri" w:eastAsia="Times New Roman" w:hAnsi="Calibri" w:cs="Calibri"/>
                <w:b/>
                <w:bCs/>
                <w:color w:val="000000"/>
                <w:sz w:val="14"/>
                <w:szCs w:val="14"/>
              </w:rPr>
              <w:t>Top 5 Groups or Unaffil. [Mkt Share%]</w:t>
            </w:r>
          </w:p>
        </w:tc>
        <w:tc>
          <w:tcPr>
            <w:tcW w:w="782" w:type="pct"/>
            <w:tcBorders>
              <w:top w:val="single" w:sz="8" w:space="0" w:color="auto"/>
              <w:left w:val="nil"/>
              <w:bottom w:val="single" w:sz="4" w:space="0" w:color="auto"/>
              <w:right w:val="single" w:sz="4" w:space="0" w:color="auto"/>
            </w:tcBorders>
            <w:shd w:val="clear" w:color="auto" w:fill="auto"/>
            <w:noWrap/>
            <w:vAlign w:val="bottom"/>
            <w:hideMark/>
          </w:tcPr>
          <w:p w14:paraId="12785E86"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2020 DPW</w:t>
            </w:r>
          </w:p>
        </w:tc>
        <w:tc>
          <w:tcPr>
            <w:tcW w:w="646" w:type="pct"/>
            <w:tcBorders>
              <w:top w:val="single" w:sz="8" w:space="0" w:color="auto"/>
              <w:left w:val="nil"/>
              <w:bottom w:val="single" w:sz="4" w:space="0" w:color="auto"/>
              <w:right w:val="single" w:sz="4" w:space="0" w:color="auto"/>
            </w:tcBorders>
            <w:shd w:val="clear" w:color="auto" w:fill="auto"/>
            <w:noWrap/>
            <w:vAlign w:val="bottom"/>
            <w:hideMark/>
          </w:tcPr>
          <w:p w14:paraId="2ECEF87F"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2020 Adj. Loss Ratio</w:t>
            </w:r>
          </w:p>
        </w:tc>
        <w:tc>
          <w:tcPr>
            <w:tcW w:w="675" w:type="pct"/>
            <w:tcBorders>
              <w:top w:val="single" w:sz="8" w:space="0" w:color="auto"/>
              <w:left w:val="nil"/>
              <w:bottom w:val="single" w:sz="4" w:space="0" w:color="auto"/>
              <w:right w:val="nil"/>
            </w:tcBorders>
            <w:shd w:val="clear" w:color="auto" w:fill="auto"/>
            <w:noWrap/>
            <w:vAlign w:val="bottom"/>
            <w:hideMark/>
          </w:tcPr>
          <w:p w14:paraId="551FF45B"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2020 Commission</w:t>
            </w:r>
          </w:p>
        </w:tc>
        <w:tc>
          <w:tcPr>
            <w:tcW w:w="1340" w:type="pct"/>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45EE2731"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Group Name or ALL L.O.B. DPW</w:t>
            </w:r>
          </w:p>
        </w:tc>
      </w:tr>
      <w:tr w:rsidR="00D00AE5" w:rsidRPr="00D00AE5" w14:paraId="7CC497E3" w14:textId="77777777" w:rsidTr="00D00AE5">
        <w:trPr>
          <w:trHeight w:val="20"/>
        </w:trPr>
        <w:tc>
          <w:tcPr>
            <w:tcW w:w="1556" w:type="pct"/>
            <w:tcBorders>
              <w:top w:val="nil"/>
              <w:left w:val="single" w:sz="8" w:space="0" w:color="auto"/>
              <w:bottom w:val="nil"/>
              <w:right w:val="nil"/>
            </w:tcBorders>
            <w:shd w:val="clear" w:color="auto" w:fill="auto"/>
            <w:noWrap/>
            <w:vAlign w:val="bottom"/>
            <w:hideMark/>
          </w:tcPr>
          <w:p w14:paraId="44CAEE47" w14:textId="6AD6331B" w:rsidR="00D00AE5" w:rsidRPr="00D00AE5" w:rsidRDefault="00D00AE5" w:rsidP="00D00AE5">
            <w:pPr>
              <w:spacing w:after="0" w:line="240" w:lineRule="auto"/>
              <w:rPr>
                <w:rFonts w:ascii="Calibri" w:eastAsia="Times New Roman" w:hAnsi="Calibri" w:cs="Calibri"/>
                <w:color w:val="000000"/>
                <w:sz w:val="14"/>
                <w:szCs w:val="14"/>
              </w:rPr>
            </w:pPr>
            <w:r w:rsidRPr="00D00AE5">
              <w:rPr>
                <w:rFonts w:ascii="Calibri" w:eastAsia="Times New Roman" w:hAnsi="Calibri" w:cs="Calibri"/>
                <w:color w:val="000000"/>
                <w:sz w:val="14"/>
                <w:szCs w:val="14"/>
              </w:rPr>
              <w:t xml:space="preserve">CNA </w:t>
            </w:r>
            <w:r w:rsidR="009829C9">
              <w:rPr>
                <w:rFonts w:ascii="Calibri" w:eastAsia="Times New Roman" w:hAnsi="Calibri" w:cs="Calibri"/>
                <w:color w:val="000000"/>
                <w:sz w:val="14"/>
                <w:szCs w:val="14"/>
              </w:rPr>
              <w:t>Ins Cos</w:t>
            </w:r>
            <w:r w:rsidRPr="00D00AE5">
              <w:rPr>
                <w:rFonts w:ascii="Calibri" w:eastAsia="Times New Roman" w:hAnsi="Calibri" w:cs="Calibri"/>
                <w:color w:val="000000"/>
                <w:sz w:val="14"/>
                <w:szCs w:val="14"/>
              </w:rPr>
              <w:t xml:space="preserve"> (G) [14.7%]</w:t>
            </w:r>
          </w:p>
        </w:tc>
        <w:tc>
          <w:tcPr>
            <w:tcW w:w="782" w:type="pct"/>
            <w:tcBorders>
              <w:top w:val="nil"/>
              <w:left w:val="nil"/>
              <w:bottom w:val="nil"/>
              <w:right w:val="nil"/>
            </w:tcBorders>
            <w:shd w:val="clear" w:color="auto" w:fill="auto"/>
            <w:noWrap/>
            <w:vAlign w:val="bottom"/>
            <w:hideMark/>
          </w:tcPr>
          <w:p w14:paraId="3823E120"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$133,473,000</w:t>
            </w:r>
          </w:p>
        </w:tc>
        <w:tc>
          <w:tcPr>
            <w:tcW w:w="646" w:type="pct"/>
            <w:tcBorders>
              <w:top w:val="nil"/>
              <w:left w:val="nil"/>
              <w:bottom w:val="nil"/>
              <w:right w:val="nil"/>
            </w:tcBorders>
            <w:shd w:val="clear" w:color="auto" w:fill="auto"/>
            <w:noWrap/>
            <w:vAlign w:val="bottom"/>
            <w:hideMark/>
          </w:tcPr>
          <w:p w14:paraId="53805F77"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54%</w:t>
            </w:r>
          </w:p>
        </w:tc>
        <w:tc>
          <w:tcPr>
            <w:tcW w:w="675" w:type="pct"/>
            <w:tcBorders>
              <w:top w:val="nil"/>
              <w:left w:val="nil"/>
              <w:bottom w:val="nil"/>
              <w:right w:val="nil"/>
            </w:tcBorders>
            <w:shd w:val="clear" w:color="auto" w:fill="auto"/>
            <w:noWrap/>
            <w:vAlign w:val="bottom"/>
            <w:hideMark/>
          </w:tcPr>
          <w:p w14:paraId="7EDB4612"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N/A</w:t>
            </w:r>
          </w:p>
        </w:tc>
        <w:tc>
          <w:tcPr>
            <w:tcW w:w="1340" w:type="pct"/>
            <w:tcBorders>
              <w:top w:val="nil"/>
              <w:left w:val="nil"/>
              <w:bottom w:val="nil"/>
              <w:right w:val="single" w:sz="8" w:space="0" w:color="auto"/>
            </w:tcBorders>
            <w:shd w:val="clear" w:color="auto" w:fill="auto"/>
            <w:noWrap/>
            <w:vAlign w:val="bottom"/>
            <w:hideMark/>
          </w:tcPr>
          <w:p w14:paraId="3D1C2BAE"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$632,876,000</w:t>
            </w:r>
          </w:p>
        </w:tc>
      </w:tr>
      <w:tr w:rsidR="00D00AE5" w:rsidRPr="00D00AE5" w14:paraId="225EDDEC" w14:textId="77777777" w:rsidTr="00D00AE5">
        <w:trPr>
          <w:trHeight w:val="20"/>
        </w:trPr>
        <w:tc>
          <w:tcPr>
            <w:tcW w:w="1556" w:type="pct"/>
            <w:tcBorders>
              <w:top w:val="nil"/>
              <w:left w:val="single" w:sz="8" w:space="0" w:color="auto"/>
              <w:bottom w:val="nil"/>
              <w:right w:val="nil"/>
            </w:tcBorders>
            <w:shd w:val="clear" w:color="auto" w:fill="auto"/>
            <w:noWrap/>
            <w:vAlign w:val="bottom"/>
            <w:hideMark/>
          </w:tcPr>
          <w:p w14:paraId="1D03CBF7" w14:textId="07D38EC2" w:rsidR="00D00AE5" w:rsidRPr="00D00AE5" w:rsidRDefault="00D00AE5" w:rsidP="00D00AE5">
            <w:pPr>
              <w:spacing w:after="0" w:line="240" w:lineRule="auto"/>
              <w:rPr>
                <w:rFonts w:ascii="Calibri" w:eastAsia="Times New Roman" w:hAnsi="Calibri" w:cs="Calibri"/>
                <w:color w:val="000000"/>
                <w:sz w:val="14"/>
                <w:szCs w:val="14"/>
              </w:rPr>
            </w:pPr>
            <w:r w:rsidRPr="00D00AE5">
              <w:rPr>
                <w:rFonts w:ascii="Calibri" w:eastAsia="Times New Roman" w:hAnsi="Calibri" w:cs="Calibri"/>
                <w:color w:val="000000"/>
                <w:sz w:val="14"/>
                <w:szCs w:val="14"/>
              </w:rPr>
              <w:t xml:space="preserve">Liberty Mutual </w:t>
            </w:r>
            <w:r w:rsidR="009829C9">
              <w:rPr>
                <w:rFonts w:ascii="Calibri" w:eastAsia="Times New Roman" w:hAnsi="Calibri" w:cs="Calibri"/>
                <w:color w:val="000000"/>
                <w:sz w:val="14"/>
                <w:szCs w:val="14"/>
              </w:rPr>
              <w:t>Ins Cos</w:t>
            </w:r>
            <w:r w:rsidRPr="00D00AE5">
              <w:rPr>
                <w:rFonts w:ascii="Calibri" w:eastAsia="Times New Roman" w:hAnsi="Calibri" w:cs="Calibri"/>
                <w:color w:val="000000"/>
                <w:sz w:val="14"/>
                <w:szCs w:val="14"/>
              </w:rPr>
              <w:t xml:space="preserve"> (G) [13.0%]</w:t>
            </w:r>
          </w:p>
        </w:tc>
        <w:tc>
          <w:tcPr>
            <w:tcW w:w="782" w:type="pct"/>
            <w:tcBorders>
              <w:top w:val="nil"/>
              <w:left w:val="nil"/>
              <w:bottom w:val="nil"/>
              <w:right w:val="nil"/>
            </w:tcBorders>
            <w:shd w:val="clear" w:color="auto" w:fill="auto"/>
            <w:noWrap/>
            <w:vAlign w:val="bottom"/>
            <w:hideMark/>
          </w:tcPr>
          <w:p w14:paraId="35B476CE"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$118,089,000</w:t>
            </w:r>
          </w:p>
        </w:tc>
        <w:tc>
          <w:tcPr>
            <w:tcW w:w="646" w:type="pct"/>
            <w:tcBorders>
              <w:top w:val="nil"/>
              <w:left w:val="nil"/>
              <w:bottom w:val="nil"/>
              <w:right w:val="nil"/>
            </w:tcBorders>
            <w:shd w:val="clear" w:color="auto" w:fill="auto"/>
            <w:noWrap/>
            <w:vAlign w:val="bottom"/>
            <w:hideMark/>
          </w:tcPr>
          <w:p w14:paraId="673E9FE4"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63%</w:t>
            </w:r>
          </w:p>
        </w:tc>
        <w:tc>
          <w:tcPr>
            <w:tcW w:w="675" w:type="pct"/>
            <w:tcBorders>
              <w:top w:val="nil"/>
              <w:left w:val="nil"/>
              <w:bottom w:val="nil"/>
              <w:right w:val="nil"/>
            </w:tcBorders>
            <w:shd w:val="clear" w:color="auto" w:fill="auto"/>
            <w:noWrap/>
            <w:vAlign w:val="bottom"/>
            <w:hideMark/>
          </w:tcPr>
          <w:p w14:paraId="6888CC9C"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N/A</w:t>
            </w:r>
          </w:p>
        </w:tc>
        <w:tc>
          <w:tcPr>
            <w:tcW w:w="1340" w:type="pct"/>
            <w:tcBorders>
              <w:top w:val="nil"/>
              <w:left w:val="nil"/>
              <w:bottom w:val="nil"/>
              <w:right w:val="single" w:sz="8" w:space="0" w:color="auto"/>
            </w:tcBorders>
            <w:shd w:val="clear" w:color="auto" w:fill="auto"/>
            <w:noWrap/>
            <w:vAlign w:val="bottom"/>
            <w:hideMark/>
          </w:tcPr>
          <w:p w14:paraId="631E7441"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$1,019,564,000</w:t>
            </w:r>
          </w:p>
        </w:tc>
      </w:tr>
      <w:tr w:rsidR="00D00AE5" w:rsidRPr="00D00AE5" w14:paraId="7BEEDD9F" w14:textId="77777777" w:rsidTr="00D00AE5">
        <w:trPr>
          <w:trHeight w:val="20"/>
        </w:trPr>
        <w:tc>
          <w:tcPr>
            <w:tcW w:w="1556" w:type="pct"/>
            <w:tcBorders>
              <w:top w:val="nil"/>
              <w:left w:val="single" w:sz="8" w:space="0" w:color="auto"/>
              <w:bottom w:val="nil"/>
              <w:right w:val="nil"/>
            </w:tcBorders>
            <w:shd w:val="clear" w:color="auto" w:fill="auto"/>
            <w:noWrap/>
            <w:vAlign w:val="bottom"/>
            <w:hideMark/>
          </w:tcPr>
          <w:p w14:paraId="2C746753" w14:textId="77777777" w:rsidR="00D00AE5" w:rsidRPr="00D00AE5" w:rsidRDefault="00D00AE5" w:rsidP="00D00AE5">
            <w:pPr>
              <w:spacing w:after="0" w:line="240" w:lineRule="auto"/>
              <w:rPr>
                <w:rFonts w:ascii="Calibri" w:eastAsia="Times New Roman" w:hAnsi="Calibri" w:cs="Calibri"/>
                <w:color w:val="000000"/>
                <w:sz w:val="14"/>
                <w:szCs w:val="14"/>
              </w:rPr>
            </w:pPr>
            <w:r w:rsidRPr="00D00AE5">
              <w:rPr>
                <w:rFonts w:ascii="Calibri" w:eastAsia="Times New Roman" w:hAnsi="Calibri" w:cs="Calibri"/>
                <w:color w:val="000000"/>
                <w:sz w:val="14"/>
                <w:szCs w:val="14"/>
              </w:rPr>
              <w:t>Chubb INA Group (G) [6.3%]</w:t>
            </w:r>
          </w:p>
        </w:tc>
        <w:tc>
          <w:tcPr>
            <w:tcW w:w="782" w:type="pct"/>
            <w:tcBorders>
              <w:top w:val="nil"/>
              <w:left w:val="nil"/>
              <w:bottom w:val="nil"/>
              <w:right w:val="nil"/>
            </w:tcBorders>
            <w:shd w:val="clear" w:color="auto" w:fill="auto"/>
            <w:noWrap/>
            <w:vAlign w:val="bottom"/>
            <w:hideMark/>
          </w:tcPr>
          <w:p w14:paraId="08ACA4A9"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$57,333,000</w:t>
            </w:r>
          </w:p>
        </w:tc>
        <w:tc>
          <w:tcPr>
            <w:tcW w:w="646" w:type="pct"/>
            <w:tcBorders>
              <w:top w:val="nil"/>
              <w:left w:val="nil"/>
              <w:bottom w:val="nil"/>
              <w:right w:val="nil"/>
            </w:tcBorders>
            <w:shd w:val="clear" w:color="auto" w:fill="auto"/>
            <w:noWrap/>
            <w:vAlign w:val="bottom"/>
            <w:hideMark/>
          </w:tcPr>
          <w:p w14:paraId="6235A223"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56%</w:t>
            </w:r>
          </w:p>
        </w:tc>
        <w:tc>
          <w:tcPr>
            <w:tcW w:w="675" w:type="pct"/>
            <w:tcBorders>
              <w:top w:val="nil"/>
              <w:left w:val="nil"/>
              <w:bottom w:val="nil"/>
              <w:right w:val="nil"/>
            </w:tcBorders>
            <w:shd w:val="clear" w:color="auto" w:fill="auto"/>
            <w:noWrap/>
            <w:vAlign w:val="bottom"/>
            <w:hideMark/>
          </w:tcPr>
          <w:p w14:paraId="3E9A0224"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N/A</w:t>
            </w:r>
          </w:p>
        </w:tc>
        <w:tc>
          <w:tcPr>
            <w:tcW w:w="1340" w:type="pct"/>
            <w:tcBorders>
              <w:top w:val="nil"/>
              <w:left w:val="nil"/>
              <w:bottom w:val="nil"/>
              <w:right w:val="single" w:sz="8" w:space="0" w:color="auto"/>
            </w:tcBorders>
            <w:shd w:val="clear" w:color="auto" w:fill="auto"/>
            <w:noWrap/>
            <w:vAlign w:val="bottom"/>
            <w:hideMark/>
          </w:tcPr>
          <w:p w14:paraId="3550E85C"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$967,156,000</w:t>
            </w:r>
          </w:p>
        </w:tc>
      </w:tr>
      <w:tr w:rsidR="00D00AE5" w:rsidRPr="00D00AE5" w14:paraId="5EE9A975" w14:textId="77777777" w:rsidTr="00D00AE5">
        <w:trPr>
          <w:trHeight w:val="20"/>
        </w:trPr>
        <w:tc>
          <w:tcPr>
            <w:tcW w:w="1556" w:type="pct"/>
            <w:tcBorders>
              <w:top w:val="nil"/>
              <w:left w:val="single" w:sz="8" w:space="0" w:color="auto"/>
              <w:bottom w:val="nil"/>
              <w:right w:val="nil"/>
            </w:tcBorders>
            <w:shd w:val="clear" w:color="auto" w:fill="auto"/>
            <w:noWrap/>
            <w:vAlign w:val="bottom"/>
            <w:hideMark/>
          </w:tcPr>
          <w:p w14:paraId="15B9128D" w14:textId="77777777" w:rsidR="00D00AE5" w:rsidRPr="00D00AE5" w:rsidRDefault="00D00AE5" w:rsidP="00D00AE5">
            <w:pPr>
              <w:spacing w:after="0" w:line="240" w:lineRule="auto"/>
              <w:rPr>
                <w:rFonts w:ascii="Calibri" w:eastAsia="Times New Roman" w:hAnsi="Calibri" w:cs="Calibri"/>
                <w:color w:val="000000"/>
                <w:sz w:val="14"/>
                <w:szCs w:val="14"/>
              </w:rPr>
            </w:pPr>
            <w:r w:rsidRPr="00D00AE5">
              <w:rPr>
                <w:rFonts w:ascii="Calibri" w:eastAsia="Times New Roman" w:hAnsi="Calibri" w:cs="Calibri"/>
                <w:color w:val="000000"/>
                <w:sz w:val="14"/>
                <w:szCs w:val="14"/>
              </w:rPr>
              <w:t>Travelers Group (G) [5.1%]</w:t>
            </w:r>
          </w:p>
        </w:tc>
        <w:tc>
          <w:tcPr>
            <w:tcW w:w="782" w:type="pct"/>
            <w:tcBorders>
              <w:top w:val="nil"/>
              <w:left w:val="nil"/>
              <w:bottom w:val="nil"/>
              <w:right w:val="nil"/>
            </w:tcBorders>
            <w:shd w:val="clear" w:color="auto" w:fill="auto"/>
            <w:noWrap/>
            <w:vAlign w:val="bottom"/>
            <w:hideMark/>
          </w:tcPr>
          <w:p w14:paraId="78097360"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$45,792,000</w:t>
            </w:r>
          </w:p>
        </w:tc>
        <w:tc>
          <w:tcPr>
            <w:tcW w:w="646" w:type="pct"/>
            <w:tcBorders>
              <w:top w:val="nil"/>
              <w:left w:val="nil"/>
              <w:bottom w:val="nil"/>
              <w:right w:val="nil"/>
            </w:tcBorders>
            <w:shd w:val="clear" w:color="auto" w:fill="auto"/>
            <w:noWrap/>
            <w:vAlign w:val="bottom"/>
            <w:hideMark/>
          </w:tcPr>
          <w:p w14:paraId="1D9C2702"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138%</w:t>
            </w:r>
          </w:p>
        </w:tc>
        <w:tc>
          <w:tcPr>
            <w:tcW w:w="675" w:type="pct"/>
            <w:tcBorders>
              <w:top w:val="nil"/>
              <w:left w:val="nil"/>
              <w:bottom w:val="nil"/>
              <w:right w:val="nil"/>
            </w:tcBorders>
            <w:shd w:val="clear" w:color="auto" w:fill="auto"/>
            <w:noWrap/>
            <w:vAlign w:val="bottom"/>
            <w:hideMark/>
          </w:tcPr>
          <w:p w14:paraId="0A913865"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N/A</w:t>
            </w:r>
          </w:p>
        </w:tc>
        <w:tc>
          <w:tcPr>
            <w:tcW w:w="1340" w:type="pct"/>
            <w:tcBorders>
              <w:top w:val="nil"/>
              <w:left w:val="nil"/>
              <w:bottom w:val="nil"/>
              <w:right w:val="single" w:sz="8" w:space="0" w:color="auto"/>
            </w:tcBorders>
            <w:shd w:val="clear" w:color="auto" w:fill="auto"/>
            <w:noWrap/>
            <w:vAlign w:val="bottom"/>
            <w:hideMark/>
          </w:tcPr>
          <w:p w14:paraId="002D24CE"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$1,206,490,000</w:t>
            </w:r>
          </w:p>
        </w:tc>
      </w:tr>
      <w:tr w:rsidR="00D00AE5" w:rsidRPr="00D00AE5" w14:paraId="195E5365" w14:textId="77777777" w:rsidTr="00D00AE5">
        <w:trPr>
          <w:trHeight w:val="20"/>
        </w:trPr>
        <w:tc>
          <w:tcPr>
            <w:tcW w:w="1556" w:type="pct"/>
            <w:tcBorders>
              <w:top w:val="nil"/>
              <w:left w:val="single" w:sz="8" w:space="0" w:color="auto"/>
              <w:bottom w:val="nil"/>
              <w:right w:val="nil"/>
            </w:tcBorders>
            <w:shd w:val="clear" w:color="auto" w:fill="auto"/>
            <w:noWrap/>
            <w:vAlign w:val="bottom"/>
            <w:hideMark/>
          </w:tcPr>
          <w:p w14:paraId="4516D74E" w14:textId="77777777" w:rsidR="00D00AE5" w:rsidRPr="00D00AE5" w:rsidRDefault="00D00AE5" w:rsidP="00D00AE5">
            <w:pPr>
              <w:spacing w:after="0" w:line="240" w:lineRule="auto"/>
              <w:rPr>
                <w:rFonts w:ascii="Calibri" w:eastAsia="Times New Roman" w:hAnsi="Calibri" w:cs="Calibri"/>
                <w:color w:val="000000"/>
                <w:sz w:val="14"/>
                <w:szCs w:val="14"/>
              </w:rPr>
            </w:pPr>
            <w:r w:rsidRPr="00D00AE5">
              <w:rPr>
                <w:rFonts w:ascii="Calibri" w:eastAsia="Times New Roman" w:hAnsi="Calibri" w:cs="Calibri"/>
                <w:color w:val="000000"/>
                <w:sz w:val="14"/>
                <w:szCs w:val="14"/>
              </w:rPr>
              <w:t>State Farm Group (G) [5.1%]</w:t>
            </w:r>
          </w:p>
        </w:tc>
        <w:tc>
          <w:tcPr>
            <w:tcW w:w="782" w:type="pct"/>
            <w:tcBorders>
              <w:top w:val="nil"/>
              <w:left w:val="nil"/>
              <w:bottom w:val="nil"/>
              <w:right w:val="nil"/>
            </w:tcBorders>
            <w:shd w:val="clear" w:color="auto" w:fill="auto"/>
            <w:noWrap/>
            <w:vAlign w:val="bottom"/>
            <w:hideMark/>
          </w:tcPr>
          <w:p w14:paraId="184E9F7C"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$45,778,000</w:t>
            </w:r>
          </w:p>
        </w:tc>
        <w:tc>
          <w:tcPr>
            <w:tcW w:w="646" w:type="pct"/>
            <w:tcBorders>
              <w:top w:val="nil"/>
              <w:left w:val="nil"/>
              <w:bottom w:val="nil"/>
              <w:right w:val="nil"/>
            </w:tcBorders>
            <w:shd w:val="clear" w:color="auto" w:fill="auto"/>
            <w:noWrap/>
            <w:vAlign w:val="bottom"/>
            <w:hideMark/>
          </w:tcPr>
          <w:p w14:paraId="1B490ADA"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46%</w:t>
            </w:r>
          </w:p>
        </w:tc>
        <w:tc>
          <w:tcPr>
            <w:tcW w:w="675" w:type="pct"/>
            <w:tcBorders>
              <w:top w:val="nil"/>
              <w:left w:val="nil"/>
              <w:bottom w:val="nil"/>
              <w:right w:val="nil"/>
            </w:tcBorders>
            <w:shd w:val="clear" w:color="auto" w:fill="auto"/>
            <w:noWrap/>
            <w:vAlign w:val="bottom"/>
            <w:hideMark/>
          </w:tcPr>
          <w:p w14:paraId="5C320684"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N/A</w:t>
            </w:r>
          </w:p>
        </w:tc>
        <w:tc>
          <w:tcPr>
            <w:tcW w:w="1340" w:type="pct"/>
            <w:tcBorders>
              <w:top w:val="nil"/>
              <w:left w:val="nil"/>
              <w:bottom w:val="nil"/>
              <w:right w:val="single" w:sz="8" w:space="0" w:color="auto"/>
            </w:tcBorders>
            <w:shd w:val="clear" w:color="auto" w:fill="auto"/>
            <w:noWrap/>
            <w:vAlign w:val="bottom"/>
            <w:hideMark/>
          </w:tcPr>
          <w:p w14:paraId="0630CE13"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$3,880,975,000</w:t>
            </w:r>
          </w:p>
        </w:tc>
      </w:tr>
      <w:tr w:rsidR="00D00AE5" w:rsidRPr="00D00AE5" w14:paraId="162854D4" w14:textId="77777777" w:rsidTr="00D00AE5">
        <w:trPr>
          <w:trHeight w:val="20"/>
        </w:trPr>
        <w:tc>
          <w:tcPr>
            <w:tcW w:w="1556" w:type="pct"/>
            <w:tcBorders>
              <w:top w:val="nil"/>
              <w:left w:val="single" w:sz="8" w:space="0" w:color="auto"/>
              <w:bottom w:val="single" w:sz="8" w:space="0" w:color="auto"/>
              <w:right w:val="nil"/>
            </w:tcBorders>
            <w:shd w:val="clear" w:color="auto" w:fill="auto"/>
            <w:noWrap/>
            <w:vAlign w:val="bottom"/>
            <w:hideMark/>
          </w:tcPr>
          <w:p w14:paraId="52B20EC6" w14:textId="69859437" w:rsidR="00D00AE5" w:rsidRPr="00D00AE5" w:rsidRDefault="00D00AE5" w:rsidP="00D00AE5">
            <w:pPr>
              <w:spacing w:after="0" w:line="240" w:lineRule="auto"/>
              <w:rPr>
                <w:rFonts w:ascii="Calibri" w:eastAsia="Times New Roman" w:hAnsi="Calibri" w:cs="Calibri"/>
                <w:color w:val="000000"/>
                <w:sz w:val="14"/>
                <w:szCs w:val="14"/>
              </w:rPr>
            </w:pPr>
            <w:r w:rsidRPr="00D00AE5">
              <w:rPr>
                <w:rFonts w:ascii="Calibri" w:eastAsia="Times New Roman" w:hAnsi="Calibri" w:cs="Calibri"/>
                <w:color w:val="000000"/>
                <w:sz w:val="14"/>
                <w:szCs w:val="14"/>
              </w:rPr>
              <w:t xml:space="preserve">L.O.B. Total  or Industry Ave. </w:t>
            </w:r>
          </w:p>
        </w:tc>
        <w:tc>
          <w:tcPr>
            <w:tcW w:w="782" w:type="pct"/>
            <w:tcBorders>
              <w:top w:val="nil"/>
              <w:left w:val="nil"/>
              <w:bottom w:val="single" w:sz="8" w:space="0" w:color="auto"/>
              <w:right w:val="nil"/>
            </w:tcBorders>
            <w:shd w:val="clear" w:color="auto" w:fill="auto"/>
            <w:noWrap/>
            <w:vAlign w:val="bottom"/>
            <w:hideMark/>
          </w:tcPr>
          <w:p w14:paraId="13EDADE8"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$906,327,000</w:t>
            </w:r>
          </w:p>
        </w:tc>
        <w:tc>
          <w:tcPr>
            <w:tcW w:w="646" w:type="pct"/>
            <w:tcBorders>
              <w:top w:val="nil"/>
              <w:left w:val="nil"/>
              <w:bottom w:val="single" w:sz="8" w:space="0" w:color="auto"/>
              <w:right w:val="nil"/>
            </w:tcBorders>
            <w:shd w:val="clear" w:color="auto" w:fill="auto"/>
            <w:noWrap/>
            <w:vAlign w:val="bottom"/>
            <w:hideMark/>
          </w:tcPr>
          <w:p w14:paraId="203546F2"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77%</w:t>
            </w:r>
          </w:p>
        </w:tc>
        <w:tc>
          <w:tcPr>
            <w:tcW w:w="675" w:type="pct"/>
            <w:tcBorders>
              <w:top w:val="nil"/>
              <w:left w:val="nil"/>
              <w:bottom w:val="single" w:sz="8" w:space="0" w:color="auto"/>
              <w:right w:val="nil"/>
            </w:tcBorders>
            <w:shd w:val="clear" w:color="auto" w:fill="auto"/>
            <w:noWrap/>
            <w:vAlign w:val="bottom"/>
            <w:hideMark/>
          </w:tcPr>
          <w:p w14:paraId="36EF6517"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15.0%</w:t>
            </w:r>
          </w:p>
        </w:tc>
        <w:tc>
          <w:tcPr>
            <w:tcW w:w="1340" w:type="pct"/>
            <w:tcBorders>
              <w:top w:val="nil"/>
              <w:left w:val="nil"/>
              <w:bottom w:val="single" w:sz="8" w:space="0" w:color="auto"/>
              <w:right w:val="single" w:sz="8" w:space="0" w:color="auto"/>
            </w:tcBorders>
            <w:shd w:val="clear" w:color="auto" w:fill="auto"/>
            <w:noWrap/>
            <w:vAlign w:val="bottom"/>
            <w:hideMark/>
          </w:tcPr>
          <w:p w14:paraId="1905FF85"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$27,117,046,000</w:t>
            </w:r>
          </w:p>
        </w:tc>
      </w:tr>
      <w:tr w:rsidR="00D00AE5" w:rsidRPr="00D00AE5" w14:paraId="4F03250E" w14:textId="77777777" w:rsidTr="00D00AE5">
        <w:trPr>
          <w:trHeight w:val="20"/>
        </w:trPr>
        <w:tc>
          <w:tcPr>
            <w:tcW w:w="1556" w:type="pct"/>
            <w:tcBorders>
              <w:top w:val="nil"/>
              <w:left w:val="nil"/>
              <w:bottom w:val="nil"/>
              <w:right w:val="nil"/>
            </w:tcBorders>
            <w:shd w:val="clear" w:color="auto" w:fill="auto"/>
            <w:noWrap/>
            <w:vAlign w:val="bottom"/>
            <w:hideMark/>
          </w:tcPr>
          <w:p w14:paraId="244B15BF" w14:textId="77777777" w:rsidR="00D00AE5" w:rsidRPr="00D00AE5" w:rsidRDefault="00D00AE5" w:rsidP="00D00AE5">
            <w:pPr>
              <w:spacing w:after="0" w:line="240" w:lineRule="auto"/>
              <w:jc w:val="center"/>
              <w:rPr>
                <w:rFonts w:ascii="Calibri" w:eastAsia="Times New Roman" w:hAnsi="Calibri" w:cs="Calibri"/>
                <w:color w:val="000000"/>
                <w:sz w:val="14"/>
                <w:szCs w:val="14"/>
              </w:rPr>
            </w:pPr>
          </w:p>
        </w:tc>
        <w:tc>
          <w:tcPr>
            <w:tcW w:w="782" w:type="pct"/>
            <w:tcBorders>
              <w:top w:val="nil"/>
              <w:left w:val="nil"/>
              <w:bottom w:val="nil"/>
              <w:right w:val="nil"/>
            </w:tcBorders>
            <w:shd w:val="clear" w:color="auto" w:fill="auto"/>
            <w:noWrap/>
            <w:vAlign w:val="bottom"/>
            <w:hideMark/>
          </w:tcPr>
          <w:p w14:paraId="6F8DF3DC" w14:textId="77777777" w:rsidR="00D00AE5" w:rsidRPr="00D00AE5" w:rsidRDefault="00D00AE5" w:rsidP="00D00AE5">
            <w:pPr>
              <w:spacing w:after="0" w:line="240" w:lineRule="auto"/>
              <w:rPr>
                <w:rFonts w:ascii="Times New Roman" w:eastAsia="Times New Roman" w:hAnsi="Times New Roman" w:cs="Times New Roman"/>
                <w:sz w:val="14"/>
                <w:szCs w:val="14"/>
              </w:rPr>
            </w:pPr>
          </w:p>
        </w:tc>
        <w:tc>
          <w:tcPr>
            <w:tcW w:w="646" w:type="pct"/>
            <w:tcBorders>
              <w:top w:val="nil"/>
              <w:left w:val="nil"/>
              <w:bottom w:val="nil"/>
              <w:right w:val="nil"/>
            </w:tcBorders>
            <w:shd w:val="clear" w:color="auto" w:fill="auto"/>
            <w:noWrap/>
            <w:vAlign w:val="bottom"/>
            <w:hideMark/>
          </w:tcPr>
          <w:p w14:paraId="33D136F5" w14:textId="77777777" w:rsidR="00D00AE5" w:rsidRPr="00D00AE5" w:rsidRDefault="00D00AE5" w:rsidP="00D00AE5">
            <w:pPr>
              <w:spacing w:after="0" w:line="240" w:lineRule="auto"/>
              <w:jc w:val="center"/>
              <w:rPr>
                <w:rFonts w:ascii="Times New Roman" w:eastAsia="Times New Roman" w:hAnsi="Times New Roman" w:cs="Times New Roman"/>
                <w:sz w:val="14"/>
                <w:szCs w:val="14"/>
              </w:rPr>
            </w:pPr>
          </w:p>
        </w:tc>
        <w:tc>
          <w:tcPr>
            <w:tcW w:w="675" w:type="pct"/>
            <w:tcBorders>
              <w:top w:val="nil"/>
              <w:left w:val="nil"/>
              <w:bottom w:val="nil"/>
              <w:right w:val="nil"/>
            </w:tcBorders>
            <w:shd w:val="clear" w:color="auto" w:fill="auto"/>
            <w:noWrap/>
            <w:vAlign w:val="bottom"/>
            <w:hideMark/>
          </w:tcPr>
          <w:p w14:paraId="7C362E8A" w14:textId="77777777" w:rsidR="00D00AE5" w:rsidRPr="00D00AE5" w:rsidRDefault="00D00AE5" w:rsidP="00D00AE5">
            <w:pPr>
              <w:spacing w:after="0" w:line="240" w:lineRule="auto"/>
              <w:jc w:val="center"/>
              <w:rPr>
                <w:rFonts w:ascii="Times New Roman" w:eastAsia="Times New Roman" w:hAnsi="Times New Roman" w:cs="Times New Roman"/>
                <w:sz w:val="14"/>
                <w:szCs w:val="14"/>
              </w:rPr>
            </w:pPr>
          </w:p>
        </w:tc>
        <w:tc>
          <w:tcPr>
            <w:tcW w:w="1340" w:type="pct"/>
            <w:tcBorders>
              <w:top w:val="nil"/>
              <w:left w:val="nil"/>
              <w:bottom w:val="nil"/>
              <w:right w:val="nil"/>
            </w:tcBorders>
            <w:shd w:val="clear" w:color="auto" w:fill="auto"/>
            <w:noWrap/>
            <w:vAlign w:val="bottom"/>
            <w:hideMark/>
          </w:tcPr>
          <w:p w14:paraId="45A466A8" w14:textId="77777777" w:rsidR="00D00AE5" w:rsidRPr="00D00AE5" w:rsidRDefault="00D00AE5" w:rsidP="00D00AE5">
            <w:pPr>
              <w:spacing w:after="0" w:line="240" w:lineRule="auto"/>
              <w:jc w:val="center"/>
              <w:rPr>
                <w:rFonts w:ascii="Times New Roman" w:eastAsia="Times New Roman" w:hAnsi="Times New Roman" w:cs="Times New Roman"/>
                <w:sz w:val="14"/>
                <w:szCs w:val="14"/>
              </w:rPr>
            </w:pPr>
          </w:p>
        </w:tc>
      </w:tr>
      <w:tr w:rsidR="00D00AE5" w:rsidRPr="00D00AE5" w14:paraId="1E72EB59" w14:textId="77777777" w:rsidTr="00D00AE5">
        <w:trPr>
          <w:trHeight w:val="20"/>
        </w:trPr>
        <w:tc>
          <w:tcPr>
            <w:tcW w:w="5000" w:type="pct"/>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6B164C0" w14:textId="77777777" w:rsidR="00D00AE5" w:rsidRPr="00D00AE5" w:rsidRDefault="00D00AE5" w:rsidP="00D00AE5">
            <w:pPr>
              <w:spacing w:after="0" w:line="240" w:lineRule="auto"/>
              <w:jc w:val="center"/>
              <w:rPr>
                <w:rFonts w:ascii="Calibri" w:eastAsia="Times New Roman" w:hAnsi="Calibri" w:cs="Calibri"/>
                <w:b/>
                <w:bCs/>
                <w:color w:val="000000"/>
                <w:sz w:val="14"/>
                <w:szCs w:val="14"/>
              </w:rPr>
            </w:pPr>
            <w:r w:rsidRPr="00D00AE5">
              <w:rPr>
                <w:rFonts w:ascii="Calibri" w:eastAsia="Times New Roman" w:hAnsi="Calibri" w:cs="Calibri"/>
                <w:b/>
                <w:bCs/>
                <w:color w:val="000000"/>
                <w:sz w:val="14"/>
                <w:szCs w:val="14"/>
              </w:rPr>
              <w:t>Top 10 IA Insurers</w:t>
            </w:r>
          </w:p>
        </w:tc>
      </w:tr>
      <w:tr w:rsidR="00D00AE5" w:rsidRPr="00D00AE5" w14:paraId="097FF101" w14:textId="77777777" w:rsidTr="00D00AE5">
        <w:trPr>
          <w:trHeight w:val="20"/>
        </w:trPr>
        <w:tc>
          <w:tcPr>
            <w:tcW w:w="1556" w:type="pct"/>
            <w:tcBorders>
              <w:top w:val="nil"/>
              <w:left w:val="single" w:sz="8" w:space="0" w:color="auto"/>
              <w:bottom w:val="nil"/>
              <w:right w:val="nil"/>
            </w:tcBorders>
            <w:shd w:val="clear" w:color="auto" w:fill="auto"/>
            <w:noWrap/>
            <w:vAlign w:val="bottom"/>
            <w:hideMark/>
          </w:tcPr>
          <w:p w14:paraId="39BB87C1" w14:textId="77777777" w:rsidR="00D00AE5" w:rsidRPr="00D00AE5" w:rsidRDefault="00D00AE5" w:rsidP="00D00AE5">
            <w:pPr>
              <w:spacing w:after="0" w:line="240" w:lineRule="auto"/>
              <w:rPr>
                <w:rFonts w:ascii="Calibri" w:eastAsia="Times New Roman" w:hAnsi="Calibri" w:cs="Calibri"/>
                <w:color w:val="000000"/>
                <w:sz w:val="14"/>
                <w:szCs w:val="14"/>
              </w:rPr>
            </w:pPr>
            <w:r w:rsidRPr="00D00AE5">
              <w:rPr>
                <w:rFonts w:ascii="Calibri" w:eastAsia="Times New Roman" w:hAnsi="Calibri" w:cs="Calibri"/>
                <w:color w:val="000000"/>
                <w:sz w:val="14"/>
                <w:szCs w:val="14"/>
              </w:rPr>
              <w:t>Continental Casualty Company</w:t>
            </w:r>
          </w:p>
        </w:tc>
        <w:tc>
          <w:tcPr>
            <w:tcW w:w="782" w:type="pct"/>
            <w:tcBorders>
              <w:top w:val="nil"/>
              <w:left w:val="nil"/>
              <w:bottom w:val="nil"/>
              <w:right w:val="nil"/>
            </w:tcBorders>
            <w:shd w:val="clear" w:color="auto" w:fill="auto"/>
            <w:noWrap/>
            <w:vAlign w:val="bottom"/>
            <w:hideMark/>
          </w:tcPr>
          <w:p w14:paraId="6A53C975"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$131,444,000</w:t>
            </w:r>
          </w:p>
        </w:tc>
        <w:tc>
          <w:tcPr>
            <w:tcW w:w="646" w:type="pct"/>
            <w:tcBorders>
              <w:top w:val="nil"/>
              <w:left w:val="nil"/>
              <w:bottom w:val="nil"/>
              <w:right w:val="nil"/>
            </w:tcBorders>
            <w:shd w:val="clear" w:color="auto" w:fill="auto"/>
            <w:noWrap/>
            <w:vAlign w:val="bottom"/>
            <w:hideMark/>
          </w:tcPr>
          <w:p w14:paraId="2B647F3F"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54.1%</w:t>
            </w:r>
          </w:p>
        </w:tc>
        <w:tc>
          <w:tcPr>
            <w:tcW w:w="675" w:type="pct"/>
            <w:tcBorders>
              <w:top w:val="nil"/>
              <w:left w:val="nil"/>
              <w:bottom w:val="nil"/>
              <w:right w:val="nil"/>
            </w:tcBorders>
            <w:shd w:val="clear" w:color="auto" w:fill="auto"/>
            <w:noWrap/>
            <w:vAlign w:val="bottom"/>
            <w:hideMark/>
          </w:tcPr>
          <w:p w14:paraId="49726363"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13.5%</w:t>
            </w:r>
          </w:p>
        </w:tc>
        <w:tc>
          <w:tcPr>
            <w:tcW w:w="1340" w:type="pct"/>
            <w:tcBorders>
              <w:top w:val="nil"/>
              <w:left w:val="nil"/>
              <w:bottom w:val="nil"/>
              <w:right w:val="single" w:sz="8" w:space="0" w:color="auto"/>
            </w:tcBorders>
            <w:shd w:val="clear" w:color="auto" w:fill="auto"/>
            <w:noWrap/>
            <w:vAlign w:val="bottom"/>
            <w:hideMark/>
          </w:tcPr>
          <w:p w14:paraId="445B9C17" w14:textId="748C45CD"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 xml:space="preserve">CNA </w:t>
            </w:r>
            <w:r w:rsidR="009829C9">
              <w:rPr>
                <w:rFonts w:ascii="Calibri" w:eastAsia="Times New Roman" w:hAnsi="Calibri" w:cs="Calibri"/>
                <w:color w:val="000000"/>
                <w:sz w:val="14"/>
                <w:szCs w:val="14"/>
              </w:rPr>
              <w:t>Ins Cos</w:t>
            </w:r>
          </w:p>
        </w:tc>
      </w:tr>
      <w:tr w:rsidR="00D00AE5" w:rsidRPr="00D00AE5" w14:paraId="352CD64D" w14:textId="77777777" w:rsidTr="00D00AE5">
        <w:trPr>
          <w:trHeight w:val="20"/>
        </w:trPr>
        <w:tc>
          <w:tcPr>
            <w:tcW w:w="1556" w:type="pct"/>
            <w:tcBorders>
              <w:top w:val="nil"/>
              <w:left w:val="single" w:sz="8" w:space="0" w:color="auto"/>
              <w:bottom w:val="nil"/>
              <w:right w:val="nil"/>
            </w:tcBorders>
            <w:shd w:val="clear" w:color="auto" w:fill="auto"/>
            <w:noWrap/>
            <w:vAlign w:val="bottom"/>
            <w:hideMark/>
          </w:tcPr>
          <w:p w14:paraId="0C4D7441" w14:textId="77777777" w:rsidR="00D00AE5" w:rsidRPr="00D00AE5" w:rsidRDefault="00D00AE5" w:rsidP="00D00AE5">
            <w:pPr>
              <w:spacing w:after="0" w:line="240" w:lineRule="auto"/>
              <w:rPr>
                <w:rFonts w:ascii="Calibri" w:eastAsia="Times New Roman" w:hAnsi="Calibri" w:cs="Calibri"/>
                <w:color w:val="000000"/>
                <w:sz w:val="14"/>
                <w:szCs w:val="14"/>
              </w:rPr>
            </w:pPr>
            <w:r w:rsidRPr="00D00AE5">
              <w:rPr>
                <w:rFonts w:ascii="Calibri" w:eastAsia="Times New Roman" w:hAnsi="Calibri" w:cs="Calibri"/>
                <w:color w:val="000000"/>
                <w:sz w:val="14"/>
                <w:szCs w:val="14"/>
              </w:rPr>
              <w:t>Travelers Property Casualty Co of Amer</w:t>
            </w:r>
          </w:p>
        </w:tc>
        <w:tc>
          <w:tcPr>
            <w:tcW w:w="782" w:type="pct"/>
            <w:tcBorders>
              <w:top w:val="nil"/>
              <w:left w:val="nil"/>
              <w:bottom w:val="nil"/>
              <w:right w:val="nil"/>
            </w:tcBorders>
            <w:shd w:val="clear" w:color="auto" w:fill="auto"/>
            <w:noWrap/>
            <w:vAlign w:val="bottom"/>
            <w:hideMark/>
          </w:tcPr>
          <w:p w14:paraId="1271A0A2"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$29,211,000</w:t>
            </w:r>
          </w:p>
        </w:tc>
        <w:tc>
          <w:tcPr>
            <w:tcW w:w="646" w:type="pct"/>
            <w:tcBorders>
              <w:top w:val="nil"/>
              <w:left w:val="nil"/>
              <w:bottom w:val="nil"/>
              <w:right w:val="nil"/>
            </w:tcBorders>
            <w:shd w:val="clear" w:color="auto" w:fill="auto"/>
            <w:noWrap/>
            <w:vAlign w:val="bottom"/>
            <w:hideMark/>
          </w:tcPr>
          <w:p w14:paraId="2C2C111D"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193.2%</w:t>
            </w:r>
          </w:p>
        </w:tc>
        <w:tc>
          <w:tcPr>
            <w:tcW w:w="675" w:type="pct"/>
            <w:tcBorders>
              <w:top w:val="nil"/>
              <w:left w:val="nil"/>
              <w:bottom w:val="nil"/>
              <w:right w:val="nil"/>
            </w:tcBorders>
            <w:shd w:val="clear" w:color="auto" w:fill="auto"/>
            <w:noWrap/>
            <w:vAlign w:val="bottom"/>
            <w:hideMark/>
          </w:tcPr>
          <w:p w14:paraId="31994A19"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17.2%</w:t>
            </w:r>
          </w:p>
        </w:tc>
        <w:tc>
          <w:tcPr>
            <w:tcW w:w="1340" w:type="pct"/>
            <w:tcBorders>
              <w:top w:val="nil"/>
              <w:left w:val="nil"/>
              <w:bottom w:val="nil"/>
              <w:right w:val="single" w:sz="8" w:space="0" w:color="auto"/>
            </w:tcBorders>
            <w:shd w:val="clear" w:color="auto" w:fill="auto"/>
            <w:noWrap/>
            <w:vAlign w:val="bottom"/>
            <w:hideMark/>
          </w:tcPr>
          <w:p w14:paraId="60BC5C46"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Travelers Group</w:t>
            </w:r>
          </w:p>
        </w:tc>
      </w:tr>
      <w:tr w:rsidR="00D00AE5" w:rsidRPr="00D00AE5" w14:paraId="4949D137" w14:textId="77777777" w:rsidTr="00D00AE5">
        <w:trPr>
          <w:trHeight w:val="20"/>
        </w:trPr>
        <w:tc>
          <w:tcPr>
            <w:tcW w:w="1556" w:type="pct"/>
            <w:tcBorders>
              <w:top w:val="nil"/>
              <w:left w:val="single" w:sz="8" w:space="0" w:color="auto"/>
              <w:bottom w:val="nil"/>
              <w:right w:val="nil"/>
            </w:tcBorders>
            <w:shd w:val="clear" w:color="auto" w:fill="auto"/>
            <w:noWrap/>
            <w:vAlign w:val="bottom"/>
            <w:hideMark/>
          </w:tcPr>
          <w:p w14:paraId="14261EE4" w14:textId="77777777" w:rsidR="00D00AE5" w:rsidRPr="00D00AE5" w:rsidRDefault="00D00AE5" w:rsidP="00D00AE5">
            <w:pPr>
              <w:spacing w:after="0" w:line="240" w:lineRule="auto"/>
              <w:rPr>
                <w:rFonts w:ascii="Calibri" w:eastAsia="Times New Roman" w:hAnsi="Calibri" w:cs="Calibri"/>
                <w:color w:val="000000"/>
                <w:sz w:val="14"/>
                <w:szCs w:val="14"/>
              </w:rPr>
            </w:pPr>
            <w:r w:rsidRPr="00D00AE5">
              <w:rPr>
                <w:rFonts w:ascii="Calibri" w:eastAsia="Times New Roman" w:hAnsi="Calibri" w:cs="Calibri"/>
                <w:color w:val="000000"/>
                <w:sz w:val="14"/>
                <w:szCs w:val="14"/>
              </w:rPr>
              <w:t>National Casualty Company</w:t>
            </w:r>
          </w:p>
        </w:tc>
        <w:tc>
          <w:tcPr>
            <w:tcW w:w="782" w:type="pct"/>
            <w:tcBorders>
              <w:top w:val="nil"/>
              <w:left w:val="nil"/>
              <w:bottom w:val="nil"/>
              <w:right w:val="nil"/>
            </w:tcBorders>
            <w:shd w:val="clear" w:color="auto" w:fill="auto"/>
            <w:noWrap/>
            <w:vAlign w:val="bottom"/>
            <w:hideMark/>
          </w:tcPr>
          <w:p w14:paraId="157BDF48"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$26,567,000</w:t>
            </w:r>
          </w:p>
        </w:tc>
        <w:tc>
          <w:tcPr>
            <w:tcW w:w="646" w:type="pct"/>
            <w:tcBorders>
              <w:top w:val="nil"/>
              <w:left w:val="nil"/>
              <w:bottom w:val="nil"/>
              <w:right w:val="nil"/>
            </w:tcBorders>
            <w:shd w:val="clear" w:color="auto" w:fill="auto"/>
            <w:noWrap/>
            <w:vAlign w:val="bottom"/>
            <w:hideMark/>
          </w:tcPr>
          <w:p w14:paraId="4C318773"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69.3%</w:t>
            </w:r>
          </w:p>
        </w:tc>
        <w:tc>
          <w:tcPr>
            <w:tcW w:w="675" w:type="pct"/>
            <w:tcBorders>
              <w:top w:val="nil"/>
              <w:left w:val="nil"/>
              <w:bottom w:val="nil"/>
              <w:right w:val="nil"/>
            </w:tcBorders>
            <w:shd w:val="clear" w:color="auto" w:fill="auto"/>
            <w:noWrap/>
            <w:vAlign w:val="bottom"/>
            <w:hideMark/>
          </w:tcPr>
          <w:p w14:paraId="23262CC2"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28.4%</w:t>
            </w:r>
          </w:p>
        </w:tc>
        <w:tc>
          <w:tcPr>
            <w:tcW w:w="1340" w:type="pct"/>
            <w:tcBorders>
              <w:top w:val="nil"/>
              <w:left w:val="nil"/>
              <w:bottom w:val="nil"/>
              <w:right w:val="single" w:sz="8" w:space="0" w:color="auto"/>
            </w:tcBorders>
            <w:shd w:val="clear" w:color="auto" w:fill="auto"/>
            <w:noWrap/>
            <w:vAlign w:val="bottom"/>
            <w:hideMark/>
          </w:tcPr>
          <w:p w14:paraId="0A8FCA20"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Nationwide Group</w:t>
            </w:r>
          </w:p>
        </w:tc>
      </w:tr>
      <w:tr w:rsidR="00D00AE5" w:rsidRPr="00D00AE5" w14:paraId="18421A0C" w14:textId="77777777" w:rsidTr="00D00AE5">
        <w:trPr>
          <w:trHeight w:val="20"/>
        </w:trPr>
        <w:tc>
          <w:tcPr>
            <w:tcW w:w="1556" w:type="pct"/>
            <w:tcBorders>
              <w:top w:val="nil"/>
              <w:left w:val="single" w:sz="8" w:space="0" w:color="auto"/>
              <w:bottom w:val="nil"/>
              <w:right w:val="nil"/>
            </w:tcBorders>
            <w:shd w:val="clear" w:color="auto" w:fill="auto"/>
            <w:noWrap/>
            <w:vAlign w:val="bottom"/>
            <w:hideMark/>
          </w:tcPr>
          <w:p w14:paraId="2FEC0F89" w14:textId="77777777" w:rsidR="00D00AE5" w:rsidRPr="00D00AE5" w:rsidRDefault="00D00AE5" w:rsidP="00D00AE5">
            <w:pPr>
              <w:spacing w:after="0" w:line="240" w:lineRule="auto"/>
              <w:rPr>
                <w:rFonts w:ascii="Calibri" w:eastAsia="Times New Roman" w:hAnsi="Calibri" w:cs="Calibri"/>
                <w:color w:val="000000"/>
                <w:sz w:val="14"/>
                <w:szCs w:val="14"/>
              </w:rPr>
            </w:pPr>
            <w:r w:rsidRPr="00D00AE5">
              <w:rPr>
                <w:rFonts w:ascii="Calibri" w:eastAsia="Times New Roman" w:hAnsi="Calibri" w:cs="Calibri"/>
                <w:color w:val="000000"/>
                <w:sz w:val="14"/>
                <w:szCs w:val="14"/>
              </w:rPr>
              <w:t>American Bankers Insurance Co of Florida</w:t>
            </w:r>
          </w:p>
        </w:tc>
        <w:tc>
          <w:tcPr>
            <w:tcW w:w="782" w:type="pct"/>
            <w:tcBorders>
              <w:top w:val="nil"/>
              <w:left w:val="nil"/>
              <w:bottom w:val="nil"/>
              <w:right w:val="nil"/>
            </w:tcBorders>
            <w:shd w:val="clear" w:color="auto" w:fill="auto"/>
            <w:noWrap/>
            <w:vAlign w:val="bottom"/>
            <w:hideMark/>
          </w:tcPr>
          <w:p w14:paraId="0E1CCB78"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$20,319,000</w:t>
            </w:r>
          </w:p>
        </w:tc>
        <w:tc>
          <w:tcPr>
            <w:tcW w:w="646" w:type="pct"/>
            <w:tcBorders>
              <w:top w:val="nil"/>
              <w:left w:val="nil"/>
              <w:bottom w:val="nil"/>
              <w:right w:val="nil"/>
            </w:tcBorders>
            <w:shd w:val="clear" w:color="auto" w:fill="auto"/>
            <w:noWrap/>
            <w:vAlign w:val="bottom"/>
            <w:hideMark/>
          </w:tcPr>
          <w:p w14:paraId="01B68620"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48.8%</w:t>
            </w:r>
          </w:p>
        </w:tc>
        <w:tc>
          <w:tcPr>
            <w:tcW w:w="675" w:type="pct"/>
            <w:tcBorders>
              <w:top w:val="nil"/>
              <w:left w:val="nil"/>
              <w:bottom w:val="nil"/>
              <w:right w:val="nil"/>
            </w:tcBorders>
            <w:shd w:val="clear" w:color="auto" w:fill="auto"/>
            <w:noWrap/>
            <w:vAlign w:val="bottom"/>
            <w:hideMark/>
          </w:tcPr>
          <w:p w14:paraId="524430B2"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12.7%</w:t>
            </w:r>
          </w:p>
        </w:tc>
        <w:tc>
          <w:tcPr>
            <w:tcW w:w="1340" w:type="pct"/>
            <w:tcBorders>
              <w:top w:val="nil"/>
              <w:left w:val="nil"/>
              <w:bottom w:val="nil"/>
              <w:right w:val="single" w:sz="8" w:space="0" w:color="auto"/>
            </w:tcBorders>
            <w:shd w:val="clear" w:color="auto" w:fill="auto"/>
            <w:noWrap/>
            <w:vAlign w:val="bottom"/>
            <w:hideMark/>
          </w:tcPr>
          <w:p w14:paraId="1D0D09EA"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Assurant P&amp;C Group</w:t>
            </w:r>
          </w:p>
        </w:tc>
      </w:tr>
      <w:tr w:rsidR="00D00AE5" w:rsidRPr="00D00AE5" w14:paraId="3050977E" w14:textId="77777777" w:rsidTr="00D00AE5">
        <w:trPr>
          <w:trHeight w:val="20"/>
        </w:trPr>
        <w:tc>
          <w:tcPr>
            <w:tcW w:w="1556" w:type="pct"/>
            <w:tcBorders>
              <w:top w:val="nil"/>
              <w:left w:val="single" w:sz="8" w:space="0" w:color="auto"/>
              <w:bottom w:val="nil"/>
              <w:right w:val="nil"/>
            </w:tcBorders>
            <w:shd w:val="clear" w:color="auto" w:fill="auto"/>
            <w:noWrap/>
            <w:vAlign w:val="bottom"/>
            <w:hideMark/>
          </w:tcPr>
          <w:p w14:paraId="3AEDEF23" w14:textId="77777777" w:rsidR="00D00AE5" w:rsidRPr="00D00AE5" w:rsidRDefault="00D00AE5" w:rsidP="00D00AE5">
            <w:pPr>
              <w:spacing w:after="0" w:line="240" w:lineRule="auto"/>
              <w:rPr>
                <w:rFonts w:ascii="Calibri" w:eastAsia="Times New Roman" w:hAnsi="Calibri" w:cs="Calibri"/>
                <w:color w:val="000000"/>
                <w:sz w:val="14"/>
                <w:szCs w:val="14"/>
              </w:rPr>
            </w:pPr>
            <w:r w:rsidRPr="00D00AE5">
              <w:rPr>
                <w:rFonts w:ascii="Calibri" w:eastAsia="Times New Roman" w:hAnsi="Calibri" w:cs="Calibri"/>
                <w:color w:val="000000"/>
                <w:sz w:val="14"/>
                <w:szCs w:val="14"/>
              </w:rPr>
              <w:t>Lexington Insurance Company</w:t>
            </w:r>
          </w:p>
        </w:tc>
        <w:tc>
          <w:tcPr>
            <w:tcW w:w="782" w:type="pct"/>
            <w:tcBorders>
              <w:top w:val="nil"/>
              <w:left w:val="nil"/>
              <w:bottom w:val="nil"/>
              <w:right w:val="nil"/>
            </w:tcBorders>
            <w:shd w:val="clear" w:color="auto" w:fill="auto"/>
            <w:noWrap/>
            <w:vAlign w:val="bottom"/>
            <w:hideMark/>
          </w:tcPr>
          <w:p w14:paraId="54FBF512"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$17,600,000</w:t>
            </w:r>
          </w:p>
        </w:tc>
        <w:tc>
          <w:tcPr>
            <w:tcW w:w="646" w:type="pct"/>
            <w:tcBorders>
              <w:top w:val="nil"/>
              <w:left w:val="nil"/>
              <w:bottom w:val="nil"/>
              <w:right w:val="nil"/>
            </w:tcBorders>
            <w:shd w:val="clear" w:color="auto" w:fill="auto"/>
            <w:noWrap/>
            <w:vAlign w:val="bottom"/>
            <w:hideMark/>
          </w:tcPr>
          <w:p w14:paraId="60F587D5"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6.7%</w:t>
            </w:r>
          </w:p>
        </w:tc>
        <w:tc>
          <w:tcPr>
            <w:tcW w:w="675" w:type="pct"/>
            <w:tcBorders>
              <w:top w:val="nil"/>
              <w:left w:val="nil"/>
              <w:bottom w:val="nil"/>
              <w:right w:val="nil"/>
            </w:tcBorders>
            <w:shd w:val="clear" w:color="auto" w:fill="auto"/>
            <w:noWrap/>
            <w:vAlign w:val="bottom"/>
            <w:hideMark/>
          </w:tcPr>
          <w:p w14:paraId="4668DD7B"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14.8%</w:t>
            </w:r>
          </w:p>
        </w:tc>
        <w:tc>
          <w:tcPr>
            <w:tcW w:w="1340" w:type="pct"/>
            <w:tcBorders>
              <w:top w:val="nil"/>
              <w:left w:val="nil"/>
              <w:bottom w:val="nil"/>
              <w:right w:val="single" w:sz="8" w:space="0" w:color="auto"/>
            </w:tcBorders>
            <w:shd w:val="clear" w:color="auto" w:fill="auto"/>
            <w:noWrap/>
            <w:vAlign w:val="bottom"/>
            <w:hideMark/>
          </w:tcPr>
          <w:p w14:paraId="40058F20"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American International Group</w:t>
            </w:r>
          </w:p>
        </w:tc>
      </w:tr>
      <w:tr w:rsidR="00D00AE5" w:rsidRPr="00D00AE5" w14:paraId="2957D9DC" w14:textId="77777777" w:rsidTr="00D00AE5">
        <w:trPr>
          <w:trHeight w:val="20"/>
        </w:trPr>
        <w:tc>
          <w:tcPr>
            <w:tcW w:w="1556" w:type="pct"/>
            <w:tcBorders>
              <w:top w:val="nil"/>
              <w:left w:val="single" w:sz="8" w:space="0" w:color="auto"/>
              <w:bottom w:val="nil"/>
              <w:right w:val="nil"/>
            </w:tcBorders>
            <w:shd w:val="clear" w:color="auto" w:fill="auto"/>
            <w:noWrap/>
            <w:vAlign w:val="bottom"/>
            <w:hideMark/>
          </w:tcPr>
          <w:p w14:paraId="1ED08096" w14:textId="77777777" w:rsidR="00D00AE5" w:rsidRPr="00D00AE5" w:rsidRDefault="00D00AE5" w:rsidP="00D00AE5">
            <w:pPr>
              <w:spacing w:after="0" w:line="240" w:lineRule="auto"/>
              <w:rPr>
                <w:rFonts w:ascii="Calibri" w:eastAsia="Times New Roman" w:hAnsi="Calibri" w:cs="Calibri"/>
                <w:color w:val="000000"/>
                <w:sz w:val="14"/>
                <w:szCs w:val="14"/>
              </w:rPr>
            </w:pPr>
            <w:r w:rsidRPr="00D00AE5">
              <w:rPr>
                <w:rFonts w:ascii="Calibri" w:eastAsia="Times New Roman" w:hAnsi="Calibri" w:cs="Calibri"/>
                <w:color w:val="000000"/>
                <w:sz w:val="14"/>
                <w:szCs w:val="14"/>
              </w:rPr>
              <w:t>ACE American Insurance Company</w:t>
            </w:r>
          </w:p>
        </w:tc>
        <w:tc>
          <w:tcPr>
            <w:tcW w:w="782" w:type="pct"/>
            <w:tcBorders>
              <w:top w:val="nil"/>
              <w:left w:val="nil"/>
              <w:bottom w:val="nil"/>
              <w:right w:val="nil"/>
            </w:tcBorders>
            <w:shd w:val="clear" w:color="auto" w:fill="auto"/>
            <w:noWrap/>
            <w:vAlign w:val="bottom"/>
            <w:hideMark/>
          </w:tcPr>
          <w:p w14:paraId="3FE1BCBB"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$16,030,000</w:t>
            </w:r>
          </w:p>
        </w:tc>
        <w:tc>
          <w:tcPr>
            <w:tcW w:w="646" w:type="pct"/>
            <w:tcBorders>
              <w:top w:val="nil"/>
              <w:left w:val="nil"/>
              <w:bottom w:val="nil"/>
              <w:right w:val="nil"/>
            </w:tcBorders>
            <w:shd w:val="clear" w:color="auto" w:fill="auto"/>
            <w:noWrap/>
            <w:vAlign w:val="bottom"/>
            <w:hideMark/>
          </w:tcPr>
          <w:p w14:paraId="52121B4A"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107.5%</w:t>
            </w:r>
          </w:p>
        </w:tc>
        <w:tc>
          <w:tcPr>
            <w:tcW w:w="675" w:type="pct"/>
            <w:tcBorders>
              <w:top w:val="nil"/>
              <w:left w:val="nil"/>
              <w:bottom w:val="nil"/>
              <w:right w:val="nil"/>
            </w:tcBorders>
            <w:shd w:val="clear" w:color="auto" w:fill="auto"/>
            <w:noWrap/>
            <w:vAlign w:val="bottom"/>
            <w:hideMark/>
          </w:tcPr>
          <w:p w14:paraId="1BADB90E"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13.9%</w:t>
            </w:r>
          </w:p>
        </w:tc>
        <w:tc>
          <w:tcPr>
            <w:tcW w:w="1340" w:type="pct"/>
            <w:tcBorders>
              <w:top w:val="nil"/>
              <w:left w:val="nil"/>
              <w:bottom w:val="nil"/>
              <w:right w:val="single" w:sz="8" w:space="0" w:color="auto"/>
            </w:tcBorders>
            <w:shd w:val="clear" w:color="auto" w:fill="auto"/>
            <w:noWrap/>
            <w:vAlign w:val="bottom"/>
            <w:hideMark/>
          </w:tcPr>
          <w:p w14:paraId="72A11963"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Chubb INA Group</w:t>
            </w:r>
          </w:p>
        </w:tc>
      </w:tr>
      <w:tr w:rsidR="00D00AE5" w:rsidRPr="00D00AE5" w14:paraId="745FF5A7" w14:textId="77777777" w:rsidTr="00D00AE5">
        <w:trPr>
          <w:trHeight w:val="20"/>
        </w:trPr>
        <w:tc>
          <w:tcPr>
            <w:tcW w:w="1556" w:type="pct"/>
            <w:tcBorders>
              <w:top w:val="nil"/>
              <w:left w:val="single" w:sz="8" w:space="0" w:color="auto"/>
              <w:bottom w:val="nil"/>
              <w:right w:val="nil"/>
            </w:tcBorders>
            <w:shd w:val="clear" w:color="auto" w:fill="auto"/>
            <w:noWrap/>
            <w:vAlign w:val="bottom"/>
            <w:hideMark/>
          </w:tcPr>
          <w:p w14:paraId="2A4DA02B" w14:textId="77777777" w:rsidR="00D00AE5" w:rsidRPr="00D00AE5" w:rsidRDefault="00D00AE5" w:rsidP="00D00AE5">
            <w:pPr>
              <w:spacing w:after="0" w:line="240" w:lineRule="auto"/>
              <w:rPr>
                <w:rFonts w:ascii="Calibri" w:eastAsia="Times New Roman" w:hAnsi="Calibri" w:cs="Calibri"/>
                <w:color w:val="000000"/>
                <w:sz w:val="14"/>
                <w:szCs w:val="14"/>
              </w:rPr>
            </w:pPr>
            <w:r w:rsidRPr="00D00AE5">
              <w:rPr>
                <w:rFonts w:ascii="Calibri" w:eastAsia="Times New Roman" w:hAnsi="Calibri" w:cs="Calibri"/>
                <w:color w:val="000000"/>
                <w:sz w:val="14"/>
                <w:szCs w:val="14"/>
              </w:rPr>
              <w:t>Zurich American Insurance Company</w:t>
            </w:r>
          </w:p>
        </w:tc>
        <w:tc>
          <w:tcPr>
            <w:tcW w:w="782" w:type="pct"/>
            <w:tcBorders>
              <w:top w:val="nil"/>
              <w:left w:val="nil"/>
              <w:bottom w:val="nil"/>
              <w:right w:val="nil"/>
            </w:tcBorders>
            <w:shd w:val="clear" w:color="auto" w:fill="auto"/>
            <w:noWrap/>
            <w:vAlign w:val="bottom"/>
            <w:hideMark/>
          </w:tcPr>
          <w:p w14:paraId="7F0663E4"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$14,870,000</w:t>
            </w:r>
          </w:p>
        </w:tc>
        <w:tc>
          <w:tcPr>
            <w:tcW w:w="646" w:type="pct"/>
            <w:tcBorders>
              <w:top w:val="nil"/>
              <w:left w:val="nil"/>
              <w:bottom w:val="nil"/>
              <w:right w:val="nil"/>
            </w:tcBorders>
            <w:shd w:val="clear" w:color="auto" w:fill="auto"/>
            <w:noWrap/>
            <w:vAlign w:val="bottom"/>
            <w:hideMark/>
          </w:tcPr>
          <w:p w14:paraId="33330C9A"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20.1%</w:t>
            </w:r>
          </w:p>
        </w:tc>
        <w:tc>
          <w:tcPr>
            <w:tcW w:w="675" w:type="pct"/>
            <w:tcBorders>
              <w:top w:val="nil"/>
              <w:left w:val="nil"/>
              <w:bottom w:val="nil"/>
              <w:right w:val="nil"/>
            </w:tcBorders>
            <w:shd w:val="clear" w:color="auto" w:fill="auto"/>
            <w:noWrap/>
            <w:vAlign w:val="bottom"/>
            <w:hideMark/>
          </w:tcPr>
          <w:p w14:paraId="487743A4"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37.9%</w:t>
            </w:r>
          </w:p>
        </w:tc>
        <w:tc>
          <w:tcPr>
            <w:tcW w:w="1340" w:type="pct"/>
            <w:tcBorders>
              <w:top w:val="nil"/>
              <w:left w:val="nil"/>
              <w:bottom w:val="nil"/>
              <w:right w:val="single" w:sz="8" w:space="0" w:color="auto"/>
            </w:tcBorders>
            <w:shd w:val="clear" w:color="auto" w:fill="auto"/>
            <w:noWrap/>
            <w:vAlign w:val="bottom"/>
            <w:hideMark/>
          </w:tcPr>
          <w:p w14:paraId="226AC04C"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Zurich Insurance US PC Group</w:t>
            </w:r>
          </w:p>
        </w:tc>
      </w:tr>
      <w:tr w:rsidR="00D00AE5" w:rsidRPr="00D00AE5" w14:paraId="64B2D726" w14:textId="77777777" w:rsidTr="00D00AE5">
        <w:trPr>
          <w:trHeight w:val="20"/>
        </w:trPr>
        <w:tc>
          <w:tcPr>
            <w:tcW w:w="1556" w:type="pct"/>
            <w:tcBorders>
              <w:top w:val="nil"/>
              <w:left w:val="single" w:sz="8" w:space="0" w:color="auto"/>
              <w:bottom w:val="nil"/>
              <w:right w:val="nil"/>
            </w:tcBorders>
            <w:shd w:val="clear" w:color="auto" w:fill="auto"/>
            <w:noWrap/>
            <w:vAlign w:val="bottom"/>
            <w:hideMark/>
          </w:tcPr>
          <w:p w14:paraId="206003E7" w14:textId="77777777" w:rsidR="00D00AE5" w:rsidRPr="00D00AE5" w:rsidRDefault="00D00AE5" w:rsidP="00D00AE5">
            <w:pPr>
              <w:spacing w:after="0" w:line="240" w:lineRule="auto"/>
              <w:rPr>
                <w:rFonts w:ascii="Calibri" w:eastAsia="Times New Roman" w:hAnsi="Calibri" w:cs="Calibri"/>
                <w:color w:val="000000"/>
                <w:sz w:val="14"/>
                <w:szCs w:val="14"/>
              </w:rPr>
            </w:pPr>
            <w:r w:rsidRPr="00D00AE5">
              <w:rPr>
                <w:rFonts w:ascii="Calibri" w:eastAsia="Times New Roman" w:hAnsi="Calibri" w:cs="Calibri"/>
                <w:color w:val="000000"/>
                <w:sz w:val="14"/>
                <w:szCs w:val="14"/>
              </w:rPr>
              <w:t>AGCS Marine Insurance Company</w:t>
            </w:r>
          </w:p>
        </w:tc>
        <w:tc>
          <w:tcPr>
            <w:tcW w:w="782" w:type="pct"/>
            <w:tcBorders>
              <w:top w:val="nil"/>
              <w:left w:val="nil"/>
              <w:bottom w:val="nil"/>
              <w:right w:val="nil"/>
            </w:tcBorders>
            <w:shd w:val="clear" w:color="auto" w:fill="auto"/>
            <w:noWrap/>
            <w:vAlign w:val="bottom"/>
            <w:hideMark/>
          </w:tcPr>
          <w:p w14:paraId="1E826EB1"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$14,657,000</w:t>
            </w:r>
          </w:p>
        </w:tc>
        <w:tc>
          <w:tcPr>
            <w:tcW w:w="646" w:type="pct"/>
            <w:tcBorders>
              <w:top w:val="nil"/>
              <w:left w:val="nil"/>
              <w:bottom w:val="nil"/>
              <w:right w:val="nil"/>
            </w:tcBorders>
            <w:shd w:val="clear" w:color="auto" w:fill="auto"/>
            <w:noWrap/>
            <w:vAlign w:val="bottom"/>
            <w:hideMark/>
          </w:tcPr>
          <w:p w14:paraId="0CDD3181"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67.7%</w:t>
            </w:r>
          </w:p>
        </w:tc>
        <w:tc>
          <w:tcPr>
            <w:tcW w:w="675" w:type="pct"/>
            <w:tcBorders>
              <w:top w:val="nil"/>
              <w:left w:val="nil"/>
              <w:bottom w:val="nil"/>
              <w:right w:val="nil"/>
            </w:tcBorders>
            <w:shd w:val="clear" w:color="auto" w:fill="auto"/>
            <w:noWrap/>
            <w:vAlign w:val="bottom"/>
            <w:hideMark/>
          </w:tcPr>
          <w:p w14:paraId="1CC0D3FE"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18.2%</w:t>
            </w:r>
          </w:p>
        </w:tc>
        <w:tc>
          <w:tcPr>
            <w:tcW w:w="1340" w:type="pct"/>
            <w:tcBorders>
              <w:top w:val="nil"/>
              <w:left w:val="nil"/>
              <w:bottom w:val="nil"/>
              <w:right w:val="single" w:sz="8" w:space="0" w:color="auto"/>
            </w:tcBorders>
            <w:shd w:val="clear" w:color="auto" w:fill="auto"/>
            <w:noWrap/>
            <w:vAlign w:val="bottom"/>
            <w:hideMark/>
          </w:tcPr>
          <w:p w14:paraId="2C917E9B" w14:textId="00218991"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 xml:space="preserve">Allianz US PC </w:t>
            </w:r>
            <w:r w:rsidR="009829C9">
              <w:rPr>
                <w:rFonts w:ascii="Calibri" w:eastAsia="Times New Roman" w:hAnsi="Calibri" w:cs="Calibri"/>
                <w:color w:val="000000"/>
                <w:sz w:val="14"/>
                <w:szCs w:val="14"/>
              </w:rPr>
              <w:t>Ins Cos</w:t>
            </w:r>
          </w:p>
        </w:tc>
      </w:tr>
      <w:tr w:rsidR="00D00AE5" w:rsidRPr="00D00AE5" w14:paraId="35092FC7" w14:textId="77777777" w:rsidTr="00D00AE5">
        <w:trPr>
          <w:trHeight w:val="20"/>
        </w:trPr>
        <w:tc>
          <w:tcPr>
            <w:tcW w:w="1556" w:type="pct"/>
            <w:tcBorders>
              <w:top w:val="nil"/>
              <w:left w:val="single" w:sz="8" w:space="0" w:color="auto"/>
              <w:bottom w:val="nil"/>
              <w:right w:val="nil"/>
            </w:tcBorders>
            <w:shd w:val="clear" w:color="auto" w:fill="auto"/>
            <w:noWrap/>
            <w:vAlign w:val="bottom"/>
            <w:hideMark/>
          </w:tcPr>
          <w:p w14:paraId="3BF4BAA6" w14:textId="77777777" w:rsidR="00D00AE5" w:rsidRPr="00D00AE5" w:rsidRDefault="00D00AE5" w:rsidP="00D00AE5">
            <w:pPr>
              <w:spacing w:after="0" w:line="240" w:lineRule="auto"/>
              <w:rPr>
                <w:rFonts w:ascii="Calibri" w:eastAsia="Times New Roman" w:hAnsi="Calibri" w:cs="Calibri"/>
                <w:color w:val="000000"/>
                <w:sz w:val="14"/>
                <w:szCs w:val="14"/>
              </w:rPr>
            </w:pPr>
            <w:r w:rsidRPr="00D00AE5">
              <w:rPr>
                <w:rFonts w:ascii="Calibri" w:eastAsia="Times New Roman" w:hAnsi="Calibri" w:cs="Calibri"/>
                <w:color w:val="000000"/>
                <w:sz w:val="14"/>
                <w:szCs w:val="14"/>
              </w:rPr>
              <w:t>Artisan and Truckers Casualty Company</w:t>
            </w:r>
          </w:p>
        </w:tc>
        <w:tc>
          <w:tcPr>
            <w:tcW w:w="782" w:type="pct"/>
            <w:tcBorders>
              <w:top w:val="nil"/>
              <w:left w:val="nil"/>
              <w:bottom w:val="nil"/>
              <w:right w:val="nil"/>
            </w:tcBorders>
            <w:shd w:val="clear" w:color="auto" w:fill="auto"/>
            <w:noWrap/>
            <w:vAlign w:val="bottom"/>
            <w:hideMark/>
          </w:tcPr>
          <w:p w14:paraId="36A95716"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$11,210,000</w:t>
            </w:r>
          </w:p>
        </w:tc>
        <w:tc>
          <w:tcPr>
            <w:tcW w:w="646" w:type="pct"/>
            <w:tcBorders>
              <w:top w:val="nil"/>
              <w:left w:val="nil"/>
              <w:bottom w:val="nil"/>
              <w:right w:val="nil"/>
            </w:tcBorders>
            <w:shd w:val="clear" w:color="auto" w:fill="auto"/>
            <w:noWrap/>
            <w:vAlign w:val="bottom"/>
            <w:hideMark/>
          </w:tcPr>
          <w:p w14:paraId="197EA63C"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40.7%</w:t>
            </w:r>
          </w:p>
        </w:tc>
        <w:tc>
          <w:tcPr>
            <w:tcW w:w="675" w:type="pct"/>
            <w:tcBorders>
              <w:top w:val="nil"/>
              <w:left w:val="nil"/>
              <w:bottom w:val="nil"/>
              <w:right w:val="nil"/>
            </w:tcBorders>
            <w:shd w:val="clear" w:color="auto" w:fill="auto"/>
            <w:noWrap/>
            <w:vAlign w:val="bottom"/>
            <w:hideMark/>
          </w:tcPr>
          <w:p w14:paraId="2ABC0AF7"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9.3%</w:t>
            </w:r>
          </w:p>
        </w:tc>
        <w:tc>
          <w:tcPr>
            <w:tcW w:w="1340" w:type="pct"/>
            <w:tcBorders>
              <w:top w:val="nil"/>
              <w:left w:val="nil"/>
              <w:bottom w:val="nil"/>
              <w:right w:val="single" w:sz="8" w:space="0" w:color="auto"/>
            </w:tcBorders>
            <w:shd w:val="clear" w:color="auto" w:fill="auto"/>
            <w:noWrap/>
            <w:vAlign w:val="bottom"/>
            <w:hideMark/>
          </w:tcPr>
          <w:p w14:paraId="0AFD5DEE" w14:textId="6CFFF7D3"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 xml:space="preserve">Progressive </w:t>
            </w:r>
            <w:r w:rsidR="009829C9">
              <w:rPr>
                <w:rFonts w:ascii="Calibri" w:eastAsia="Times New Roman" w:hAnsi="Calibri" w:cs="Calibri"/>
                <w:color w:val="000000"/>
                <w:sz w:val="14"/>
                <w:szCs w:val="14"/>
              </w:rPr>
              <w:t>Ins Grp</w:t>
            </w:r>
          </w:p>
        </w:tc>
      </w:tr>
      <w:tr w:rsidR="00D00AE5" w:rsidRPr="00D00AE5" w14:paraId="7F9B67E8" w14:textId="77777777" w:rsidTr="00D00AE5">
        <w:trPr>
          <w:trHeight w:val="20"/>
        </w:trPr>
        <w:tc>
          <w:tcPr>
            <w:tcW w:w="1556" w:type="pct"/>
            <w:tcBorders>
              <w:top w:val="nil"/>
              <w:left w:val="single" w:sz="8" w:space="0" w:color="auto"/>
              <w:bottom w:val="nil"/>
              <w:right w:val="nil"/>
            </w:tcBorders>
            <w:shd w:val="clear" w:color="auto" w:fill="auto"/>
            <w:noWrap/>
            <w:vAlign w:val="bottom"/>
            <w:hideMark/>
          </w:tcPr>
          <w:p w14:paraId="3C7AC799" w14:textId="77777777" w:rsidR="00D00AE5" w:rsidRPr="00D00AE5" w:rsidRDefault="00D00AE5" w:rsidP="00D00AE5">
            <w:pPr>
              <w:spacing w:after="0" w:line="240" w:lineRule="auto"/>
              <w:rPr>
                <w:rFonts w:ascii="Calibri" w:eastAsia="Times New Roman" w:hAnsi="Calibri" w:cs="Calibri"/>
                <w:color w:val="000000"/>
                <w:sz w:val="14"/>
                <w:szCs w:val="14"/>
              </w:rPr>
            </w:pPr>
            <w:r w:rsidRPr="00D00AE5">
              <w:rPr>
                <w:rFonts w:ascii="Calibri" w:eastAsia="Times New Roman" w:hAnsi="Calibri" w:cs="Calibri"/>
                <w:color w:val="000000"/>
                <w:sz w:val="14"/>
                <w:szCs w:val="14"/>
              </w:rPr>
              <w:t>New Hampshire Insurance Company</w:t>
            </w:r>
          </w:p>
        </w:tc>
        <w:tc>
          <w:tcPr>
            <w:tcW w:w="782" w:type="pct"/>
            <w:tcBorders>
              <w:top w:val="nil"/>
              <w:left w:val="nil"/>
              <w:bottom w:val="nil"/>
              <w:right w:val="nil"/>
            </w:tcBorders>
            <w:shd w:val="clear" w:color="auto" w:fill="auto"/>
            <w:noWrap/>
            <w:vAlign w:val="bottom"/>
            <w:hideMark/>
          </w:tcPr>
          <w:p w14:paraId="4D481E69"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$11,155,000</w:t>
            </w:r>
          </w:p>
        </w:tc>
        <w:tc>
          <w:tcPr>
            <w:tcW w:w="646" w:type="pct"/>
            <w:tcBorders>
              <w:top w:val="nil"/>
              <w:left w:val="nil"/>
              <w:bottom w:val="nil"/>
              <w:right w:val="nil"/>
            </w:tcBorders>
            <w:shd w:val="clear" w:color="auto" w:fill="auto"/>
            <w:noWrap/>
            <w:vAlign w:val="bottom"/>
            <w:hideMark/>
          </w:tcPr>
          <w:p w14:paraId="62C37636"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4.6%</w:t>
            </w:r>
          </w:p>
        </w:tc>
        <w:tc>
          <w:tcPr>
            <w:tcW w:w="675" w:type="pct"/>
            <w:tcBorders>
              <w:top w:val="nil"/>
              <w:left w:val="nil"/>
              <w:bottom w:val="nil"/>
              <w:right w:val="nil"/>
            </w:tcBorders>
            <w:shd w:val="clear" w:color="auto" w:fill="auto"/>
            <w:noWrap/>
            <w:vAlign w:val="bottom"/>
            <w:hideMark/>
          </w:tcPr>
          <w:p w14:paraId="7F9AEE2C"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15.5%</w:t>
            </w:r>
          </w:p>
        </w:tc>
        <w:tc>
          <w:tcPr>
            <w:tcW w:w="1340" w:type="pct"/>
            <w:tcBorders>
              <w:top w:val="nil"/>
              <w:left w:val="nil"/>
              <w:bottom w:val="nil"/>
              <w:right w:val="single" w:sz="8" w:space="0" w:color="auto"/>
            </w:tcBorders>
            <w:shd w:val="clear" w:color="auto" w:fill="auto"/>
            <w:noWrap/>
            <w:vAlign w:val="bottom"/>
            <w:hideMark/>
          </w:tcPr>
          <w:p w14:paraId="75B01826"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American International Group</w:t>
            </w:r>
          </w:p>
        </w:tc>
      </w:tr>
      <w:tr w:rsidR="00D00AE5" w:rsidRPr="00D00AE5" w14:paraId="55EB8D73" w14:textId="77777777" w:rsidTr="00D00AE5">
        <w:trPr>
          <w:trHeight w:val="20"/>
        </w:trPr>
        <w:tc>
          <w:tcPr>
            <w:tcW w:w="5000" w:type="pct"/>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7EE2419" w14:textId="77777777" w:rsidR="00D00AE5" w:rsidRPr="00D00AE5" w:rsidRDefault="00D00AE5" w:rsidP="00D00AE5">
            <w:pPr>
              <w:spacing w:after="0" w:line="240" w:lineRule="auto"/>
              <w:jc w:val="center"/>
              <w:rPr>
                <w:rFonts w:ascii="Calibri" w:eastAsia="Times New Roman" w:hAnsi="Calibri" w:cs="Calibri"/>
                <w:b/>
                <w:bCs/>
                <w:color w:val="000000"/>
                <w:sz w:val="14"/>
                <w:szCs w:val="14"/>
              </w:rPr>
            </w:pPr>
            <w:r w:rsidRPr="00D00AE5">
              <w:rPr>
                <w:rFonts w:ascii="Calibri" w:eastAsia="Times New Roman" w:hAnsi="Calibri" w:cs="Calibri"/>
                <w:b/>
                <w:bCs/>
                <w:color w:val="000000"/>
                <w:sz w:val="14"/>
                <w:szCs w:val="14"/>
              </w:rPr>
              <w:t>Top 3 MGA/Wholesale Insurers</w:t>
            </w:r>
          </w:p>
        </w:tc>
      </w:tr>
      <w:tr w:rsidR="00D00AE5" w:rsidRPr="00D00AE5" w14:paraId="04E76A93" w14:textId="77777777" w:rsidTr="00D00AE5">
        <w:trPr>
          <w:trHeight w:val="20"/>
        </w:trPr>
        <w:tc>
          <w:tcPr>
            <w:tcW w:w="1556" w:type="pct"/>
            <w:tcBorders>
              <w:top w:val="nil"/>
              <w:left w:val="single" w:sz="8" w:space="0" w:color="auto"/>
              <w:bottom w:val="nil"/>
              <w:right w:val="nil"/>
            </w:tcBorders>
            <w:shd w:val="clear" w:color="auto" w:fill="auto"/>
            <w:noWrap/>
            <w:vAlign w:val="bottom"/>
            <w:hideMark/>
          </w:tcPr>
          <w:p w14:paraId="489E61B9" w14:textId="77777777" w:rsidR="00D00AE5" w:rsidRPr="00D00AE5" w:rsidRDefault="00D00AE5" w:rsidP="00D00AE5">
            <w:pPr>
              <w:spacing w:after="0" w:line="240" w:lineRule="auto"/>
              <w:rPr>
                <w:rFonts w:ascii="Calibri" w:eastAsia="Times New Roman" w:hAnsi="Calibri" w:cs="Calibri"/>
                <w:color w:val="000000"/>
                <w:sz w:val="14"/>
                <w:szCs w:val="14"/>
              </w:rPr>
            </w:pPr>
            <w:r w:rsidRPr="00D00AE5">
              <w:rPr>
                <w:rFonts w:ascii="Calibri" w:eastAsia="Times New Roman" w:hAnsi="Calibri" w:cs="Calibri"/>
                <w:color w:val="000000"/>
                <w:sz w:val="14"/>
                <w:szCs w:val="14"/>
              </w:rPr>
              <w:t>American Pet Insurance Company</w:t>
            </w:r>
          </w:p>
        </w:tc>
        <w:tc>
          <w:tcPr>
            <w:tcW w:w="782" w:type="pct"/>
            <w:tcBorders>
              <w:top w:val="nil"/>
              <w:left w:val="nil"/>
              <w:bottom w:val="nil"/>
              <w:right w:val="nil"/>
            </w:tcBorders>
            <w:shd w:val="clear" w:color="auto" w:fill="auto"/>
            <w:noWrap/>
            <w:vAlign w:val="bottom"/>
            <w:hideMark/>
          </w:tcPr>
          <w:p w14:paraId="7F17D417"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$11,320,000</w:t>
            </w:r>
          </w:p>
        </w:tc>
        <w:tc>
          <w:tcPr>
            <w:tcW w:w="646" w:type="pct"/>
            <w:tcBorders>
              <w:top w:val="nil"/>
              <w:left w:val="nil"/>
              <w:bottom w:val="nil"/>
              <w:right w:val="nil"/>
            </w:tcBorders>
            <w:shd w:val="clear" w:color="auto" w:fill="auto"/>
            <w:noWrap/>
            <w:vAlign w:val="bottom"/>
            <w:hideMark/>
          </w:tcPr>
          <w:p w14:paraId="5030670C"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61.9%</w:t>
            </w:r>
          </w:p>
        </w:tc>
        <w:tc>
          <w:tcPr>
            <w:tcW w:w="675" w:type="pct"/>
            <w:tcBorders>
              <w:top w:val="nil"/>
              <w:left w:val="nil"/>
              <w:bottom w:val="nil"/>
              <w:right w:val="nil"/>
            </w:tcBorders>
            <w:shd w:val="clear" w:color="auto" w:fill="auto"/>
            <w:noWrap/>
            <w:vAlign w:val="bottom"/>
            <w:hideMark/>
          </w:tcPr>
          <w:p w14:paraId="6BEE1864"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2.8%</w:t>
            </w:r>
          </w:p>
        </w:tc>
        <w:tc>
          <w:tcPr>
            <w:tcW w:w="1340" w:type="pct"/>
            <w:tcBorders>
              <w:top w:val="nil"/>
              <w:left w:val="nil"/>
              <w:bottom w:val="nil"/>
              <w:right w:val="single" w:sz="8" w:space="0" w:color="auto"/>
            </w:tcBorders>
            <w:shd w:val="clear" w:color="auto" w:fill="auto"/>
            <w:noWrap/>
            <w:vAlign w:val="bottom"/>
            <w:hideMark/>
          </w:tcPr>
          <w:p w14:paraId="282A96C9"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w:t>
            </w:r>
          </w:p>
        </w:tc>
      </w:tr>
      <w:tr w:rsidR="00D00AE5" w:rsidRPr="00D00AE5" w14:paraId="6E042A58" w14:textId="77777777" w:rsidTr="00D00AE5">
        <w:trPr>
          <w:trHeight w:val="20"/>
        </w:trPr>
        <w:tc>
          <w:tcPr>
            <w:tcW w:w="1556" w:type="pct"/>
            <w:tcBorders>
              <w:top w:val="nil"/>
              <w:left w:val="single" w:sz="8" w:space="0" w:color="auto"/>
              <w:bottom w:val="nil"/>
              <w:right w:val="nil"/>
            </w:tcBorders>
            <w:shd w:val="clear" w:color="auto" w:fill="auto"/>
            <w:noWrap/>
            <w:vAlign w:val="bottom"/>
            <w:hideMark/>
          </w:tcPr>
          <w:p w14:paraId="3CF03CCE" w14:textId="77777777" w:rsidR="00D00AE5" w:rsidRPr="00D00AE5" w:rsidRDefault="00D00AE5" w:rsidP="00D00AE5">
            <w:pPr>
              <w:spacing w:after="0" w:line="240" w:lineRule="auto"/>
              <w:rPr>
                <w:rFonts w:ascii="Calibri" w:eastAsia="Times New Roman" w:hAnsi="Calibri" w:cs="Calibri"/>
                <w:color w:val="000000"/>
                <w:sz w:val="14"/>
                <w:szCs w:val="14"/>
              </w:rPr>
            </w:pPr>
            <w:r w:rsidRPr="00D00AE5">
              <w:rPr>
                <w:rFonts w:ascii="Calibri" w:eastAsia="Times New Roman" w:hAnsi="Calibri" w:cs="Calibri"/>
                <w:color w:val="000000"/>
                <w:sz w:val="14"/>
                <w:szCs w:val="14"/>
              </w:rPr>
              <w:t>Securian Casualty Company</w:t>
            </w:r>
          </w:p>
        </w:tc>
        <w:tc>
          <w:tcPr>
            <w:tcW w:w="782" w:type="pct"/>
            <w:tcBorders>
              <w:top w:val="nil"/>
              <w:left w:val="nil"/>
              <w:bottom w:val="nil"/>
              <w:right w:val="nil"/>
            </w:tcBorders>
            <w:shd w:val="clear" w:color="auto" w:fill="auto"/>
            <w:noWrap/>
            <w:vAlign w:val="bottom"/>
            <w:hideMark/>
          </w:tcPr>
          <w:p w14:paraId="6759758A"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$9,834,000</w:t>
            </w:r>
          </w:p>
        </w:tc>
        <w:tc>
          <w:tcPr>
            <w:tcW w:w="646" w:type="pct"/>
            <w:tcBorders>
              <w:top w:val="nil"/>
              <w:left w:val="nil"/>
              <w:bottom w:val="nil"/>
              <w:right w:val="nil"/>
            </w:tcBorders>
            <w:shd w:val="clear" w:color="auto" w:fill="auto"/>
            <w:noWrap/>
            <w:vAlign w:val="bottom"/>
            <w:hideMark/>
          </w:tcPr>
          <w:p w14:paraId="6DFF0CA4"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40.6%</w:t>
            </w:r>
          </w:p>
        </w:tc>
        <w:tc>
          <w:tcPr>
            <w:tcW w:w="675" w:type="pct"/>
            <w:tcBorders>
              <w:top w:val="nil"/>
              <w:left w:val="nil"/>
              <w:bottom w:val="nil"/>
              <w:right w:val="nil"/>
            </w:tcBorders>
            <w:shd w:val="clear" w:color="auto" w:fill="auto"/>
            <w:noWrap/>
            <w:vAlign w:val="bottom"/>
            <w:hideMark/>
          </w:tcPr>
          <w:p w14:paraId="6C94E3CA"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51.2%</w:t>
            </w:r>
          </w:p>
        </w:tc>
        <w:tc>
          <w:tcPr>
            <w:tcW w:w="1340" w:type="pct"/>
            <w:tcBorders>
              <w:top w:val="nil"/>
              <w:left w:val="nil"/>
              <w:bottom w:val="nil"/>
              <w:right w:val="single" w:sz="8" w:space="0" w:color="auto"/>
            </w:tcBorders>
            <w:shd w:val="clear" w:color="auto" w:fill="auto"/>
            <w:noWrap/>
            <w:vAlign w:val="bottom"/>
            <w:hideMark/>
          </w:tcPr>
          <w:p w14:paraId="26F3B219"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w:t>
            </w:r>
          </w:p>
        </w:tc>
      </w:tr>
      <w:tr w:rsidR="00D00AE5" w:rsidRPr="00D00AE5" w14:paraId="0FE4CD5F" w14:textId="77777777" w:rsidTr="00D00AE5">
        <w:trPr>
          <w:trHeight w:val="20"/>
        </w:trPr>
        <w:tc>
          <w:tcPr>
            <w:tcW w:w="1556" w:type="pct"/>
            <w:tcBorders>
              <w:top w:val="nil"/>
              <w:left w:val="single" w:sz="8" w:space="0" w:color="auto"/>
              <w:bottom w:val="nil"/>
              <w:right w:val="nil"/>
            </w:tcBorders>
            <w:shd w:val="clear" w:color="auto" w:fill="auto"/>
            <w:noWrap/>
            <w:vAlign w:val="bottom"/>
            <w:hideMark/>
          </w:tcPr>
          <w:p w14:paraId="30D953D4" w14:textId="77777777" w:rsidR="00D00AE5" w:rsidRPr="00D00AE5" w:rsidRDefault="00D00AE5" w:rsidP="00D00AE5">
            <w:pPr>
              <w:spacing w:after="0" w:line="240" w:lineRule="auto"/>
              <w:rPr>
                <w:rFonts w:ascii="Calibri" w:eastAsia="Times New Roman" w:hAnsi="Calibri" w:cs="Calibri"/>
                <w:color w:val="000000"/>
                <w:sz w:val="14"/>
                <w:szCs w:val="14"/>
              </w:rPr>
            </w:pPr>
            <w:r w:rsidRPr="00D00AE5">
              <w:rPr>
                <w:rFonts w:ascii="Calibri" w:eastAsia="Times New Roman" w:hAnsi="Calibri" w:cs="Calibri"/>
                <w:color w:val="000000"/>
                <w:sz w:val="14"/>
                <w:szCs w:val="14"/>
              </w:rPr>
              <w:t>Houston Specialty Insurance Company</w:t>
            </w:r>
          </w:p>
        </w:tc>
        <w:tc>
          <w:tcPr>
            <w:tcW w:w="782" w:type="pct"/>
            <w:tcBorders>
              <w:top w:val="nil"/>
              <w:left w:val="nil"/>
              <w:bottom w:val="nil"/>
              <w:right w:val="nil"/>
            </w:tcBorders>
            <w:shd w:val="clear" w:color="auto" w:fill="auto"/>
            <w:noWrap/>
            <w:vAlign w:val="bottom"/>
            <w:hideMark/>
          </w:tcPr>
          <w:p w14:paraId="1C71A82F"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$8,610,000</w:t>
            </w:r>
          </w:p>
        </w:tc>
        <w:tc>
          <w:tcPr>
            <w:tcW w:w="646" w:type="pct"/>
            <w:tcBorders>
              <w:top w:val="nil"/>
              <w:left w:val="nil"/>
              <w:bottom w:val="nil"/>
              <w:right w:val="nil"/>
            </w:tcBorders>
            <w:shd w:val="clear" w:color="auto" w:fill="auto"/>
            <w:noWrap/>
            <w:vAlign w:val="bottom"/>
            <w:hideMark/>
          </w:tcPr>
          <w:p w14:paraId="4F4DE771"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77.3%</w:t>
            </w:r>
          </w:p>
        </w:tc>
        <w:tc>
          <w:tcPr>
            <w:tcW w:w="675" w:type="pct"/>
            <w:tcBorders>
              <w:top w:val="nil"/>
              <w:left w:val="nil"/>
              <w:bottom w:val="nil"/>
              <w:right w:val="nil"/>
            </w:tcBorders>
            <w:shd w:val="clear" w:color="auto" w:fill="auto"/>
            <w:noWrap/>
            <w:vAlign w:val="bottom"/>
            <w:hideMark/>
          </w:tcPr>
          <w:p w14:paraId="7AB4C81E"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20.9%</w:t>
            </w:r>
          </w:p>
        </w:tc>
        <w:tc>
          <w:tcPr>
            <w:tcW w:w="1340" w:type="pct"/>
            <w:tcBorders>
              <w:top w:val="nil"/>
              <w:left w:val="nil"/>
              <w:bottom w:val="nil"/>
              <w:right w:val="single" w:sz="8" w:space="0" w:color="auto"/>
            </w:tcBorders>
            <w:shd w:val="clear" w:color="auto" w:fill="auto"/>
            <w:noWrap/>
            <w:vAlign w:val="bottom"/>
            <w:hideMark/>
          </w:tcPr>
          <w:p w14:paraId="046E2096" w14:textId="6F5F0CFF"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 xml:space="preserve">Skyward Specialty </w:t>
            </w:r>
            <w:r w:rsidR="009829C9">
              <w:rPr>
                <w:rFonts w:ascii="Calibri" w:eastAsia="Times New Roman" w:hAnsi="Calibri" w:cs="Calibri"/>
                <w:color w:val="000000"/>
                <w:sz w:val="14"/>
                <w:szCs w:val="14"/>
              </w:rPr>
              <w:t>Ins Grp</w:t>
            </w:r>
          </w:p>
        </w:tc>
      </w:tr>
      <w:tr w:rsidR="00D00AE5" w:rsidRPr="00D00AE5" w14:paraId="4E5F0D77" w14:textId="77777777" w:rsidTr="00D00AE5">
        <w:trPr>
          <w:trHeight w:val="20"/>
        </w:trPr>
        <w:tc>
          <w:tcPr>
            <w:tcW w:w="5000" w:type="pct"/>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7A775CD" w14:textId="77777777" w:rsidR="00D00AE5" w:rsidRPr="00D00AE5" w:rsidRDefault="00D00AE5" w:rsidP="00D00AE5">
            <w:pPr>
              <w:spacing w:after="0" w:line="240" w:lineRule="auto"/>
              <w:jc w:val="center"/>
              <w:rPr>
                <w:rFonts w:ascii="Calibri" w:eastAsia="Times New Roman" w:hAnsi="Calibri" w:cs="Calibri"/>
                <w:b/>
                <w:bCs/>
                <w:color w:val="000000"/>
                <w:sz w:val="14"/>
                <w:szCs w:val="14"/>
              </w:rPr>
            </w:pPr>
            <w:r w:rsidRPr="00D00AE5">
              <w:rPr>
                <w:rFonts w:ascii="Calibri" w:eastAsia="Times New Roman" w:hAnsi="Calibri" w:cs="Calibri"/>
                <w:b/>
                <w:bCs/>
                <w:color w:val="000000"/>
                <w:sz w:val="14"/>
                <w:szCs w:val="14"/>
              </w:rPr>
              <w:t>Top 3 Captive-Exclusive and Direct Insurers</w:t>
            </w:r>
          </w:p>
        </w:tc>
      </w:tr>
      <w:tr w:rsidR="00D00AE5" w:rsidRPr="00D00AE5" w14:paraId="379732CB" w14:textId="77777777" w:rsidTr="00D00AE5">
        <w:trPr>
          <w:trHeight w:val="20"/>
        </w:trPr>
        <w:tc>
          <w:tcPr>
            <w:tcW w:w="1556" w:type="pct"/>
            <w:tcBorders>
              <w:top w:val="nil"/>
              <w:left w:val="single" w:sz="8" w:space="0" w:color="auto"/>
              <w:bottom w:val="nil"/>
              <w:right w:val="nil"/>
            </w:tcBorders>
            <w:shd w:val="clear" w:color="auto" w:fill="auto"/>
            <w:noWrap/>
            <w:vAlign w:val="bottom"/>
            <w:hideMark/>
          </w:tcPr>
          <w:p w14:paraId="2F947FD3" w14:textId="77777777" w:rsidR="00D00AE5" w:rsidRPr="00D00AE5" w:rsidRDefault="00D00AE5" w:rsidP="00D00AE5">
            <w:pPr>
              <w:spacing w:after="0" w:line="240" w:lineRule="auto"/>
              <w:rPr>
                <w:rFonts w:ascii="Calibri" w:eastAsia="Times New Roman" w:hAnsi="Calibri" w:cs="Calibri"/>
                <w:color w:val="000000"/>
                <w:sz w:val="14"/>
                <w:szCs w:val="14"/>
              </w:rPr>
            </w:pPr>
            <w:r w:rsidRPr="00D00AE5">
              <w:rPr>
                <w:rFonts w:ascii="Calibri" w:eastAsia="Times New Roman" w:hAnsi="Calibri" w:cs="Calibri"/>
                <w:color w:val="000000"/>
                <w:sz w:val="14"/>
                <w:szCs w:val="14"/>
              </w:rPr>
              <w:t>Liberty Insurance Underwriters, Inc.</w:t>
            </w:r>
          </w:p>
        </w:tc>
        <w:tc>
          <w:tcPr>
            <w:tcW w:w="782" w:type="pct"/>
            <w:tcBorders>
              <w:top w:val="nil"/>
              <w:left w:val="nil"/>
              <w:bottom w:val="nil"/>
              <w:right w:val="nil"/>
            </w:tcBorders>
            <w:shd w:val="clear" w:color="auto" w:fill="auto"/>
            <w:noWrap/>
            <w:vAlign w:val="bottom"/>
            <w:hideMark/>
          </w:tcPr>
          <w:p w14:paraId="6EF88336"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$109,099,000</w:t>
            </w:r>
          </w:p>
        </w:tc>
        <w:tc>
          <w:tcPr>
            <w:tcW w:w="646" w:type="pct"/>
            <w:tcBorders>
              <w:top w:val="nil"/>
              <w:left w:val="nil"/>
              <w:bottom w:val="nil"/>
              <w:right w:val="nil"/>
            </w:tcBorders>
            <w:shd w:val="clear" w:color="auto" w:fill="auto"/>
            <w:noWrap/>
            <w:vAlign w:val="bottom"/>
            <w:hideMark/>
          </w:tcPr>
          <w:p w14:paraId="4ECEAC59"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64.3%</w:t>
            </w:r>
          </w:p>
        </w:tc>
        <w:tc>
          <w:tcPr>
            <w:tcW w:w="675" w:type="pct"/>
            <w:tcBorders>
              <w:top w:val="nil"/>
              <w:left w:val="nil"/>
              <w:bottom w:val="nil"/>
              <w:right w:val="nil"/>
            </w:tcBorders>
            <w:shd w:val="clear" w:color="auto" w:fill="auto"/>
            <w:noWrap/>
            <w:vAlign w:val="bottom"/>
            <w:hideMark/>
          </w:tcPr>
          <w:p w14:paraId="69B6A460"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0.0%</w:t>
            </w:r>
          </w:p>
        </w:tc>
        <w:tc>
          <w:tcPr>
            <w:tcW w:w="1340" w:type="pct"/>
            <w:tcBorders>
              <w:top w:val="nil"/>
              <w:left w:val="nil"/>
              <w:bottom w:val="nil"/>
              <w:right w:val="single" w:sz="8" w:space="0" w:color="auto"/>
            </w:tcBorders>
            <w:shd w:val="clear" w:color="auto" w:fill="auto"/>
            <w:noWrap/>
            <w:vAlign w:val="bottom"/>
            <w:hideMark/>
          </w:tcPr>
          <w:p w14:paraId="1ECCF31C" w14:textId="25625C5A"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 xml:space="preserve">Liberty Mutual </w:t>
            </w:r>
            <w:r w:rsidR="009829C9">
              <w:rPr>
                <w:rFonts w:ascii="Calibri" w:eastAsia="Times New Roman" w:hAnsi="Calibri" w:cs="Calibri"/>
                <w:color w:val="000000"/>
                <w:sz w:val="14"/>
                <w:szCs w:val="14"/>
              </w:rPr>
              <w:t>Ins Cos</w:t>
            </w:r>
          </w:p>
        </w:tc>
      </w:tr>
      <w:tr w:rsidR="00D00AE5" w:rsidRPr="00D00AE5" w14:paraId="314DA50E" w14:textId="77777777" w:rsidTr="00D00AE5">
        <w:trPr>
          <w:trHeight w:val="20"/>
        </w:trPr>
        <w:tc>
          <w:tcPr>
            <w:tcW w:w="1556" w:type="pct"/>
            <w:tcBorders>
              <w:top w:val="nil"/>
              <w:left w:val="single" w:sz="8" w:space="0" w:color="auto"/>
              <w:bottom w:val="nil"/>
              <w:right w:val="nil"/>
            </w:tcBorders>
            <w:shd w:val="clear" w:color="auto" w:fill="auto"/>
            <w:noWrap/>
            <w:vAlign w:val="bottom"/>
            <w:hideMark/>
          </w:tcPr>
          <w:p w14:paraId="3E84635F" w14:textId="77777777" w:rsidR="00D00AE5" w:rsidRPr="00D00AE5" w:rsidRDefault="00D00AE5" w:rsidP="00D00AE5">
            <w:pPr>
              <w:spacing w:after="0" w:line="240" w:lineRule="auto"/>
              <w:rPr>
                <w:rFonts w:ascii="Calibri" w:eastAsia="Times New Roman" w:hAnsi="Calibri" w:cs="Calibri"/>
                <w:color w:val="000000"/>
                <w:sz w:val="14"/>
                <w:szCs w:val="14"/>
              </w:rPr>
            </w:pPr>
            <w:r w:rsidRPr="00D00AE5">
              <w:rPr>
                <w:rFonts w:ascii="Calibri" w:eastAsia="Times New Roman" w:hAnsi="Calibri" w:cs="Calibri"/>
                <w:color w:val="000000"/>
                <w:sz w:val="14"/>
                <w:szCs w:val="14"/>
              </w:rPr>
              <w:t>State Farm Fire and Casualty Company</w:t>
            </w:r>
          </w:p>
        </w:tc>
        <w:tc>
          <w:tcPr>
            <w:tcW w:w="782" w:type="pct"/>
            <w:tcBorders>
              <w:top w:val="nil"/>
              <w:left w:val="nil"/>
              <w:bottom w:val="nil"/>
              <w:right w:val="nil"/>
            </w:tcBorders>
            <w:shd w:val="clear" w:color="auto" w:fill="auto"/>
            <w:noWrap/>
            <w:vAlign w:val="bottom"/>
            <w:hideMark/>
          </w:tcPr>
          <w:p w14:paraId="77E5143E"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$45,778,000</w:t>
            </w:r>
          </w:p>
        </w:tc>
        <w:tc>
          <w:tcPr>
            <w:tcW w:w="646" w:type="pct"/>
            <w:tcBorders>
              <w:top w:val="nil"/>
              <w:left w:val="nil"/>
              <w:bottom w:val="nil"/>
              <w:right w:val="nil"/>
            </w:tcBorders>
            <w:shd w:val="clear" w:color="auto" w:fill="auto"/>
            <w:noWrap/>
            <w:vAlign w:val="bottom"/>
            <w:hideMark/>
          </w:tcPr>
          <w:p w14:paraId="2A467B79"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45.6%</w:t>
            </w:r>
          </w:p>
        </w:tc>
        <w:tc>
          <w:tcPr>
            <w:tcW w:w="675" w:type="pct"/>
            <w:tcBorders>
              <w:top w:val="nil"/>
              <w:left w:val="nil"/>
              <w:bottom w:val="nil"/>
              <w:right w:val="nil"/>
            </w:tcBorders>
            <w:shd w:val="clear" w:color="auto" w:fill="auto"/>
            <w:noWrap/>
            <w:vAlign w:val="bottom"/>
            <w:hideMark/>
          </w:tcPr>
          <w:p w14:paraId="6CFB88A0"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11.7%</w:t>
            </w:r>
          </w:p>
        </w:tc>
        <w:tc>
          <w:tcPr>
            <w:tcW w:w="1340" w:type="pct"/>
            <w:tcBorders>
              <w:top w:val="nil"/>
              <w:left w:val="nil"/>
              <w:bottom w:val="nil"/>
              <w:right w:val="single" w:sz="8" w:space="0" w:color="auto"/>
            </w:tcBorders>
            <w:shd w:val="clear" w:color="auto" w:fill="auto"/>
            <w:noWrap/>
            <w:vAlign w:val="bottom"/>
            <w:hideMark/>
          </w:tcPr>
          <w:p w14:paraId="08B560C2"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State Farm Group</w:t>
            </w:r>
          </w:p>
        </w:tc>
      </w:tr>
      <w:tr w:rsidR="00D00AE5" w:rsidRPr="00D00AE5" w14:paraId="76097B38" w14:textId="77777777" w:rsidTr="00D00AE5">
        <w:trPr>
          <w:trHeight w:val="20"/>
        </w:trPr>
        <w:tc>
          <w:tcPr>
            <w:tcW w:w="1556" w:type="pct"/>
            <w:tcBorders>
              <w:top w:val="nil"/>
              <w:left w:val="single" w:sz="8" w:space="0" w:color="auto"/>
              <w:bottom w:val="nil"/>
              <w:right w:val="nil"/>
            </w:tcBorders>
            <w:shd w:val="clear" w:color="auto" w:fill="auto"/>
            <w:noWrap/>
            <w:vAlign w:val="bottom"/>
            <w:hideMark/>
          </w:tcPr>
          <w:p w14:paraId="0AC1D4DE" w14:textId="77777777" w:rsidR="00D00AE5" w:rsidRPr="00D00AE5" w:rsidRDefault="00D00AE5" w:rsidP="00D00AE5">
            <w:pPr>
              <w:spacing w:after="0" w:line="240" w:lineRule="auto"/>
              <w:rPr>
                <w:rFonts w:ascii="Calibri" w:eastAsia="Times New Roman" w:hAnsi="Calibri" w:cs="Calibri"/>
                <w:color w:val="000000"/>
                <w:sz w:val="14"/>
                <w:szCs w:val="14"/>
              </w:rPr>
            </w:pPr>
            <w:r w:rsidRPr="00D00AE5">
              <w:rPr>
                <w:rFonts w:ascii="Calibri" w:eastAsia="Times New Roman" w:hAnsi="Calibri" w:cs="Calibri"/>
                <w:color w:val="000000"/>
                <w:sz w:val="14"/>
                <w:szCs w:val="14"/>
              </w:rPr>
              <w:t>COUNTRY Mutual Insurance Company</w:t>
            </w:r>
          </w:p>
        </w:tc>
        <w:tc>
          <w:tcPr>
            <w:tcW w:w="782" w:type="pct"/>
            <w:tcBorders>
              <w:top w:val="nil"/>
              <w:left w:val="nil"/>
              <w:bottom w:val="nil"/>
              <w:right w:val="nil"/>
            </w:tcBorders>
            <w:shd w:val="clear" w:color="auto" w:fill="auto"/>
            <w:noWrap/>
            <w:vAlign w:val="bottom"/>
            <w:hideMark/>
          </w:tcPr>
          <w:p w14:paraId="491006C4"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$11,091,000</w:t>
            </w:r>
          </w:p>
        </w:tc>
        <w:tc>
          <w:tcPr>
            <w:tcW w:w="646" w:type="pct"/>
            <w:tcBorders>
              <w:top w:val="nil"/>
              <w:left w:val="nil"/>
              <w:bottom w:val="nil"/>
              <w:right w:val="nil"/>
            </w:tcBorders>
            <w:shd w:val="clear" w:color="auto" w:fill="auto"/>
            <w:noWrap/>
            <w:vAlign w:val="bottom"/>
            <w:hideMark/>
          </w:tcPr>
          <w:p w14:paraId="06E056F0"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21.6%</w:t>
            </w:r>
          </w:p>
        </w:tc>
        <w:tc>
          <w:tcPr>
            <w:tcW w:w="675" w:type="pct"/>
            <w:tcBorders>
              <w:top w:val="nil"/>
              <w:left w:val="nil"/>
              <w:bottom w:val="nil"/>
              <w:right w:val="nil"/>
            </w:tcBorders>
            <w:shd w:val="clear" w:color="auto" w:fill="auto"/>
            <w:noWrap/>
            <w:vAlign w:val="bottom"/>
            <w:hideMark/>
          </w:tcPr>
          <w:p w14:paraId="6773DE79"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4.1%</w:t>
            </w:r>
          </w:p>
        </w:tc>
        <w:tc>
          <w:tcPr>
            <w:tcW w:w="1340" w:type="pct"/>
            <w:tcBorders>
              <w:top w:val="nil"/>
              <w:left w:val="nil"/>
              <w:bottom w:val="nil"/>
              <w:right w:val="single" w:sz="8" w:space="0" w:color="auto"/>
            </w:tcBorders>
            <w:shd w:val="clear" w:color="auto" w:fill="auto"/>
            <w:noWrap/>
            <w:vAlign w:val="bottom"/>
            <w:hideMark/>
          </w:tcPr>
          <w:p w14:paraId="632AA504" w14:textId="02153945" w:rsidR="00D00AE5" w:rsidRPr="00D00AE5" w:rsidRDefault="009829C9" w:rsidP="00D00AE5">
            <w:pPr>
              <w:spacing w:after="0" w:line="240" w:lineRule="auto"/>
              <w:jc w:val="center"/>
              <w:rPr>
                <w:rFonts w:ascii="Calibri" w:eastAsia="Times New Roman" w:hAnsi="Calibri" w:cs="Calibri"/>
                <w:color w:val="000000"/>
                <w:sz w:val="14"/>
                <w:szCs w:val="14"/>
              </w:rPr>
            </w:pPr>
            <w:r>
              <w:rPr>
                <w:rFonts w:ascii="Calibri" w:eastAsia="Times New Roman" w:hAnsi="Calibri" w:cs="Calibri"/>
                <w:color w:val="000000"/>
                <w:sz w:val="14"/>
                <w:szCs w:val="14"/>
              </w:rPr>
              <w:t>COUNTRY Financial Propy Cas Grp</w:t>
            </w:r>
          </w:p>
        </w:tc>
      </w:tr>
      <w:tr w:rsidR="00D00AE5" w:rsidRPr="00D00AE5" w14:paraId="0D5F3D4F" w14:textId="77777777" w:rsidTr="00D00AE5">
        <w:trPr>
          <w:trHeight w:val="20"/>
        </w:trPr>
        <w:tc>
          <w:tcPr>
            <w:tcW w:w="5000" w:type="pct"/>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4C8FB58" w14:textId="77777777" w:rsidR="00D00AE5" w:rsidRPr="00D00AE5" w:rsidRDefault="00D00AE5" w:rsidP="00D00AE5">
            <w:pPr>
              <w:spacing w:after="0" w:line="240" w:lineRule="auto"/>
              <w:jc w:val="center"/>
              <w:rPr>
                <w:rFonts w:ascii="Calibri" w:eastAsia="Times New Roman" w:hAnsi="Calibri" w:cs="Calibri"/>
                <w:b/>
                <w:bCs/>
                <w:color w:val="000000"/>
                <w:sz w:val="14"/>
                <w:szCs w:val="14"/>
              </w:rPr>
            </w:pPr>
            <w:r w:rsidRPr="00D00AE5">
              <w:rPr>
                <w:rFonts w:ascii="Calibri" w:eastAsia="Times New Roman" w:hAnsi="Calibri" w:cs="Calibri"/>
                <w:b/>
                <w:bCs/>
                <w:color w:val="000000"/>
                <w:sz w:val="14"/>
                <w:szCs w:val="14"/>
              </w:rPr>
              <w:t>Top 3 Surplus Lines Insurers</w:t>
            </w:r>
          </w:p>
        </w:tc>
      </w:tr>
      <w:tr w:rsidR="00D00AE5" w:rsidRPr="00D00AE5" w14:paraId="28AFCDBB" w14:textId="77777777" w:rsidTr="00D00AE5">
        <w:trPr>
          <w:trHeight w:val="20"/>
        </w:trPr>
        <w:tc>
          <w:tcPr>
            <w:tcW w:w="1556" w:type="pct"/>
            <w:tcBorders>
              <w:top w:val="nil"/>
              <w:left w:val="single" w:sz="8" w:space="0" w:color="auto"/>
              <w:bottom w:val="nil"/>
              <w:right w:val="nil"/>
            </w:tcBorders>
            <w:shd w:val="clear" w:color="auto" w:fill="auto"/>
            <w:noWrap/>
            <w:vAlign w:val="bottom"/>
            <w:hideMark/>
          </w:tcPr>
          <w:p w14:paraId="19BFA71D" w14:textId="77777777" w:rsidR="00D00AE5" w:rsidRPr="00D00AE5" w:rsidRDefault="00D00AE5" w:rsidP="00D00AE5">
            <w:pPr>
              <w:spacing w:after="0" w:line="240" w:lineRule="auto"/>
              <w:rPr>
                <w:rFonts w:ascii="Calibri" w:eastAsia="Times New Roman" w:hAnsi="Calibri" w:cs="Calibri"/>
                <w:color w:val="000000"/>
                <w:sz w:val="14"/>
                <w:szCs w:val="14"/>
              </w:rPr>
            </w:pPr>
            <w:r w:rsidRPr="00D00AE5">
              <w:rPr>
                <w:rFonts w:ascii="Calibri" w:eastAsia="Times New Roman" w:hAnsi="Calibri" w:cs="Calibri"/>
                <w:color w:val="000000"/>
                <w:sz w:val="14"/>
                <w:szCs w:val="14"/>
              </w:rPr>
              <w:t>Lexington Insurance Company</w:t>
            </w:r>
          </w:p>
        </w:tc>
        <w:tc>
          <w:tcPr>
            <w:tcW w:w="782" w:type="pct"/>
            <w:tcBorders>
              <w:top w:val="nil"/>
              <w:left w:val="nil"/>
              <w:bottom w:val="nil"/>
              <w:right w:val="nil"/>
            </w:tcBorders>
            <w:shd w:val="clear" w:color="auto" w:fill="auto"/>
            <w:noWrap/>
            <w:vAlign w:val="bottom"/>
            <w:hideMark/>
          </w:tcPr>
          <w:p w14:paraId="687ACBD7"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$17,600,000</w:t>
            </w:r>
          </w:p>
        </w:tc>
        <w:tc>
          <w:tcPr>
            <w:tcW w:w="646" w:type="pct"/>
            <w:tcBorders>
              <w:top w:val="nil"/>
              <w:left w:val="nil"/>
              <w:bottom w:val="nil"/>
              <w:right w:val="nil"/>
            </w:tcBorders>
            <w:shd w:val="clear" w:color="auto" w:fill="auto"/>
            <w:noWrap/>
            <w:vAlign w:val="bottom"/>
            <w:hideMark/>
          </w:tcPr>
          <w:p w14:paraId="49EADBCF"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6.7%</w:t>
            </w:r>
          </w:p>
        </w:tc>
        <w:tc>
          <w:tcPr>
            <w:tcW w:w="675" w:type="pct"/>
            <w:tcBorders>
              <w:top w:val="nil"/>
              <w:left w:val="nil"/>
              <w:bottom w:val="nil"/>
              <w:right w:val="nil"/>
            </w:tcBorders>
            <w:shd w:val="clear" w:color="auto" w:fill="auto"/>
            <w:noWrap/>
            <w:vAlign w:val="bottom"/>
            <w:hideMark/>
          </w:tcPr>
          <w:p w14:paraId="51FF72D5"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14.8%</w:t>
            </w:r>
          </w:p>
        </w:tc>
        <w:tc>
          <w:tcPr>
            <w:tcW w:w="1340" w:type="pct"/>
            <w:tcBorders>
              <w:top w:val="nil"/>
              <w:left w:val="nil"/>
              <w:bottom w:val="nil"/>
              <w:right w:val="single" w:sz="8" w:space="0" w:color="auto"/>
            </w:tcBorders>
            <w:shd w:val="clear" w:color="auto" w:fill="auto"/>
            <w:noWrap/>
            <w:vAlign w:val="bottom"/>
            <w:hideMark/>
          </w:tcPr>
          <w:p w14:paraId="4FE53F07"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American International Group</w:t>
            </w:r>
          </w:p>
        </w:tc>
      </w:tr>
      <w:tr w:rsidR="00D00AE5" w:rsidRPr="00D00AE5" w14:paraId="16872BFB" w14:textId="77777777" w:rsidTr="00D00AE5">
        <w:trPr>
          <w:trHeight w:val="20"/>
        </w:trPr>
        <w:tc>
          <w:tcPr>
            <w:tcW w:w="1556" w:type="pct"/>
            <w:tcBorders>
              <w:top w:val="nil"/>
              <w:left w:val="single" w:sz="8" w:space="0" w:color="auto"/>
              <w:bottom w:val="nil"/>
              <w:right w:val="nil"/>
            </w:tcBorders>
            <w:shd w:val="clear" w:color="auto" w:fill="auto"/>
            <w:noWrap/>
            <w:vAlign w:val="bottom"/>
            <w:hideMark/>
          </w:tcPr>
          <w:p w14:paraId="7B743EC5" w14:textId="77777777" w:rsidR="00D00AE5" w:rsidRPr="00D00AE5" w:rsidRDefault="00D00AE5" w:rsidP="00D00AE5">
            <w:pPr>
              <w:spacing w:after="0" w:line="240" w:lineRule="auto"/>
              <w:rPr>
                <w:rFonts w:ascii="Calibri" w:eastAsia="Times New Roman" w:hAnsi="Calibri" w:cs="Calibri"/>
                <w:color w:val="000000"/>
                <w:sz w:val="14"/>
                <w:szCs w:val="14"/>
              </w:rPr>
            </w:pPr>
            <w:r w:rsidRPr="00D00AE5">
              <w:rPr>
                <w:rFonts w:ascii="Calibri" w:eastAsia="Times New Roman" w:hAnsi="Calibri" w:cs="Calibri"/>
                <w:color w:val="000000"/>
                <w:sz w:val="14"/>
                <w:szCs w:val="14"/>
              </w:rPr>
              <w:t>Houston Specialty Insurance Company</w:t>
            </w:r>
          </w:p>
        </w:tc>
        <w:tc>
          <w:tcPr>
            <w:tcW w:w="782" w:type="pct"/>
            <w:tcBorders>
              <w:top w:val="nil"/>
              <w:left w:val="nil"/>
              <w:bottom w:val="nil"/>
              <w:right w:val="nil"/>
            </w:tcBorders>
            <w:shd w:val="clear" w:color="auto" w:fill="auto"/>
            <w:noWrap/>
            <w:vAlign w:val="bottom"/>
            <w:hideMark/>
          </w:tcPr>
          <w:p w14:paraId="3599027B"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$8,610,000</w:t>
            </w:r>
          </w:p>
        </w:tc>
        <w:tc>
          <w:tcPr>
            <w:tcW w:w="646" w:type="pct"/>
            <w:tcBorders>
              <w:top w:val="nil"/>
              <w:left w:val="nil"/>
              <w:bottom w:val="nil"/>
              <w:right w:val="nil"/>
            </w:tcBorders>
            <w:shd w:val="clear" w:color="auto" w:fill="auto"/>
            <w:noWrap/>
            <w:vAlign w:val="bottom"/>
            <w:hideMark/>
          </w:tcPr>
          <w:p w14:paraId="4A00E659"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77.3%</w:t>
            </w:r>
          </w:p>
        </w:tc>
        <w:tc>
          <w:tcPr>
            <w:tcW w:w="675" w:type="pct"/>
            <w:tcBorders>
              <w:top w:val="nil"/>
              <w:left w:val="nil"/>
              <w:bottom w:val="nil"/>
              <w:right w:val="nil"/>
            </w:tcBorders>
            <w:shd w:val="clear" w:color="auto" w:fill="auto"/>
            <w:noWrap/>
            <w:vAlign w:val="bottom"/>
            <w:hideMark/>
          </w:tcPr>
          <w:p w14:paraId="1F91D0FB"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20.9%</w:t>
            </w:r>
          </w:p>
        </w:tc>
        <w:tc>
          <w:tcPr>
            <w:tcW w:w="1340" w:type="pct"/>
            <w:tcBorders>
              <w:top w:val="nil"/>
              <w:left w:val="nil"/>
              <w:bottom w:val="nil"/>
              <w:right w:val="single" w:sz="8" w:space="0" w:color="auto"/>
            </w:tcBorders>
            <w:shd w:val="clear" w:color="auto" w:fill="auto"/>
            <w:noWrap/>
            <w:vAlign w:val="bottom"/>
            <w:hideMark/>
          </w:tcPr>
          <w:p w14:paraId="380AEF32" w14:textId="24965E7A"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 xml:space="preserve">Skyward Specialty </w:t>
            </w:r>
            <w:r w:rsidR="009829C9">
              <w:rPr>
                <w:rFonts w:ascii="Calibri" w:eastAsia="Times New Roman" w:hAnsi="Calibri" w:cs="Calibri"/>
                <w:color w:val="000000"/>
                <w:sz w:val="14"/>
                <w:szCs w:val="14"/>
              </w:rPr>
              <w:t>Ins Grp</w:t>
            </w:r>
          </w:p>
        </w:tc>
      </w:tr>
      <w:tr w:rsidR="00D00AE5" w:rsidRPr="00D00AE5" w14:paraId="1589CD5B" w14:textId="77777777" w:rsidTr="00D00AE5">
        <w:trPr>
          <w:trHeight w:val="20"/>
        </w:trPr>
        <w:tc>
          <w:tcPr>
            <w:tcW w:w="1556" w:type="pct"/>
            <w:tcBorders>
              <w:top w:val="nil"/>
              <w:left w:val="single" w:sz="8" w:space="0" w:color="auto"/>
              <w:bottom w:val="nil"/>
              <w:right w:val="nil"/>
            </w:tcBorders>
            <w:shd w:val="clear" w:color="auto" w:fill="auto"/>
            <w:noWrap/>
            <w:vAlign w:val="bottom"/>
            <w:hideMark/>
          </w:tcPr>
          <w:p w14:paraId="5AAEF55A" w14:textId="77777777" w:rsidR="00D00AE5" w:rsidRPr="00D00AE5" w:rsidRDefault="00D00AE5" w:rsidP="00D00AE5">
            <w:pPr>
              <w:spacing w:after="0" w:line="240" w:lineRule="auto"/>
              <w:rPr>
                <w:rFonts w:ascii="Calibri" w:eastAsia="Times New Roman" w:hAnsi="Calibri" w:cs="Calibri"/>
                <w:color w:val="000000"/>
                <w:sz w:val="14"/>
                <w:szCs w:val="14"/>
              </w:rPr>
            </w:pPr>
            <w:r w:rsidRPr="00D00AE5">
              <w:rPr>
                <w:rFonts w:ascii="Calibri" w:eastAsia="Times New Roman" w:hAnsi="Calibri" w:cs="Calibri"/>
                <w:color w:val="000000"/>
                <w:sz w:val="14"/>
                <w:szCs w:val="14"/>
              </w:rPr>
              <w:t>Evanston Insurance Company</w:t>
            </w:r>
          </w:p>
        </w:tc>
        <w:tc>
          <w:tcPr>
            <w:tcW w:w="782" w:type="pct"/>
            <w:tcBorders>
              <w:top w:val="nil"/>
              <w:left w:val="nil"/>
              <w:bottom w:val="nil"/>
              <w:right w:val="nil"/>
            </w:tcBorders>
            <w:shd w:val="clear" w:color="auto" w:fill="auto"/>
            <w:noWrap/>
            <w:vAlign w:val="bottom"/>
            <w:hideMark/>
          </w:tcPr>
          <w:p w14:paraId="05076E3E"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$3,983,000</w:t>
            </w:r>
          </w:p>
        </w:tc>
        <w:tc>
          <w:tcPr>
            <w:tcW w:w="646" w:type="pct"/>
            <w:tcBorders>
              <w:top w:val="nil"/>
              <w:left w:val="nil"/>
              <w:bottom w:val="nil"/>
              <w:right w:val="nil"/>
            </w:tcBorders>
            <w:shd w:val="clear" w:color="auto" w:fill="auto"/>
            <w:noWrap/>
            <w:vAlign w:val="bottom"/>
            <w:hideMark/>
          </w:tcPr>
          <w:p w14:paraId="091CED42"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69.6%</w:t>
            </w:r>
          </w:p>
        </w:tc>
        <w:tc>
          <w:tcPr>
            <w:tcW w:w="675" w:type="pct"/>
            <w:tcBorders>
              <w:top w:val="nil"/>
              <w:left w:val="nil"/>
              <w:bottom w:val="nil"/>
              <w:right w:val="nil"/>
            </w:tcBorders>
            <w:shd w:val="clear" w:color="auto" w:fill="auto"/>
            <w:noWrap/>
            <w:vAlign w:val="bottom"/>
            <w:hideMark/>
          </w:tcPr>
          <w:p w14:paraId="35C6C150"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15.9%</w:t>
            </w:r>
          </w:p>
        </w:tc>
        <w:tc>
          <w:tcPr>
            <w:tcW w:w="1340" w:type="pct"/>
            <w:tcBorders>
              <w:top w:val="nil"/>
              <w:left w:val="nil"/>
              <w:bottom w:val="nil"/>
              <w:right w:val="single" w:sz="8" w:space="0" w:color="auto"/>
            </w:tcBorders>
            <w:shd w:val="clear" w:color="auto" w:fill="auto"/>
            <w:noWrap/>
            <w:vAlign w:val="bottom"/>
            <w:hideMark/>
          </w:tcPr>
          <w:p w14:paraId="24F2E6B7"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Markel Corporation Group</w:t>
            </w:r>
          </w:p>
        </w:tc>
      </w:tr>
      <w:tr w:rsidR="00D00AE5" w:rsidRPr="00D00AE5" w14:paraId="7466536C" w14:textId="77777777" w:rsidTr="00D00AE5">
        <w:trPr>
          <w:trHeight w:val="20"/>
        </w:trPr>
        <w:tc>
          <w:tcPr>
            <w:tcW w:w="5000" w:type="pct"/>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297CB7D" w14:textId="77777777" w:rsidR="00D00AE5" w:rsidRPr="00D00AE5" w:rsidRDefault="00D00AE5" w:rsidP="00D00AE5">
            <w:pPr>
              <w:spacing w:after="0" w:line="240" w:lineRule="auto"/>
              <w:jc w:val="center"/>
              <w:rPr>
                <w:rFonts w:ascii="Calibri" w:eastAsia="Times New Roman" w:hAnsi="Calibri" w:cs="Calibri"/>
                <w:b/>
                <w:bCs/>
                <w:color w:val="000000"/>
                <w:sz w:val="14"/>
                <w:szCs w:val="14"/>
              </w:rPr>
            </w:pPr>
            <w:r w:rsidRPr="00D00AE5">
              <w:rPr>
                <w:rFonts w:ascii="Calibri" w:eastAsia="Times New Roman" w:hAnsi="Calibri" w:cs="Calibri"/>
                <w:b/>
                <w:bCs/>
                <w:color w:val="000000"/>
                <w:sz w:val="14"/>
                <w:szCs w:val="14"/>
              </w:rPr>
              <w:t>Top RRG</w:t>
            </w:r>
          </w:p>
        </w:tc>
      </w:tr>
      <w:tr w:rsidR="00D00AE5" w:rsidRPr="00D00AE5" w14:paraId="3041D82B" w14:textId="77777777" w:rsidTr="00D00AE5">
        <w:trPr>
          <w:trHeight w:val="20"/>
        </w:trPr>
        <w:tc>
          <w:tcPr>
            <w:tcW w:w="1556" w:type="pct"/>
            <w:tcBorders>
              <w:top w:val="nil"/>
              <w:left w:val="single" w:sz="8" w:space="0" w:color="auto"/>
              <w:bottom w:val="single" w:sz="8" w:space="0" w:color="auto"/>
              <w:right w:val="nil"/>
            </w:tcBorders>
            <w:shd w:val="clear" w:color="auto" w:fill="auto"/>
            <w:noWrap/>
            <w:vAlign w:val="bottom"/>
            <w:hideMark/>
          </w:tcPr>
          <w:p w14:paraId="149B4E59" w14:textId="77777777" w:rsidR="00D00AE5" w:rsidRPr="00D00AE5" w:rsidRDefault="00D00AE5" w:rsidP="00D00AE5">
            <w:pPr>
              <w:spacing w:after="0" w:line="240" w:lineRule="auto"/>
              <w:rPr>
                <w:rFonts w:ascii="Calibri" w:eastAsia="Times New Roman" w:hAnsi="Calibri" w:cs="Calibri"/>
                <w:color w:val="000000"/>
                <w:sz w:val="14"/>
                <w:szCs w:val="14"/>
              </w:rPr>
            </w:pPr>
            <w:r w:rsidRPr="00D00AE5">
              <w:rPr>
                <w:rFonts w:ascii="Calibri" w:eastAsia="Times New Roman" w:hAnsi="Calibri" w:cs="Calibri"/>
                <w:color w:val="000000"/>
                <w:sz w:val="14"/>
                <w:szCs w:val="14"/>
              </w:rPr>
              <w:t>None in L.O.B.</w:t>
            </w:r>
          </w:p>
        </w:tc>
        <w:tc>
          <w:tcPr>
            <w:tcW w:w="782" w:type="pct"/>
            <w:tcBorders>
              <w:top w:val="nil"/>
              <w:left w:val="nil"/>
              <w:bottom w:val="single" w:sz="8" w:space="0" w:color="auto"/>
              <w:right w:val="nil"/>
            </w:tcBorders>
            <w:shd w:val="clear" w:color="auto" w:fill="auto"/>
            <w:noWrap/>
            <w:vAlign w:val="bottom"/>
            <w:hideMark/>
          </w:tcPr>
          <w:p w14:paraId="25196667"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#N/A</w:t>
            </w:r>
          </w:p>
        </w:tc>
        <w:tc>
          <w:tcPr>
            <w:tcW w:w="646" w:type="pct"/>
            <w:tcBorders>
              <w:top w:val="nil"/>
              <w:left w:val="nil"/>
              <w:bottom w:val="single" w:sz="8" w:space="0" w:color="auto"/>
              <w:right w:val="nil"/>
            </w:tcBorders>
            <w:shd w:val="clear" w:color="auto" w:fill="auto"/>
            <w:noWrap/>
            <w:vAlign w:val="bottom"/>
            <w:hideMark/>
          </w:tcPr>
          <w:p w14:paraId="5A7A4E7D"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#N/A</w:t>
            </w:r>
          </w:p>
        </w:tc>
        <w:tc>
          <w:tcPr>
            <w:tcW w:w="675" w:type="pct"/>
            <w:tcBorders>
              <w:top w:val="nil"/>
              <w:left w:val="nil"/>
              <w:bottom w:val="single" w:sz="8" w:space="0" w:color="auto"/>
              <w:right w:val="nil"/>
            </w:tcBorders>
            <w:shd w:val="clear" w:color="auto" w:fill="auto"/>
            <w:noWrap/>
            <w:vAlign w:val="bottom"/>
            <w:hideMark/>
          </w:tcPr>
          <w:p w14:paraId="2121FFC8"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#N/A</w:t>
            </w:r>
          </w:p>
        </w:tc>
        <w:tc>
          <w:tcPr>
            <w:tcW w:w="1340" w:type="pct"/>
            <w:tcBorders>
              <w:top w:val="nil"/>
              <w:left w:val="nil"/>
              <w:bottom w:val="single" w:sz="8" w:space="0" w:color="auto"/>
              <w:right w:val="single" w:sz="8" w:space="0" w:color="auto"/>
            </w:tcBorders>
            <w:shd w:val="clear" w:color="auto" w:fill="auto"/>
            <w:noWrap/>
            <w:vAlign w:val="bottom"/>
            <w:hideMark/>
          </w:tcPr>
          <w:p w14:paraId="305E647D" w14:textId="77777777" w:rsidR="00D00AE5" w:rsidRPr="00D00AE5" w:rsidRDefault="00D00AE5" w:rsidP="00D00AE5">
            <w:pPr>
              <w:spacing w:after="0" w:line="240" w:lineRule="auto"/>
              <w:jc w:val="center"/>
              <w:rPr>
                <w:rFonts w:ascii="Calibri" w:eastAsia="Times New Roman" w:hAnsi="Calibri" w:cs="Calibri"/>
                <w:color w:val="000000"/>
                <w:sz w:val="14"/>
                <w:szCs w:val="14"/>
              </w:rPr>
            </w:pPr>
            <w:r w:rsidRPr="00D00AE5">
              <w:rPr>
                <w:rFonts w:ascii="Calibri" w:eastAsia="Times New Roman" w:hAnsi="Calibri" w:cs="Calibri"/>
                <w:color w:val="000000"/>
                <w:sz w:val="14"/>
                <w:szCs w:val="14"/>
              </w:rPr>
              <w:t>#N/A</w:t>
            </w:r>
          </w:p>
        </w:tc>
      </w:tr>
    </w:tbl>
    <w:p w14:paraId="418E41F4" w14:textId="15795B9F" w:rsidR="00085633" w:rsidRPr="006B187C" w:rsidRDefault="00085633" w:rsidP="00085633">
      <w:pPr>
        <w:spacing w:before="240"/>
        <w:rPr>
          <w:rStyle w:val="SubtleEmphasis"/>
        </w:rPr>
      </w:pPr>
      <w:r w:rsidRPr="006B187C">
        <w:rPr>
          <w:rStyle w:val="SubtleEmphasis"/>
        </w:rPr>
        <w:t>Source: © A.M. Best Company — used by permission.</w:t>
      </w:r>
    </w:p>
    <w:p w14:paraId="025EE41B" w14:textId="2D677CAE" w:rsidR="00794298" w:rsidRDefault="00D00AE5" w:rsidP="00FD7BC2">
      <w:pPr>
        <w:pStyle w:val="GraphStyle"/>
      </w:pPr>
      <w:r w:rsidRPr="00D00AE5">
        <w:lastRenderedPageBreak/>
        <w:drawing>
          <wp:inline distT="0" distB="0" distL="0" distR="0" wp14:anchorId="7626F334" wp14:editId="4F4D037B">
            <wp:extent cx="4476750" cy="523875"/>
            <wp:effectExtent l="0" t="0" r="0" b="0"/>
            <wp:docPr id="49" name="Picture 11">
              <a:extLst xmlns:a="http://schemas.openxmlformats.org/drawingml/2006/main">
                <a:ext uri="{FF2B5EF4-FFF2-40B4-BE49-F238E27FC236}">
                  <a16:creationId xmlns:a16="http://schemas.microsoft.com/office/drawing/2014/main" id="{E09BEC4C-52BE-4C35-8013-D2DC08AEF8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E09BEC4C-52BE-4C35-8013-D2DC08AEF8D8}"/>
                        </a:ext>
                      </a:extLst>
                    </pic:cNvPr>
                    <pic:cNvPicPr>
                      <a:picLocks noChangeAspect="1"/>
                    </pic:cNvPicPr>
                  </pic:nvPicPr>
                  <pic:blipFill>
                    <a:blip r:embed="rId34"/>
                    <a:stretch>
                      <a:fillRect/>
                    </a:stretch>
                  </pic:blipFill>
                  <pic:spPr>
                    <a:xfrm>
                      <a:off x="0" y="0"/>
                      <a:ext cx="4476750" cy="523875"/>
                    </a:xfrm>
                    <a:prstGeom prst="rect">
                      <a:avLst/>
                    </a:prstGeom>
                  </pic:spPr>
                </pic:pic>
              </a:graphicData>
            </a:graphic>
          </wp:inline>
        </w:drawing>
      </w:r>
    </w:p>
    <w:p w14:paraId="0AF5ED90" w14:textId="5192E3B2" w:rsidR="00740CF1" w:rsidRDefault="00D26B96" w:rsidP="00FD7BC2">
      <w:pPr>
        <w:pStyle w:val="GraphStyle"/>
      </w:pPr>
      <w:r>
        <w:drawing>
          <wp:inline distT="0" distB="0" distL="0" distR="0" wp14:anchorId="392DBDAE" wp14:editId="5C6F3F2A">
            <wp:extent cx="5943600" cy="2605282"/>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2605282"/>
                    </a:xfrm>
                    <a:prstGeom prst="rect">
                      <a:avLst/>
                    </a:prstGeom>
                    <a:noFill/>
                  </pic:spPr>
                </pic:pic>
              </a:graphicData>
            </a:graphic>
          </wp:inline>
        </w:drawing>
      </w:r>
    </w:p>
    <w:tbl>
      <w:tblPr>
        <w:tblW w:w="5000" w:type="pct"/>
        <w:tblLook w:val="04A0" w:firstRow="1" w:lastRow="0" w:firstColumn="1" w:lastColumn="0" w:noHBand="0" w:noVBand="1"/>
      </w:tblPr>
      <w:tblGrid>
        <w:gridCol w:w="2795"/>
        <w:gridCol w:w="1600"/>
        <w:gridCol w:w="1357"/>
        <w:gridCol w:w="1409"/>
        <w:gridCol w:w="2179"/>
      </w:tblGrid>
      <w:tr w:rsidR="00D26B96" w:rsidRPr="00D26B96" w14:paraId="10F9D8FB" w14:textId="77777777" w:rsidTr="00B22C94">
        <w:trPr>
          <w:trHeight w:val="20"/>
        </w:trPr>
        <w:tc>
          <w:tcPr>
            <w:tcW w:w="5000" w:type="pct"/>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7DCF338E" w14:textId="77777777" w:rsidR="00D26B96" w:rsidRPr="00D26B96" w:rsidRDefault="00D26B96" w:rsidP="00D26B96">
            <w:pPr>
              <w:spacing w:after="0" w:line="240" w:lineRule="auto"/>
              <w:jc w:val="center"/>
              <w:rPr>
                <w:rFonts w:ascii="Calibri" w:eastAsia="Times New Roman" w:hAnsi="Calibri" w:cs="Calibri"/>
                <w:b/>
                <w:bCs/>
                <w:color w:val="000000"/>
                <w:sz w:val="14"/>
                <w:szCs w:val="14"/>
              </w:rPr>
            </w:pPr>
            <w:r w:rsidRPr="00D26B96">
              <w:rPr>
                <w:rFonts w:ascii="Calibri" w:eastAsia="Times New Roman" w:hAnsi="Calibri" w:cs="Calibri"/>
                <w:b/>
                <w:bCs/>
                <w:color w:val="000000"/>
                <w:sz w:val="14"/>
                <w:szCs w:val="14"/>
              </w:rPr>
              <w:t>2020 - Illinois - TTL Grps I+II (All Typical Lines) Average Penetration: 56.5%</w:t>
            </w:r>
          </w:p>
        </w:tc>
      </w:tr>
      <w:tr w:rsidR="00D26B96" w:rsidRPr="00D26B96" w14:paraId="5E9AB1E2" w14:textId="77777777" w:rsidTr="00B22C94">
        <w:trPr>
          <w:trHeight w:val="20"/>
        </w:trPr>
        <w:tc>
          <w:tcPr>
            <w:tcW w:w="1638" w:type="pct"/>
            <w:tcBorders>
              <w:top w:val="nil"/>
              <w:left w:val="single" w:sz="8" w:space="0" w:color="auto"/>
              <w:bottom w:val="single" w:sz="4" w:space="0" w:color="auto"/>
              <w:right w:val="single" w:sz="4" w:space="0" w:color="auto"/>
            </w:tcBorders>
            <w:shd w:val="clear" w:color="auto" w:fill="auto"/>
            <w:noWrap/>
            <w:vAlign w:val="center"/>
            <w:hideMark/>
          </w:tcPr>
          <w:p w14:paraId="5C05DB8A"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All Distribution Trend (DPW)</w:t>
            </w:r>
          </w:p>
        </w:tc>
        <w:tc>
          <w:tcPr>
            <w:tcW w:w="764" w:type="pct"/>
            <w:tcBorders>
              <w:top w:val="nil"/>
              <w:left w:val="nil"/>
              <w:bottom w:val="single" w:sz="4" w:space="0" w:color="auto"/>
              <w:right w:val="single" w:sz="4" w:space="0" w:color="auto"/>
            </w:tcBorders>
            <w:shd w:val="clear" w:color="auto" w:fill="auto"/>
            <w:noWrap/>
            <w:vAlign w:val="center"/>
            <w:hideMark/>
          </w:tcPr>
          <w:p w14:paraId="67C42C79"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Ind. Agent  Trend (DPW)</w:t>
            </w:r>
          </w:p>
        </w:tc>
        <w:tc>
          <w:tcPr>
            <w:tcW w:w="631" w:type="pct"/>
            <w:tcBorders>
              <w:top w:val="nil"/>
              <w:left w:val="nil"/>
              <w:bottom w:val="single" w:sz="4" w:space="0" w:color="auto"/>
              <w:right w:val="single" w:sz="4" w:space="0" w:color="auto"/>
            </w:tcBorders>
            <w:shd w:val="clear" w:color="auto" w:fill="auto"/>
            <w:noWrap/>
            <w:vAlign w:val="center"/>
            <w:hideMark/>
          </w:tcPr>
          <w:p w14:paraId="6BEB1B03"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5 yr. Loss Adj. Ratio</w:t>
            </w:r>
          </w:p>
        </w:tc>
        <w:tc>
          <w:tcPr>
            <w:tcW w:w="659" w:type="pct"/>
            <w:tcBorders>
              <w:top w:val="nil"/>
              <w:left w:val="nil"/>
              <w:bottom w:val="single" w:sz="4" w:space="0" w:color="auto"/>
              <w:right w:val="nil"/>
            </w:tcBorders>
            <w:shd w:val="clear" w:color="auto" w:fill="auto"/>
            <w:noWrap/>
            <w:vAlign w:val="center"/>
            <w:hideMark/>
          </w:tcPr>
          <w:p w14:paraId="35782200"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5 yr. Combined Ratio</w:t>
            </w:r>
          </w:p>
        </w:tc>
        <w:tc>
          <w:tcPr>
            <w:tcW w:w="1308" w:type="pct"/>
            <w:tcBorders>
              <w:top w:val="nil"/>
              <w:left w:val="single" w:sz="4" w:space="0" w:color="auto"/>
              <w:bottom w:val="single" w:sz="4" w:space="0" w:color="auto"/>
              <w:right w:val="single" w:sz="8" w:space="0" w:color="auto"/>
            </w:tcBorders>
            <w:shd w:val="clear" w:color="auto" w:fill="auto"/>
            <w:noWrap/>
            <w:vAlign w:val="center"/>
            <w:hideMark/>
          </w:tcPr>
          <w:p w14:paraId="5CBD20A8"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Domestic Surplus Lines ÷ ALL DPW</w:t>
            </w:r>
          </w:p>
        </w:tc>
      </w:tr>
      <w:tr w:rsidR="00D26B96" w:rsidRPr="00D26B96" w14:paraId="118E449F" w14:textId="77777777" w:rsidTr="00B22C94">
        <w:trPr>
          <w:trHeight w:val="20"/>
        </w:trPr>
        <w:tc>
          <w:tcPr>
            <w:tcW w:w="1638" w:type="pct"/>
            <w:tcBorders>
              <w:top w:val="nil"/>
              <w:left w:val="single" w:sz="8" w:space="0" w:color="auto"/>
              <w:bottom w:val="single" w:sz="8" w:space="0" w:color="auto"/>
              <w:right w:val="single" w:sz="4" w:space="0" w:color="auto"/>
            </w:tcBorders>
            <w:shd w:val="clear" w:color="auto" w:fill="auto"/>
            <w:noWrap/>
            <w:vAlign w:val="center"/>
            <w:hideMark/>
          </w:tcPr>
          <w:p w14:paraId="6FA717AC"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3.1%</w:t>
            </w:r>
          </w:p>
        </w:tc>
        <w:tc>
          <w:tcPr>
            <w:tcW w:w="764" w:type="pct"/>
            <w:tcBorders>
              <w:top w:val="nil"/>
              <w:left w:val="nil"/>
              <w:bottom w:val="single" w:sz="8" w:space="0" w:color="auto"/>
              <w:right w:val="single" w:sz="4" w:space="0" w:color="auto"/>
            </w:tcBorders>
            <w:shd w:val="clear" w:color="auto" w:fill="auto"/>
            <w:noWrap/>
            <w:vAlign w:val="center"/>
            <w:hideMark/>
          </w:tcPr>
          <w:p w14:paraId="784402E3"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3.6%</w:t>
            </w:r>
          </w:p>
        </w:tc>
        <w:tc>
          <w:tcPr>
            <w:tcW w:w="631" w:type="pct"/>
            <w:tcBorders>
              <w:top w:val="nil"/>
              <w:left w:val="nil"/>
              <w:bottom w:val="single" w:sz="8" w:space="0" w:color="auto"/>
              <w:right w:val="single" w:sz="4" w:space="0" w:color="auto"/>
            </w:tcBorders>
            <w:shd w:val="clear" w:color="auto" w:fill="auto"/>
            <w:noWrap/>
            <w:vAlign w:val="center"/>
            <w:hideMark/>
          </w:tcPr>
          <w:p w14:paraId="642FC3C3"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60%</w:t>
            </w:r>
          </w:p>
        </w:tc>
        <w:tc>
          <w:tcPr>
            <w:tcW w:w="659" w:type="pct"/>
            <w:tcBorders>
              <w:top w:val="nil"/>
              <w:left w:val="nil"/>
              <w:bottom w:val="single" w:sz="8" w:space="0" w:color="auto"/>
              <w:right w:val="nil"/>
            </w:tcBorders>
            <w:shd w:val="clear" w:color="auto" w:fill="auto"/>
            <w:noWrap/>
            <w:vAlign w:val="center"/>
            <w:hideMark/>
          </w:tcPr>
          <w:p w14:paraId="1775EF14"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92%</w:t>
            </w:r>
          </w:p>
        </w:tc>
        <w:tc>
          <w:tcPr>
            <w:tcW w:w="1308" w:type="pct"/>
            <w:tcBorders>
              <w:top w:val="nil"/>
              <w:left w:val="single" w:sz="4" w:space="0" w:color="auto"/>
              <w:bottom w:val="single" w:sz="8" w:space="0" w:color="auto"/>
              <w:right w:val="single" w:sz="8" w:space="0" w:color="auto"/>
            </w:tcBorders>
            <w:shd w:val="clear" w:color="auto" w:fill="auto"/>
            <w:noWrap/>
            <w:vAlign w:val="center"/>
            <w:hideMark/>
          </w:tcPr>
          <w:p w14:paraId="22618093"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6.19%</w:t>
            </w:r>
          </w:p>
        </w:tc>
      </w:tr>
      <w:tr w:rsidR="00D26B96" w:rsidRPr="00D26B96" w14:paraId="3289003B" w14:textId="77777777" w:rsidTr="00B22C94">
        <w:trPr>
          <w:trHeight w:val="20"/>
        </w:trPr>
        <w:tc>
          <w:tcPr>
            <w:tcW w:w="1638" w:type="pct"/>
            <w:tcBorders>
              <w:top w:val="nil"/>
              <w:left w:val="nil"/>
              <w:bottom w:val="nil"/>
              <w:right w:val="nil"/>
            </w:tcBorders>
            <w:shd w:val="clear" w:color="auto" w:fill="auto"/>
            <w:noWrap/>
            <w:vAlign w:val="center"/>
            <w:hideMark/>
          </w:tcPr>
          <w:p w14:paraId="19EB4A9A" w14:textId="77777777" w:rsidR="00D26B96" w:rsidRPr="00D26B96" w:rsidRDefault="00D26B96" w:rsidP="00D26B96">
            <w:pPr>
              <w:spacing w:after="0" w:line="240" w:lineRule="auto"/>
              <w:jc w:val="center"/>
              <w:rPr>
                <w:rFonts w:ascii="Calibri" w:eastAsia="Times New Roman" w:hAnsi="Calibri" w:cs="Calibri"/>
                <w:color w:val="000000"/>
                <w:sz w:val="14"/>
                <w:szCs w:val="14"/>
              </w:rPr>
            </w:pPr>
          </w:p>
        </w:tc>
        <w:tc>
          <w:tcPr>
            <w:tcW w:w="764" w:type="pct"/>
            <w:tcBorders>
              <w:top w:val="nil"/>
              <w:left w:val="nil"/>
              <w:bottom w:val="nil"/>
              <w:right w:val="nil"/>
            </w:tcBorders>
            <w:shd w:val="clear" w:color="auto" w:fill="auto"/>
            <w:noWrap/>
            <w:vAlign w:val="center"/>
            <w:hideMark/>
          </w:tcPr>
          <w:p w14:paraId="7299AA51" w14:textId="77777777" w:rsidR="00D26B96" w:rsidRPr="00D26B96" w:rsidRDefault="00D26B96" w:rsidP="00D26B96">
            <w:pPr>
              <w:spacing w:after="0" w:line="240" w:lineRule="auto"/>
              <w:jc w:val="center"/>
              <w:rPr>
                <w:rFonts w:ascii="Times New Roman" w:eastAsia="Times New Roman" w:hAnsi="Times New Roman" w:cs="Times New Roman"/>
                <w:sz w:val="14"/>
                <w:szCs w:val="14"/>
              </w:rPr>
            </w:pPr>
          </w:p>
        </w:tc>
        <w:tc>
          <w:tcPr>
            <w:tcW w:w="631" w:type="pct"/>
            <w:tcBorders>
              <w:top w:val="nil"/>
              <w:left w:val="nil"/>
              <w:bottom w:val="nil"/>
              <w:right w:val="nil"/>
            </w:tcBorders>
            <w:shd w:val="clear" w:color="auto" w:fill="auto"/>
            <w:noWrap/>
            <w:vAlign w:val="center"/>
            <w:hideMark/>
          </w:tcPr>
          <w:p w14:paraId="0C27E45C" w14:textId="77777777" w:rsidR="00D26B96" w:rsidRPr="00D26B96" w:rsidRDefault="00D26B96" w:rsidP="00D26B96">
            <w:pPr>
              <w:spacing w:after="0" w:line="240" w:lineRule="auto"/>
              <w:jc w:val="center"/>
              <w:rPr>
                <w:rFonts w:ascii="Times New Roman" w:eastAsia="Times New Roman" w:hAnsi="Times New Roman" w:cs="Times New Roman"/>
                <w:sz w:val="14"/>
                <w:szCs w:val="14"/>
              </w:rPr>
            </w:pPr>
          </w:p>
        </w:tc>
        <w:tc>
          <w:tcPr>
            <w:tcW w:w="659" w:type="pct"/>
            <w:tcBorders>
              <w:top w:val="nil"/>
              <w:left w:val="nil"/>
              <w:bottom w:val="nil"/>
              <w:right w:val="nil"/>
            </w:tcBorders>
            <w:shd w:val="clear" w:color="auto" w:fill="auto"/>
            <w:noWrap/>
            <w:vAlign w:val="center"/>
            <w:hideMark/>
          </w:tcPr>
          <w:p w14:paraId="71704581" w14:textId="77777777" w:rsidR="00D26B96" w:rsidRPr="00D26B96" w:rsidRDefault="00D26B96" w:rsidP="00D26B96">
            <w:pPr>
              <w:spacing w:after="0" w:line="240" w:lineRule="auto"/>
              <w:jc w:val="center"/>
              <w:rPr>
                <w:rFonts w:ascii="Times New Roman" w:eastAsia="Times New Roman" w:hAnsi="Times New Roman" w:cs="Times New Roman"/>
                <w:sz w:val="14"/>
                <w:szCs w:val="14"/>
              </w:rPr>
            </w:pPr>
          </w:p>
        </w:tc>
        <w:tc>
          <w:tcPr>
            <w:tcW w:w="1308" w:type="pct"/>
            <w:tcBorders>
              <w:top w:val="nil"/>
              <w:left w:val="nil"/>
              <w:bottom w:val="nil"/>
              <w:right w:val="nil"/>
            </w:tcBorders>
            <w:shd w:val="clear" w:color="auto" w:fill="auto"/>
            <w:noWrap/>
            <w:vAlign w:val="center"/>
            <w:hideMark/>
          </w:tcPr>
          <w:p w14:paraId="7B276CE1" w14:textId="77777777" w:rsidR="00D26B96" w:rsidRPr="00D26B96" w:rsidRDefault="00D26B96" w:rsidP="00D26B96">
            <w:pPr>
              <w:spacing w:after="0" w:line="240" w:lineRule="auto"/>
              <w:jc w:val="center"/>
              <w:rPr>
                <w:rFonts w:ascii="Times New Roman" w:eastAsia="Times New Roman" w:hAnsi="Times New Roman" w:cs="Times New Roman"/>
                <w:sz w:val="14"/>
                <w:szCs w:val="14"/>
              </w:rPr>
            </w:pPr>
          </w:p>
        </w:tc>
      </w:tr>
      <w:tr w:rsidR="00D26B96" w:rsidRPr="00D26B96" w14:paraId="399370E9" w14:textId="77777777" w:rsidTr="00B22C94">
        <w:trPr>
          <w:trHeight w:val="20"/>
        </w:trPr>
        <w:tc>
          <w:tcPr>
            <w:tcW w:w="1638"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CDAA116"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Active Groups |Pol. Issuing | S.L. | RRGs =&gt;</w:t>
            </w:r>
          </w:p>
        </w:tc>
        <w:tc>
          <w:tcPr>
            <w:tcW w:w="764" w:type="pct"/>
            <w:tcBorders>
              <w:top w:val="single" w:sz="8" w:space="0" w:color="auto"/>
              <w:left w:val="nil"/>
              <w:bottom w:val="single" w:sz="8" w:space="0" w:color="auto"/>
              <w:right w:val="single" w:sz="4" w:space="0" w:color="auto"/>
            </w:tcBorders>
            <w:shd w:val="clear" w:color="auto" w:fill="auto"/>
            <w:noWrap/>
            <w:vAlign w:val="center"/>
            <w:hideMark/>
          </w:tcPr>
          <w:p w14:paraId="7A62B808"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Groups: 201</w:t>
            </w:r>
          </w:p>
        </w:tc>
        <w:tc>
          <w:tcPr>
            <w:tcW w:w="631" w:type="pct"/>
            <w:tcBorders>
              <w:top w:val="single" w:sz="8" w:space="0" w:color="auto"/>
              <w:left w:val="nil"/>
              <w:bottom w:val="single" w:sz="8" w:space="0" w:color="auto"/>
              <w:right w:val="single" w:sz="4" w:space="0" w:color="auto"/>
            </w:tcBorders>
            <w:shd w:val="clear" w:color="auto" w:fill="auto"/>
            <w:noWrap/>
            <w:vAlign w:val="center"/>
            <w:hideMark/>
          </w:tcPr>
          <w:p w14:paraId="383B1274"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Affil+Unaffil: 980</w:t>
            </w:r>
          </w:p>
        </w:tc>
        <w:tc>
          <w:tcPr>
            <w:tcW w:w="659" w:type="pct"/>
            <w:tcBorders>
              <w:top w:val="single" w:sz="8" w:space="0" w:color="auto"/>
              <w:left w:val="nil"/>
              <w:bottom w:val="single" w:sz="8" w:space="0" w:color="auto"/>
              <w:right w:val="nil"/>
            </w:tcBorders>
            <w:shd w:val="clear" w:color="auto" w:fill="auto"/>
            <w:noWrap/>
            <w:vAlign w:val="center"/>
            <w:hideMark/>
          </w:tcPr>
          <w:p w14:paraId="4D3FB63F"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S.L. Insurers: 133</w:t>
            </w:r>
          </w:p>
        </w:tc>
        <w:tc>
          <w:tcPr>
            <w:tcW w:w="130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03F5B04"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RRGs: 80</w:t>
            </w:r>
          </w:p>
        </w:tc>
      </w:tr>
      <w:tr w:rsidR="00D26B96" w:rsidRPr="00D26B96" w14:paraId="0F408DE4" w14:textId="77777777" w:rsidTr="00B22C94">
        <w:trPr>
          <w:trHeight w:val="20"/>
        </w:trPr>
        <w:tc>
          <w:tcPr>
            <w:tcW w:w="1638" w:type="pct"/>
            <w:tcBorders>
              <w:top w:val="nil"/>
              <w:left w:val="nil"/>
              <w:bottom w:val="nil"/>
              <w:right w:val="nil"/>
            </w:tcBorders>
            <w:shd w:val="clear" w:color="auto" w:fill="auto"/>
            <w:noWrap/>
            <w:vAlign w:val="center"/>
            <w:hideMark/>
          </w:tcPr>
          <w:p w14:paraId="685F66EB" w14:textId="77777777" w:rsidR="00D26B96" w:rsidRPr="00D26B96" w:rsidRDefault="00D26B96" w:rsidP="00D26B96">
            <w:pPr>
              <w:spacing w:after="0" w:line="240" w:lineRule="auto"/>
              <w:jc w:val="center"/>
              <w:rPr>
                <w:rFonts w:ascii="Calibri" w:eastAsia="Times New Roman" w:hAnsi="Calibri" w:cs="Calibri"/>
                <w:color w:val="000000"/>
                <w:sz w:val="14"/>
                <w:szCs w:val="14"/>
              </w:rPr>
            </w:pPr>
          </w:p>
        </w:tc>
        <w:tc>
          <w:tcPr>
            <w:tcW w:w="764" w:type="pct"/>
            <w:tcBorders>
              <w:top w:val="nil"/>
              <w:left w:val="nil"/>
              <w:bottom w:val="nil"/>
              <w:right w:val="nil"/>
            </w:tcBorders>
            <w:shd w:val="clear" w:color="auto" w:fill="auto"/>
            <w:noWrap/>
            <w:vAlign w:val="center"/>
            <w:hideMark/>
          </w:tcPr>
          <w:p w14:paraId="2EFC4221" w14:textId="77777777" w:rsidR="00D26B96" w:rsidRPr="00D26B96" w:rsidRDefault="00D26B96" w:rsidP="00D26B96">
            <w:pPr>
              <w:spacing w:after="0" w:line="240" w:lineRule="auto"/>
              <w:jc w:val="center"/>
              <w:rPr>
                <w:rFonts w:ascii="Times New Roman" w:eastAsia="Times New Roman" w:hAnsi="Times New Roman" w:cs="Times New Roman"/>
                <w:sz w:val="14"/>
                <w:szCs w:val="14"/>
              </w:rPr>
            </w:pPr>
          </w:p>
        </w:tc>
        <w:tc>
          <w:tcPr>
            <w:tcW w:w="631" w:type="pct"/>
            <w:tcBorders>
              <w:top w:val="nil"/>
              <w:left w:val="nil"/>
              <w:bottom w:val="nil"/>
              <w:right w:val="nil"/>
            </w:tcBorders>
            <w:shd w:val="clear" w:color="auto" w:fill="auto"/>
            <w:noWrap/>
            <w:vAlign w:val="center"/>
            <w:hideMark/>
          </w:tcPr>
          <w:p w14:paraId="1E81B007" w14:textId="77777777" w:rsidR="00D26B96" w:rsidRPr="00D26B96" w:rsidRDefault="00D26B96" w:rsidP="00D26B96">
            <w:pPr>
              <w:spacing w:after="0" w:line="240" w:lineRule="auto"/>
              <w:jc w:val="center"/>
              <w:rPr>
                <w:rFonts w:ascii="Times New Roman" w:eastAsia="Times New Roman" w:hAnsi="Times New Roman" w:cs="Times New Roman"/>
                <w:sz w:val="14"/>
                <w:szCs w:val="14"/>
              </w:rPr>
            </w:pPr>
          </w:p>
        </w:tc>
        <w:tc>
          <w:tcPr>
            <w:tcW w:w="659" w:type="pct"/>
            <w:tcBorders>
              <w:top w:val="nil"/>
              <w:left w:val="nil"/>
              <w:bottom w:val="nil"/>
              <w:right w:val="nil"/>
            </w:tcBorders>
            <w:shd w:val="clear" w:color="auto" w:fill="auto"/>
            <w:noWrap/>
            <w:vAlign w:val="center"/>
            <w:hideMark/>
          </w:tcPr>
          <w:p w14:paraId="704AAD52" w14:textId="77777777" w:rsidR="00D26B96" w:rsidRPr="00D26B96" w:rsidRDefault="00D26B96" w:rsidP="00D26B96">
            <w:pPr>
              <w:spacing w:after="0" w:line="240" w:lineRule="auto"/>
              <w:jc w:val="center"/>
              <w:rPr>
                <w:rFonts w:ascii="Times New Roman" w:eastAsia="Times New Roman" w:hAnsi="Times New Roman" w:cs="Times New Roman"/>
                <w:sz w:val="14"/>
                <w:szCs w:val="14"/>
              </w:rPr>
            </w:pPr>
          </w:p>
        </w:tc>
        <w:tc>
          <w:tcPr>
            <w:tcW w:w="1308" w:type="pct"/>
            <w:tcBorders>
              <w:top w:val="nil"/>
              <w:left w:val="nil"/>
              <w:bottom w:val="nil"/>
              <w:right w:val="nil"/>
            </w:tcBorders>
            <w:shd w:val="clear" w:color="auto" w:fill="auto"/>
            <w:noWrap/>
            <w:vAlign w:val="center"/>
            <w:hideMark/>
          </w:tcPr>
          <w:p w14:paraId="7BE80624" w14:textId="77777777" w:rsidR="00D26B96" w:rsidRPr="00D26B96" w:rsidRDefault="00D26B96" w:rsidP="00D26B96">
            <w:pPr>
              <w:spacing w:after="0" w:line="240" w:lineRule="auto"/>
              <w:jc w:val="center"/>
              <w:rPr>
                <w:rFonts w:ascii="Times New Roman" w:eastAsia="Times New Roman" w:hAnsi="Times New Roman" w:cs="Times New Roman"/>
                <w:sz w:val="14"/>
                <w:szCs w:val="14"/>
              </w:rPr>
            </w:pPr>
          </w:p>
        </w:tc>
      </w:tr>
      <w:tr w:rsidR="00D26B96" w:rsidRPr="00D26B96" w14:paraId="2FC42211" w14:textId="77777777" w:rsidTr="00B22C94">
        <w:trPr>
          <w:trHeight w:val="20"/>
        </w:trPr>
        <w:tc>
          <w:tcPr>
            <w:tcW w:w="1638"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A900C37" w14:textId="77777777" w:rsidR="00D26B96" w:rsidRPr="00D26B96" w:rsidRDefault="00D26B96" w:rsidP="00D26B96">
            <w:pPr>
              <w:spacing w:after="0" w:line="240" w:lineRule="auto"/>
              <w:rPr>
                <w:rFonts w:ascii="Calibri" w:eastAsia="Times New Roman" w:hAnsi="Calibri" w:cs="Calibri"/>
                <w:b/>
                <w:bCs/>
                <w:color w:val="000000"/>
                <w:sz w:val="14"/>
                <w:szCs w:val="14"/>
              </w:rPr>
            </w:pPr>
            <w:r w:rsidRPr="00D26B96">
              <w:rPr>
                <w:rFonts w:ascii="Calibri" w:eastAsia="Times New Roman" w:hAnsi="Calibri" w:cs="Calibri"/>
                <w:b/>
                <w:bCs/>
                <w:color w:val="000000"/>
                <w:sz w:val="14"/>
                <w:szCs w:val="14"/>
              </w:rPr>
              <w:t>Top 5 Groups or Unaffil. [Mkt Share%]</w:t>
            </w:r>
          </w:p>
        </w:tc>
        <w:tc>
          <w:tcPr>
            <w:tcW w:w="764" w:type="pct"/>
            <w:tcBorders>
              <w:top w:val="single" w:sz="8" w:space="0" w:color="auto"/>
              <w:left w:val="nil"/>
              <w:bottom w:val="single" w:sz="4" w:space="0" w:color="auto"/>
              <w:right w:val="single" w:sz="4" w:space="0" w:color="auto"/>
            </w:tcBorders>
            <w:shd w:val="clear" w:color="auto" w:fill="auto"/>
            <w:noWrap/>
            <w:vAlign w:val="bottom"/>
            <w:hideMark/>
          </w:tcPr>
          <w:p w14:paraId="43317026"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2020 DPW</w:t>
            </w:r>
          </w:p>
        </w:tc>
        <w:tc>
          <w:tcPr>
            <w:tcW w:w="631" w:type="pct"/>
            <w:tcBorders>
              <w:top w:val="single" w:sz="8" w:space="0" w:color="auto"/>
              <w:left w:val="nil"/>
              <w:bottom w:val="single" w:sz="4" w:space="0" w:color="auto"/>
              <w:right w:val="single" w:sz="4" w:space="0" w:color="auto"/>
            </w:tcBorders>
            <w:shd w:val="clear" w:color="auto" w:fill="auto"/>
            <w:noWrap/>
            <w:vAlign w:val="bottom"/>
            <w:hideMark/>
          </w:tcPr>
          <w:p w14:paraId="5AA8374C"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2020 Adj. Loss Ratio</w:t>
            </w:r>
          </w:p>
        </w:tc>
        <w:tc>
          <w:tcPr>
            <w:tcW w:w="659" w:type="pct"/>
            <w:tcBorders>
              <w:top w:val="single" w:sz="8" w:space="0" w:color="auto"/>
              <w:left w:val="nil"/>
              <w:bottom w:val="single" w:sz="4" w:space="0" w:color="auto"/>
              <w:right w:val="nil"/>
            </w:tcBorders>
            <w:shd w:val="clear" w:color="auto" w:fill="auto"/>
            <w:noWrap/>
            <w:vAlign w:val="bottom"/>
            <w:hideMark/>
          </w:tcPr>
          <w:p w14:paraId="025E421E"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2020 Commission</w:t>
            </w:r>
          </w:p>
        </w:tc>
        <w:tc>
          <w:tcPr>
            <w:tcW w:w="1308" w:type="pct"/>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751B34C3"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Group Name or ALL L.O.B. DPW</w:t>
            </w:r>
          </w:p>
        </w:tc>
      </w:tr>
      <w:tr w:rsidR="00D26B96" w:rsidRPr="00D26B96" w14:paraId="59C65798" w14:textId="77777777" w:rsidTr="00B22C94">
        <w:trPr>
          <w:trHeight w:val="20"/>
        </w:trPr>
        <w:tc>
          <w:tcPr>
            <w:tcW w:w="1638" w:type="pct"/>
            <w:tcBorders>
              <w:top w:val="nil"/>
              <w:left w:val="single" w:sz="8" w:space="0" w:color="auto"/>
              <w:bottom w:val="nil"/>
              <w:right w:val="nil"/>
            </w:tcBorders>
            <w:shd w:val="clear" w:color="auto" w:fill="auto"/>
            <w:noWrap/>
            <w:vAlign w:val="bottom"/>
            <w:hideMark/>
          </w:tcPr>
          <w:p w14:paraId="125BAF16" w14:textId="77777777" w:rsidR="00D26B96" w:rsidRPr="00D26B96" w:rsidRDefault="00D26B96" w:rsidP="00D26B96">
            <w:pPr>
              <w:spacing w:after="0" w:line="240" w:lineRule="auto"/>
              <w:rPr>
                <w:rFonts w:ascii="Calibri" w:eastAsia="Times New Roman" w:hAnsi="Calibri" w:cs="Calibri"/>
                <w:color w:val="000000"/>
                <w:sz w:val="14"/>
                <w:szCs w:val="14"/>
              </w:rPr>
            </w:pPr>
            <w:r w:rsidRPr="00D26B96">
              <w:rPr>
                <w:rFonts w:ascii="Calibri" w:eastAsia="Times New Roman" w:hAnsi="Calibri" w:cs="Calibri"/>
                <w:color w:val="000000"/>
                <w:sz w:val="14"/>
                <w:szCs w:val="14"/>
              </w:rPr>
              <w:t>State Farm Group (G) [14.3%]</w:t>
            </w:r>
          </w:p>
        </w:tc>
        <w:tc>
          <w:tcPr>
            <w:tcW w:w="764" w:type="pct"/>
            <w:tcBorders>
              <w:top w:val="nil"/>
              <w:left w:val="nil"/>
              <w:bottom w:val="nil"/>
              <w:right w:val="nil"/>
            </w:tcBorders>
            <w:shd w:val="clear" w:color="auto" w:fill="auto"/>
            <w:noWrap/>
            <w:vAlign w:val="bottom"/>
            <w:hideMark/>
          </w:tcPr>
          <w:p w14:paraId="6258885A"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$3,880,975,000</w:t>
            </w:r>
          </w:p>
        </w:tc>
        <w:tc>
          <w:tcPr>
            <w:tcW w:w="631" w:type="pct"/>
            <w:tcBorders>
              <w:top w:val="nil"/>
              <w:left w:val="nil"/>
              <w:bottom w:val="nil"/>
              <w:right w:val="nil"/>
            </w:tcBorders>
            <w:shd w:val="clear" w:color="auto" w:fill="auto"/>
            <w:noWrap/>
            <w:vAlign w:val="bottom"/>
            <w:hideMark/>
          </w:tcPr>
          <w:p w14:paraId="7973C8B9"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69%</w:t>
            </w:r>
          </w:p>
        </w:tc>
        <w:tc>
          <w:tcPr>
            <w:tcW w:w="659" w:type="pct"/>
            <w:tcBorders>
              <w:top w:val="nil"/>
              <w:left w:val="nil"/>
              <w:bottom w:val="nil"/>
              <w:right w:val="nil"/>
            </w:tcBorders>
            <w:shd w:val="clear" w:color="auto" w:fill="auto"/>
            <w:noWrap/>
            <w:vAlign w:val="bottom"/>
            <w:hideMark/>
          </w:tcPr>
          <w:p w14:paraId="69E84DDA"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N/A</w:t>
            </w:r>
          </w:p>
        </w:tc>
        <w:tc>
          <w:tcPr>
            <w:tcW w:w="1308" w:type="pct"/>
            <w:tcBorders>
              <w:top w:val="nil"/>
              <w:left w:val="nil"/>
              <w:bottom w:val="nil"/>
              <w:right w:val="single" w:sz="8" w:space="0" w:color="auto"/>
            </w:tcBorders>
            <w:shd w:val="clear" w:color="auto" w:fill="auto"/>
            <w:noWrap/>
            <w:vAlign w:val="bottom"/>
            <w:hideMark/>
          </w:tcPr>
          <w:p w14:paraId="0FFF8CB9"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$3,880,975,000</w:t>
            </w:r>
          </w:p>
        </w:tc>
      </w:tr>
      <w:tr w:rsidR="00D26B96" w:rsidRPr="00D26B96" w14:paraId="6F4AB012" w14:textId="77777777" w:rsidTr="00B22C94">
        <w:trPr>
          <w:trHeight w:val="20"/>
        </w:trPr>
        <w:tc>
          <w:tcPr>
            <w:tcW w:w="1638" w:type="pct"/>
            <w:tcBorders>
              <w:top w:val="nil"/>
              <w:left w:val="single" w:sz="8" w:space="0" w:color="auto"/>
              <w:bottom w:val="nil"/>
              <w:right w:val="nil"/>
            </w:tcBorders>
            <w:shd w:val="clear" w:color="auto" w:fill="auto"/>
            <w:noWrap/>
            <w:vAlign w:val="bottom"/>
            <w:hideMark/>
          </w:tcPr>
          <w:p w14:paraId="291B3983" w14:textId="7220D2DE" w:rsidR="00D26B96" w:rsidRPr="00D26B96" w:rsidRDefault="00D26B96" w:rsidP="00D26B96">
            <w:pPr>
              <w:spacing w:after="0" w:line="240" w:lineRule="auto"/>
              <w:rPr>
                <w:rFonts w:ascii="Calibri" w:eastAsia="Times New Roman" w:hAnsi="Calibri" w:cs="Calibri"/>
                <w:color w:val="000000"/>
                <w:sz w:val="14"/>
                <w:szCs w:val="14"/>
              </w:rPr>
            </w:pPr>
            <w:r w:rsidRPr="00D26B96">
              <w:rPr>
                <w:rFonts w:ascii="Calibri" w:eastAsia="Times New Roman" w:hAnsi="Calibri" w:cs="Calibri"/>
                <w:color w:val="000000"/>
                <w:sz w:val="14"/>
                <w:szCs w:val="14"/>
              </w:rPr>
              <w:t xml:space="preserve">Allstate </w:t>
            </w:r>
            <w:r w:rsidR="009829C9">
              <w:rPr>
                <w:rFonts w:ascii="Calibri" w:eastAsia="Times New Roman" w:hAnsi="Calibri" w:cs="Calibri"/>
                <w:color w:val="000000"/>
                <w:sz w:val="14"/>
                <w:szCs w:val="14"/>
              </w:rPr>
              <w:t>Ins Grp</w:t>
            </w:r>
            <w:r w:rsidRPr="00D26B96">
              <w:rPr>
                <w:rFonts w:ascii="Calibri" w:eastAsia="Times New Roman" w:hAnsi="Calibri" w:cs="Calibri"/>
                <w:color w:val="000000"/>
                <w:sz w:val="14"/>
                <w:szCs w:val="14"/>
              </w:rPr>
              <w:t xml:space="preserve"> (G) [6.4%]</w:t>
            </w:r>
          </w:p>
        </w:tc>
        <w:tc>
          <w:tcPr>
            <w:tcW w:w="764" w:type="pct"/>
            <w:tcBorders>
              <w:top w:val="nil"/>
              <w:left w:val="nil"/>
              <w:bottom w:val="nil"/>
              <w:right w:val="nil"/>
            </w:tcBorders>
            <w:shd w:val="clear" w:color="auto" w:fill="auto"/>
            <w:noWrap/>
            <w:vAlign w:val="bottom"/>
            <w:hideMark/>
          </w:tcPr>
          <w:p w14:paraId="147A2185"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$1,745,216,000</w:t>
            </w:r>
          </w:p>
        </w:tc>
        <w:tc>
          <w:tcPr>
            <w:tcW w:w="631" w:type="pct"/>
            <w:tcBorders>
              <w:top w:val="nil"/>
              <w:left w:val="nil"/>
              <w:bottom w:val="nil"/>
              <w:right w:val="nil"/>
            </w:tcBorders>
            <w:shd w:val="clear" w:color="auto" w:fill="auto"/>
            <w:noWrap/>
            <w:vAlign w:val="bottom"/>
            <w:hideMark/>
          </w:tcPr>
          <w:p w14:paraId="2C64B75F"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57%</w:t>
            </w:r>
          </w:p>
        </w:tc>
        <w:tc>
          <w:tcPr>
            <w:tcW w:w="659" w:type="pct"/>
            <w:tcBorders>
              <w:top w:val="nil"/>
              <w:left w:val="nil"/>
              <w:bottom w:val="nil"/>
              <w:right w:val="nil"/>
            </w:tcBorders>
            <w:shd w:val="clear" w:color="auto" w:fill="auto"/>
            <w:noWrap/>
            <w:vAlign w:val="bottom"/>
            <w:hideMark/>
          </w:tcPr>
          <w:p w14:paraId="2EDB7900"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N/A</w:t>
            </w:r>
          </w:p>
        </w:tc>
        <w:tc>
          <w:tcPr>
            <w:tcW w:w="1308" w:type="pct"/>
            <w:tcBorders>
              <w:top w:val="nil"/>
              <w:left w:val="nil"/>
              <w:bottom w:val="nil"/>
              <w:right w:val="single" w:sz="8" w:space="0" w:color="auto"/>
            </w:tcBorders>
            <w:shd w:val="clear" w:color="auto" w:fill="auto"/>
            <w:noWrap/>
            <w:vAlign w:val="bottom"/>
            <w:hideMark/>
          </w:tcPr>
          <w:p w14:paraId="34BDC566"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$1,745,216,000</w:t>
            </w:r>
          </w:p>
        </w:tc>
      </w:tr>
      <w:tr w:rsidR="00D26B96" w:rsidRPr="00D26B96" w14:paraId="2FC0391A" w14:textId="77777777" w:rsidTr="00B22C94">
        <w:trPr>
          <w:trHeight w:val="20"/>
        </w:trPr>
        <w:tc>
          <w:tcPr>
            <w:tcW w:w="1638" w:type="pct"/>
            <w:tcBorders>
              <w:top w:val="nil"/>
              <w:left w:val="single" w:sz="8" w:space="0" w:color="auto"/>
              <w:bottom w:val="nil"/>
              <w:right w:val="nil"/>
            </w:tcBorders>
            <w:shd w:val="clear" w:color="auto" w:fill="auto"/>
            <w:noWrap/>
            <w:vAlign w:val="bottom"/>
            <w:hideMark/>
          </w:tcPr>
          <w:p w14:paraId="1F519076" w14:textId="7DFC6291" w:rsidR="00D26B96" w:rsidRPr="00D26B96" w:rsidRDefault="009829C9" w:rsidP="00D26B96">
            <w:pPr>
              <w:spacing w:after="0" w:line="240" w:lineRule="auto"/>
              <w:rPr>
                <w:rFonts w:ascii="Calibri" w:eastAsia="Times New Roman" w:hAnsi="Calibri" w:cs="Calibri"/>
                <w:color w:val="000000"/>
                <w:sz w:val="14"/>
                <w:szCs w:val="14"/>
              </w:rPr>
            </w:pPr>
            <w:r>
              <w:rPr>
                <w:rFonts w:ascii="Calibri" w:eastAsia="Times New Roman" w:hAnsi="Calibri" w:cs="Calibri"/>
                <w:color w:val="000000"/>
                <w:sz w:val="14"/>
                <w:szCs w:val="14"/>
              </w:rPr>
              <w:t xml:space="preserve">COUNTRY Financial Prop Cas Grp </w:t>
            </w:r>
            <w:r w:rsidR="00D26B96" w:rsidRPr="00D26B96">
              <w:rPr>
                <w:rFonts w:ascii="Calibri" w:eastAsia="Times New Roman" w:hAnsi="Calibri" w:cs="Calibri"/>
                <w:color w:val="000000"/>
                <w:sz w:val="14"/>
                <w:szCs w:val="14"/>
              </w:rPr>
              <w:t>(G) [4.8%]</w:t>
            </w:r>
          </w:p>
        </w:tc>
        <w:tc>
          <w:tcPr>
            <w:tcW w:w="764" w:type="pct"/>
            <w:tcBorders>
              <w:top w:val="nil"/>
              <w:left w:val="nil"/>
              <w:bottom w:val="nil"/>
              <w:right w:val="nil"/>
            </w:tcBorders>
            <w:shd w:val="clear" w:color="auto" w:fill="auto"/>
            <w:noWrap/>
            <w:vAlign w:val="bottom"/>
            <w:hideMark/>
          </w:tcPr>
          <w:p w14:paraId="171FC454"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$1,292,753,000</w:t>
            </w:r>
          </w:p>
        </w:tc>
        <w:tc>
          <w:tcPr>
            <w:tcW w:w="631" w:type="pct"/>
            <w:tcBorders>
              <w:top w:val="nil"/>
              <w:left w:val="nil"/>
              <w:bottom w:val="nil"/>
              <w:right w:val="nil"/>
            </w:tcBorders>
            <w:shd w:val="clear" w:color="auto" w:fill="auto"/>
            <w:noWrap/>
            <w:vAlign w:val="bottom"/>
            <w:hideMark/>
          </w:tcPr>
          <w:p w14:paraId="38BB8C9A"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63%</w:t>
            </w:r>
          </w:p>
        </w:tc>
        <w:tc>
          <w:tcPr>
            <w:tcW w:w="659" w:type="pct"/>
            <w:tcBorders>
              <w:top w:val="nil"/>
              <w:left w:val="nil"/>
              <w:bottom w:val="nil"/>
              <w:right w:val="nil"/>
            </w:tcBorders>
            <w:shd w:val="clear" w:color="auto" w:fill="auto"/>
            <w:noWrap/>
            <w:vAlign w:val="bottom"/>
            <w:hideMark/>
          </w:tcPr>
          <w:p w14:paraId="0E0DD1BB"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N/A</w:t>
            </w:r>
          </w:p>
        </w:tc>
        <w:tc>
          <w:tcPr>
            <w:tcW w:w="1308" w:type="pct"/>
            <w:tcBorders>
              <w:top w:val="nil"/>
              <w:left w:val="nil"/>
              <w:bottom w:val="nil"/>
              <w:right w:val="single" w:sz="8" w:space="0" w:color="auto"/>
            </w:tcBorders>
            <w:shd w:val="clear" w:color="auto" w:fill="auto"/>
            <w:noWrap/>
            <w:vAlign w:val="bottom"/>
            <w:hideMark/>
          </w:tcPr>
          <w:p w14:paraId="4333A7FC"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$1,292,753,000</w:t>
            </w:r>
          </w:p>
        </w:tc>
      </w:tr>
      <w:tr w:rsidR="00D26B96" w:rsidRPr="00D26B96" w14:paraId="7E9CBA9B" w14:textId="77777777" w:rsidTr="00B22C94">
        <w:trPr>
          <w:trHeight w:val="20"/>
        </w:trPr>
        <w:tc>
          <w:tcPr>
            <w:tcW w:w="1638" w:type="pct"/>
            <w:tcBorders>
              <w:top w:val="nil"/>
              <w:left w:val="single" w:sz="8" w:space="0" w:color="auto"/>
              <w:bottom w:val="nil"/>
              <w:right w:val="nil"/>
            </w:tcBorders>
            <w:shd w:val="clear" w:color="auto" w:fill="auto"/>
            <w:noWrap/>
            <w:vAlign w:val="bottom"/>
            <w:hideMark/>
          </w:tcPr>
          <w:p w14:paraId="7C5B6A04" w14:textId="77777777" w:rsidR="00D26B96" w:rsidRPr="00D26B96" w:rsidRDefault="00D26B96" w:rsidP="00D26B96">
            <w:pPr>
              <w:spacing w:after="0" w:line="240" w:lineRule="auto"/>
              <w:rPr>
                <w:rFonts w:ascii="Calibri" w:eastAsia="Times New Roman" w:hAnsi="Calibri" w:cs="Calibri"/>
                <w:color w:val="000000"/>
                <w:sz w:val="14"/>
                <w:szCs w:val="14"/>
              </w:rPr>
            </w:pPr>
            <w:r w:rsidRPr="00D26B96">
              <w:rPr>
                <w:rFonts w:ascii="Calibri" w:eastAsia="Times New Roman" w:hAnsi="Calibri" w:cs="Calibri"/>
                <w:color w:val="000000"/>
                <w:sz w:val="14"/>
                <w:szCs w:val="14"/>
              </w:rPr>
              <w:t>Travelers Group (G) [4.4%]</w:t>
            </w:r>
          </w:p>
        </w:tc>
        <w:tc>
          <w:tcPr>
            <w:tcW w:w="764" w:type="pct"/>
            <w:tcBorders>
              <w:top w:val="nil"/>
              <w:left w:val="nil"/>
              <w:bottom w:val="nil"/>
              <w:right w:val="nil"/>
            </w:tcBorders>
            <w:shd w:val="clear" w:color="auto" w:fill="auto"/>
            <w:noWrap/>
            <w:vAlign w:val="bottom"/>
            <w:hideMark/>
          </w:tcPr>
          <w:p w14:paraId="59FF17E8"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$1,206,490,000</w:t>
            </w:r>
          </w:p>
        </w:tc>
        <w:tc>
          <w:tcPr>
            <w:tcW w:w="631" w:type="pct"/>
            <w:tcBorders>
              <w:top w:val="nil"/>
              <w:left w:val="nil"/>
              <w:bottom w:val="nil"/>
              <w:right w:val="nil"/>
            </w:tcBorders>
            <w:shd w:val="clear" w:color="auto" w:fill="auto"/>
            <w:noWrap/>
            <w:vAlign w:val="bottom"/>
            <w:hideMark/>
          </w:tcPr>
          <w:p w14:paraId="2A45143F"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68%</w:t>
            </w:r>
          </w:p>
        </w:tc>
        <w:tc>
          <w:tcPr>
            <w:tcW w:w="659" w:type="pct"/>
            <w:tcBorders>
              <w:top w:val="nil"/>
              <w:left w:val="nil"/>
              <w:bottom w:val="nil"/>
              <w:right w:val="nil"/>
            </w:tcBorders>
            <w:shd w:val="clear" w:color="auto" w:fill="auto"/>
            <w:noWrap/>
            <w:vAlign w:val="bottom"/>
            <w:hideMark/>
          </w:tcPr>
          <w:p w14:paraId="37267D1E"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N/A</w:t>
            </w:r>
          </w:p>
        </w:tc>
        <w:tc>
          <w:tcPr>
            <w:tcW w:w="1308" w:type="pct"/>
            <w:tcBorders>
              <w:top w:val="nil"/>
              <w:left w:val="nil"/>
              <w:bottom w:val="nil"/>
              <w:right w:val="single" w:sz="8" w:space="0" w:color="auto"/>
            </w:tcBorders>
            <w:shd w:val="clear" w:color="auto" w:fill="auto"/>
            <w:noWrap/>
            <w:vAlign w:val="bottom"/>
            <w:hideMark/>
          </w:tcPr>
          <w:p w14:paraId="5A9AC5A2"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$1,206,490,000</w:t>
            </w:r>
          </w:p>
        </w:tc>
      </w:tr>
      <w:tr w:rsidR="00D26B96" w:rsidRPr="00D26B96" w14:paraId="73BB5C47" w14:textId="77777777" w:rsidTr="00B22C94">
        <w:trPr>
          <w:trHeight w:val="20"/>
        </w:trPr>
        <w:tc>
          <w:tcPr>
            <w:tcW w:w="1638" w:type="pct"/>
            <w:tcBorders>
              <w:top w:val="nil"/>
              <w:left w:val="single" w:sz="8" w:space="0" w:color="auto"/>
              <w:bottom w:val="nil"/>
              <w:right w:val="nil"/>
            </w:tcBorders>
            <w:shd w:val="clear" w:color="auto" w:fill="auto"/>
            <w:noWrap/>
            <w:vAlign w:val="bottom"/>
            <w:hideMark/>
          </w:tcPr>
          <w:p w14:paraId="5DAFB595" w14:textId="782CB87B" w:rsidR="00D26B96" w:rsidRPr="00D26B96" w:rsidRDefault="00D26B96" w:rsidP="00D26B96">
            <w:pPr>
              <w:spacing w:after="0" w:line="240" w:lineRule="auto"/>
              <w:rPr>
                <w:rFonts w:ascii="Calibri" w:eastAsia="Times New Roman" w:hAnsi="Calibri" w:cs="Calibri"/>
                <w:color w:val="000000"/>
                <w:sz w:val="14"/>
                <w:szCs w:val="14"/>
              </w:rPr>
            </w:pPr>
            <w:r w:rsidRPr="00D26B96">
              <w:rPr>
                <w:rFonts w:ascii="Calibri" w:eastAsia="Times New Roman" w:hAnsi="Calibri" w:cs="Calibri"/>
                <w:color w:val="000000"/>
                <w:sz w:val="14"/>
                <w:szCs w:val="14"/>
              </w:rPr>
              <w:t xml:space="preserve">Liberty Mutual </w:t>
            </w:r>
            <w:r w:rsidR="009829C9">
              <w:rPr>
                <w:rFonts w:ascii="Calibri" w:eastAsia="Times New Roman" w:hAnsi="Calibri" w:cs="Calibri"/>
                <w:color w:val="000000"/>
                <w:sz w:val="14"/>
                <w:szCs w:val="14"/>
              </w:rPr>
              <w:t>Ins Cos</w:t>
            </w:r>
            <w:r w:rsidRPr="00D26B96">
              <w:rPr>
                <w:rFonts w:ascii="Calibri" w:eastAsia="Times New Roman" w:hAnsi="Calibri" w:cs="Calibri"/>
                <w:color w:val="000000"/>
                <w:sz w:val="14"/>
                <w:szCs w:val="14"/>
              </w:rPr>
              <w:t xml:space="preserve"> (G) [3.8%]</w:t>
            </w:r>
          </w:p>
        </w:tc>
        <w:tc>
          <w:tcPr>
            <w:tcW w:w="764" w:type="pct"/>
            <w:tcBorders>
              <w:top w:val="nil"/>
              <w:left w:val="nil"/>
              <w:bottom w:val="nil"/>
              <w:right w:val="nil"/>
            </w:tcBorders>
            <w:shd w:val="clear" w:color="auto" w:fill="auto"/>
            <w:noWrap/>
            <w:vAlign w:val="bottom"/>
            <w:hideMark/>
          </w:tcPr>
          <w:p w14:paraId="38D5F6E9"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$1,019,564,000</w:t>
            </w:r>
          </w:p>
        </w:tc>
        <w:tc>
          <w:tcPr>
            <w:tcW w:w="631" w:type="pct"/>
            <w:tcBorders>
              <w:top w:val="nil"/>
              <w:left w:val="nil"/>
              <w:bottom w:val="nil"/>
              <w:right w:val="nil"/>
            </w:tcBorders>
            <w:shd w:val="clear" w:color="auto" w:fill="auto"/>
            <w:noWrap/>
            <w:vAlign w:val="bottom"/>
            <w:hideMark/>
          </w:tcPr>
          <w:p w14:paraId="036E2410"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65%</w:t>
            </w:r>
          </w:p>
        </w:tc>
        <w:tc>
          <w:tcPr>
            <w:tcW w:w="659" w:type="pct"/>
            <w:tcBorders>
              <w:top w:val="nil"/>
              <w:left w:val="nil"/>
              <w:bottom w:val="nil"/>
              <w:right w:val="nil"/>
            </w:tcBorders>
            <w:shd w:val="clear" w:color="auto" w:fill="auto"/>
            <w:noWrap/>
            <w:vAlign w:val="bottom"/>
            <w:hideMark/>
          </w:tcPr>
          <w:p w14:paraId="336A1E01"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N/A</w:t>
            </w:r>
          </w:p>
        </w:tc>
        <w:tc>
          <w:tcPr>
            <w:tcW w:w="1308" w:type="pct"/>
            <w:tcBorders>
              <w:top w:val="nil"/>
              <w:left w:val="nil"/>
              <w:bottom w:val="nil"/>
              <w:right w:val="single" w:sz="8" w:space="0" w:color="auto"/>
            </w:tcBorders>
            <w:shd w:val="clear" w:color="auto" w:fill="auto"/>
            <w:noWrap/>
            <w:vAlign w:val="bottom"/>
            <w:hideMark/>
          </w:tcPr>
          <w:p w14:paraId="090DDBF1"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$1,019,564,000</w:t>
            </w:r>
          </w:p>
        </w:tc>
      </w:tr>
      <w:tr w:rsidR="00D26B96" w:rsidRPr="00D26B96" w14:paraId="2806E169" w14:textId="77777777" w:rsidTr="00B22C94">
        <w:trPr>
          <w:trHeight w:val="20"/>
        </w:trPr>
        <w:tc>
          <w:tcPr>
            <w:tcW w:w="1638" w:type="pct"/>
            <w:tcBorders>
              <w:top w:val="nil"/>
              <w:left w:val="single" w:sz="8" w:space="0" w:color="auto"/>
              <w:bottom w:val="single" w:sz="8" w:space="0" w:color="auto"/>
              <w:right w:val="nil"/>
            </w:tcBorders>
            <w:shd w:val="clear" w:color="auto" w:fill="auto"/>
            <w:noWrap/>
            <w:vAlign w:val="bottom"/>
            <w:hideMark/>
          </w:tcPr>
          <w:p w14:paraId="75D004AE" w14:textId="4493FF8F" w:rsidR="00D26B96" w:rsidRPr="00D26B96" w:rsidRDefault="00D26B96" w:rsidP="00D26B96">
            <w:pPr>
              <w:spacing w:after="0" w:line="240" w:lineRule="auto"/>
              <w:rPr>
                <w:rFonts w:ascii="Calibri" w:eastAsia="Times New Roman" w:hAnsi="Calibri" w:cs="Calibri"/>
                <w:color w:val="000000"/>
                <w:sz w:val="14"/>
                <w:szCs w:val="14"/>
              </w:rPr>
            </w:pPr>
            <w:r w:rsidRPr="00D26B96">
              <w:rPr>
                <w:rFonts w:ascii="Calibri" w:eastAsia="Times New Roman" w:hAnsi="Calibri" w:cs="Calibri"/>
                <w:color w:val="000000"/>
                <w:sz w:val="14"/>
                <w:szCs w:val="14"/>
              </w:rPr>
              <w:t xml:space="preserve">L.O.B. Total  or Industry Ave. </w:t>
            </w:r>
          </w:p>
        </w:tc>
        <w:tc>
          <w:tcPr>
            <w:tcW w:w="764" w:type="pct"/>
            <w:tcBorders>
              <w:top w:val="nil"/>
              <w:left w:val="nil"/>
              <w:bottom w:val="single" w:sz="8" w:space="0" w:color="auto"/>
              <w:right w:val="nil"/>
            </w:tcBorders>
            <w:shd w:val="clear" w:color="auto" w:fill="auto"/>
            <w:noWrap/>
            <w:vAlign w:val="bottom"/>
            <w:hideMark/>
          </w:tcPr>
          <w:p w14:paraId="48506ED6"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$27,117,057,000</w:t>
            </w:r>
          </w:p>
        </w:tc>
        <w:tc>
          <w:tcPr>
            <w:tcW w:w="631" w:type="pct"/>
            <w:tcBorders>
              <w:top w:val="nil"/>
              <w:left w:val="nil"/>
              <w:bottom w:val="single" w:sz="8" w:space="0" w:color="auto"/>
              <w:right w:val="nil"/>
            </w:tcBorders>
            <w:shd w:val="clear" w:color="auto" w:fill="auto"/>
            <w:noWrap/>
            <w:vAlign w:val="bottom"/>
            <w:hideMark/>
          </w:tcPr>
          <w:p w14:paraId="50B8E9AC"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63%</w:t>
            </w:r>
          </w:p>
        </w:tc>
        <w:tc>
          <w:tcPr>
            <w:tcW w:w="659" w:type="pct"/>
            <w:tcBorders>
              <w:top w:val="nil"/>
              <w:left w:val="nil"/>
              <w:bottom w:val="single" w:sz="8" w:space="0" w:color="auto"/>
              <w:right w:val="nil"/>
            </w:tcBorders>
            <w:shd w:val="clear" w:color="auto" w:fill="auto"/>
            <w:noWrap/>
            <w:vAlign w:val="bottom"/>
            <w:hideMark/>
          </w:tcPr>
          <w:p w14:paraId="60E954D5"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11.5%</w:t>
            </w:r>
          </w:p>
        </w:tc>
        <w:tc>
          <w:tcPr>
            <w:tcW w:w="1308" w:type="pct"/>
            <w:tcBorders>
              <w:top w:val="nil"/>
              <w:left w:val="nil"/>
              <w:bottom w:val="single" w:sz="8" w:space="0" w:color="auto"/>
              <w:right w:val="single" w:sz="8" w:space="0" w:color="auto"/>
            </w:tcBorders>
            <w:shd w:val="clear" w:color="auto" w:fill="auto"/>
            <w:noWrap/>
            <w:vAlign w:val="bottom"/>
            <w:hideMark/>
          </w:tcPr>
          <w:p w14:paraId="7268580D"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$27,117,046,000</w:t>
            </w:r>
          </w:p>
        </w:tc>
      </w:tr>
      <w:tr w:rsidR="00D26B96" w:rsidRPr="00D26B96" w14:paraId="0D3635C7" w14:textId="77777777" w:rsidTr="00B22C94">
        <w:trPr>
          <w:trHeight w:val="20"/>
        </w:trPr>
        <w:tc>
          <w:tcPr>
            <w:tcW w:w="1638" w:type="pct"/>
            <w:tcBorders>
              <w:top w:val="nil"/>
              <w:left w:val="nil"/>
              <w:bottom w:val="nil"/>
              <w:right w:val="nil"/>
            </w:tcBorders>
            <w:shd w:val="clear" w:color="auto" w:fill="auto"/>
            <w:noWrap/>
            <w:vAlign w:val="bottom"/>
            <w:hideMark/>
          </w:tcPr>
          <w:p w14:paraId="2B024832" w14:textId="77777777" w:rsidR="00D26B96" w:rsidRPr="00D26B96" w:rsidRDefault="00D26B96" w:rsidP="00D26B96">
            <w:pPr>
              <w:spacing w:after="0" w:line="240" w:lineRule="auto"/>
              <w:jc w:val="center"/>
              <w:rPr>
                <w:rFonts w:ascii="Calibri" w:eastAsia="Times New Roman" w:hAnsi="Calibri" w:cs="Calibri"/>
                <w:color w:val="000000"/>
                <w:sz w:val="14"/>
                <w:szCs w:val="14"/>
              </w:rPr>
            </w:pPr>
          </w:p>
        </w:tc>
        <w:tc>
          <w:tcPr>
            <w:tcW w:w="764" w:type="pct"/>
            <w:tcBorders>
              <w:top w:val="nil"/>
              <w:left w:val="nil"/>
              <w:bottom w:val="nil"/>
              <w:right w:val="nil"/>
            </w:tcBorders>
            <w:shd w:val="clear" w:color="auto" w:fill="auto"/>
            <w:noWrap/>
            <w:vAlign w:val="bottom"/>
            <w:hideMark/>
          </w:tcPr>
          <w:p w14:paraId="119871D8" w14:textId="77777777" w:rsidR="00D26B96" w:rsidRPr="00D26B96" w:rsidRDefault="00D26B96" w:rsidP="00D26B96">
            <w:pPr>
              <w:spacing w:after="0" w:line="240" w:lineRule="auto"/>
              <w:rPr>
                <w:rFonts w:ascii="Times New Roman" w:eastAsia="Times New Roman" w:hAnsi="Times New Roman" w:cs="Times New Roman"/>
                <w:sz w:val="14"/>
                <w:szCs w:val="14"/>
              </w:rPr>
            </w:pPr>
          </w:p>
        </w:tc>
        <w:tc>
          <w:tcPr>
            <w:tcW w:w="631" w:type="pct"/>
            <w:tcBorders>
              <w:top w:val="nil"/>
              <w:left w:val="nil"/>
              <w:bottom w:val="nil"/>
              <w:right w:val="nil"/>
            </w:tcBorders>
            <w:shd w:val="clear" w:color="auto" w:fill="auto"/>
            <w:noWrap/>
            <w:vAlign w:val="bottom"/>
            <w:hideMark/>
          </w:tcPr>
          <w:p w14:paraId="2054307B" w14:textId="77777777" w:rsidR="00D26B96" w:rsidRPr="00D26B96" w:rsidRDefault="00D26B96" w:rsidP="00D26B96">
            <w:pPr>
              <w:spacing w:after="0" w:line="240" w:lineRule="auto"/>
              <w:jc w:val="center"/>
              <w:rPr>
                <w:rFonts w:ascii="Times New Roman" w:eastAsia="Times New Roman" w:hAnsi="Times New Roman" w:cs="Times New Roman"/>
                <w:sz w:val="14"/>
                <w:szCs w:val="14"/>
              </w:rPr>
            </w:pPr>
          </w:p>
        </w:tc>
        <w:tc>
          <w:tcPr>
            <w:tcW w:w="659" w:type="pct"/>
            <w:tcBorders>
              <w:top w:val="nil"/>
              <w:left w:val="nil"/>
              <w:bottom w:val="nil"/>
              <w:right w:val="nil"/>
            </w:tcBorders>
            <w:shd w:val="clear" w:color="auto" w:fill="auto"/>
            <w:noWrap/>
            <w:vAlign w:val="bottom"/>
            <w:hideMark/>
          </w:tcPr>
          <w:p w14:paraId="58D49D53" w14:textId="77777777" w:rsidR="00D26B96" w:rsidRPr="00D26B96" w:rsidRDefault="00D26B96" w:rsidP="00D26B96">
            <w:pPr>
              <w:spacing w:after="0" w:line="240" w:lineRule="auto"/>
              <w:jc w:val="center"/>
              <w:rPr>
                <w:rFonts w:ascii="Times New Roman" w:eastAsia="Times New Roman" w:hAnsi="Times New Roman" w:cs="Times New Roman"/>
                <w:sz w:val="14"/>
                <w:szCs w:val="14"/>
              </w:rPr>
            </w:pPr>
          </w:p>
        </w:tc>
        <w:tc>
          <w:tcPr>
            <w:tcW w:w="1308" w:type="pct"/>
            <w:tcBorders>
              <w:top w:val="nil"/>
              <w:left w:val="nil"/>
              <w:bottom w:val="nil"/>
              <w:right w:val="nil"/>
            </w:tcBorders>
            <w:shd w:val="clear" w:color="auto" w:fill="auto"/>
            <w:noWrap/>
            <w:vAlign w:val="bottom"/>
            <w:hideMark/>
          </w:tcPr>
          <w:p w14:paraId="6FA44D4B" w14:textId="77777777" w:rsidR="00D26B96" w:rsidRPr="00D26B96" w:rsidRDefault="00D26B96" w:rsidP="00D26B96">
            <w:pPr>
              <w:spacing w:after="0" w:line="240" w:lineRule="auto"/>
              <w:jc w:val="center"/>
              <w:rPr>
                <w:rFonts w:ascii="Times New Roman" w:eastAsia="Times New Roman" w:hAnsi="Times New Roman" w:cs="Times New Roman"/>
                <w:sz w:val="14"/>
                <w:szCs w:val="14"/>
              </w:rPr>
            </w:pPr>
          </w:p>
        </w:tc>
      </w:tr>
      <w:tr w:rsidR="00D26B96" w:rsidRPr="00D26B96" w14:paraId="39F13AE5" w14:textId="77777777" w:rsidTr="00B22C94">
        <w:trPr>
          <w:trHeight w:val="20"/>
        </w:trPr>
        <w:tc>
          <w:tcPr>
            <w:tcW w:w="5000" w:type="pct"/>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73B9CCC3" w14:textId="77777777" w:rsidR="00D26B96" w:rsidRPr="00D26B96" w:rsidRDefault="00D26B96" w:rsidP="00D26B96">
            <w:pPr>
              <w:spacing w:after="0" w:line="240" w:lineRule="auto"/>
              <w:jc w:val="center"/>
              <w:rPr>
                <w:rFonts w:ascii="Calibri" w:eastAsia="Times New Roman" w:hAnsi="Calibri" w:cs="Calibri"/>
                <w:b/>
                <w:bCs/>
                <w:color w:val="000000"/>
                <w:sz w:val="14"/>
                <w:szCs w:val="14"/>
              </w:rPr>
            </w:pPr>
            <w:r w:rsidRPr="00D26B96">
              <w:rPr>
                <w:rFonts w:ascii="Calibri" w:eastAsia="Times New Roman" w:hAnsi="Calibri" w:cs="Calibri"/>
                <w:b/>
                <w:bCs/>
                <w:color w:val="000000"/>
                <w:sz w:val="14"/>
                <w:szCs w:val="14"/>
              </w:rPr>
              <w:t>Top 10 IA Insurers</w:t>
            </w:r>
          </w:p>
        </w:tc>
      </w:tr>
      <w:tr w:rsidR="00D26B96" w:rsidRPr="00D26B96" w14:paraId="28553660" w14:textId="77777777" w:rsidTr="00B22C94">
        <w:trPr>
          <w:trHeight w:val="20"/>
        </w:trPr>
        <w:tc>
          <w:tcPr>
            <w:tcW w:w="1638" w:type="pct"/>
            <w:tcBorders>
              <w:top w:val="nil"/>
              <w:left w:val="single" w:sz="8" w:space="0" w:color="auto"/>
              <w:bottom w:val="nil"/>
              <w:right w:val="nil"/>
            </w:tcBorders>
            <w:shd w:val="clear" w:color="auto" w:fill="auto"/>
            <w:noWrap/>
            <w:vAlign w:val="bottom"/>
            <w:hideMark/>
          </w:tcPr>
          <w:p w14:paraId="766D25F3" w14:textId="77777777" w:rsidR="00D26B96" w:rsidRPr="00D26B96" w:rsidRDefault="00D26B96" w:rsidP="00D26B96">
            <w:pPr>
              <w:spacing w:after="0" w:line="240" w:lineRule="auto"/>
              <w:rPr>
                <w:rFonts w:ascii="Calibri" w:eastAsia="Times New Roman" w:hAnsi="Calibri" w:cs="Calibri"/>
                <w:color w:val="000000"/>
                <w:sz w:val="14"/>
                <w:szCs w:val="14"/>
              </w:rPr>
            </w:pPr>
            <w:r w:rsidRPr="00D26B96">
              <w:rPr>
                <w:rFonts w:ascii="Calibri" w:eastAsia="Times New Roman" w:hAnsi="Calibri" w:cs="Calibri"/>
                <w:color w:val="000000"/>
                <w:sz w:val="14"/>
                <w:szCs w:val="14"/>
              </w:rPr>
              <w:t>Continental Casualty Company</w:t>
            </w:r>
          </w:p>
        </w:tc>
        <w:tc>
          <w:tcPr>
            <w:tcW w:w="764" w:type="pct"/>
            <w:tcBorders>
              <w:top w:val="nil"/>
              <w:left w:val="nil"/>
              <w:bottom w:val="nil"/>
              <w:right w:val="nil"/>
            </w:tcBorders>
            <w:shd w:val="clear" w:color="auto" w:fill="auto"/>
            <w:noWrap/>
            <w:vAlign w:val="bottom"/>
            <w:hideMark/>
          </w:tcPr>
          <w:p w14:paraId="5455D569"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$326,115,000</w:t>
            </w:r>
          </w:p>
        </w:tc>
        <w:tc>
          <w:tcPr>
            <w:tcW w:w="631" w:type="pct"/>
            <w:tcBorders>
              <w:top w:val="nil"/>
              <w:left w:val="nil"/>
              <w:bottom w:val="nil"/>
              <w:right w:val="nil"/>
            </w:tcBorders>
            <w:shd w:val="clear" w:color="auto" w:fill="auto"/>
            <w:noWrap/>
            <w:vAlign w:val="bottom"/>
            <w:hideMark/>
          </w:tcPr>
          <w:p w14:paraId="7BE8F9FA"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75.4%</w:t>
            </w:r>
          </w:p>
        </w:tc>
        <w:tc>
          <w:tcPr>
            <w:tcW w:w="659" w:type="pct"/>
            <w:tcBorders>
              <w:top w:val="nil"/>
              <w:left w:val="nil"/>
              <w:bottom w:val="nil"/>
              <w:right w:val="nil"/>
            </w:tcBorders>
            <w:shd w:val="clear" w:color="auto" w:fill="auto"/>
            <w:noWrap/>
            <w:vAlign w:val="bottom"/>
            <w:hideMark/>
          </w:tcPr>
          <w:p w14:paraId="33CAEE0C"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12.0%</w:t>
            </w:r>
          </w:p>
        </w:tc>
        <w:tc>
          <w:tcPr>
            <w:tcW w:w="1308" w:type="pct"/>
            <w:tcBorders>
              <w:top w:val="nil"/>
              <w:left w:val="nil"/>
              <w:bottom w:val="nil"/>
              <w:right w:val="single" w:sz="8" w:space="0" w:color="auto"/>
            </w:tcBorders>
            <w:shd w:val="clear" w:color="auto" w:fill="auto"/>
            <w:noWrap/>
            <w:vAlign w:val="bottom"/>
            <w:hideMark/>
          </w:tcPr>
          <w:p w14:paraId="0B1B1083" w14:textId="47E7D885"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 xml:space="preserve">CNA </w:t>
            </w:r>
            <w:r w:rsidR="009829C9">
              <w:rPr>
                <w:rFonts w:ascii="Calibri" w:eastAsia="Times New Roman" w:hAnsi="Calibri" w:cs="Calibri"/>
                <w:color w:val="000000"/>
                <w:sz w:val="14"/>
                <w:szCs w:val="14"/>
              </w:rPr>
              <w:t>Ins Cos</w:t>
            </w:r>
          </w:p>
        </w:tc>
      </w:tr>
      <w:tr w:rsidR="00D26B96" w:rsidRPr="00D26B96" w14:paraId="27D59A54" w14:textId="77777777" w:rsidTr="00B22C94">
        <w:trPr>
          <w:trHeight w:val="20"/>
        </w:trPr>
        <w:tc>
          <w:tcPr>
            <w:tcW w:w="1638" w:type="pct"/>
            <w:tcBorders>
              <w:top w:val="nil"/>
              <w:left w:val="single" w:sz="8" w:space="0" w:color="auto"/>
              <w:bottom w:val="nil"/>
              <w:right w:val="nil"/>
            </w:tcBorders>
            <w:shd w:val="clear" w:color="auto" w:fill="auto"/>
            <w:noWrap/>
            <w:vAlign w:val="bottom"/>
            <w:hideMark/>
          </w:tcPr>
          <w:p w14:paraId="6813D0F9" w14:textId="77777777" w:rsidR="00D26B96" w:rsidRPr="00D26B96" w:rsidRDefault="00D26B96" w:rsidP="00D26B96">
            <w:pPr>
              <w:spacing w:after="0" w:line="240" w:lineRule="auto"/>
              <w:rPr>
                <w:rFonts w:ascii="Calibri" w:eastAsia="Times New Roman" w:hAnsi="Calibri" w:cs="Calibri"/>
                <w:color w:val="000000"/>
                <w:sz w:val="14"/>
                <w:szCs w:val="14"/>
              </w:rPr>
            </w:pPr>
            <w:r w:rsidRPr="00D26B96">
              <w:rPr>
                <w:rFonts w:ascii="Calibri" w:eastAsia="Times New Roman" w:hAnsi="Calibri" w:cs="Calibri"/>
                <w:color w:val="000000"/>
                <w:sz w:val="14"/>
                <w:szCs w:val="14"/>
              </w:rPr>
              <w:t>Progressive Northern Insurance Company</w:t>
            </w:r>
          </w:p>
        </w:tc>
        <w:tc>
          <w:tcPr>
            <w:tcW w:w="764" w:type="pct"/>
            <w:tcBorders>
              <w:top w:val="nil"/>
              <w:left w:val="nil"/>
              <w:bottom w:val="nil"/>
              <w:right w:val="nil"/>
            </w:tcBorders>
            <w:shd w:val="clear" w:color="auto" w:fill="auto"/>
            <w:noWrap/>
            <w:vAlign w:val="bottom"/>
            <w:hideMark/>
          </w:tcPr>
          <w:p w14:paraId="5B44C0F7"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$302,221,000</w:t>
            </w:r>
          </w:p>
        </w:tc>
        <w:tc>
          <w:tcPr>
            <w:tcW w:w="631" w:type="pct"/>
            <w:tcBorders>
              <w:top w:val="nil"/>
              <w:left w:val="nil"/>
              <w:bottom w:val="nil"/>
              <w:right w:val="nil"/>
            </w:tcBorders>
            <w:shd w:val="clear" w:color="auto" w:fill="auto"/>
            <w:noWrap/>
            <w:vAlign w:val="bottom"/>
            <w:hideMark/>
          </w:tcPr>
          <w:p w14:paraId="77AB9BC5"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54.2%</w:t>
            </w:r>
          </w:p>
        </w:tc>
        <w:tc>
          <w:tcPr>
            <w:tcW w:w="659" w:type="pct"/>
            <w:tcBorders>
              <w:top w:val="nil"/>
              <w:left w:val="nil"/>
              <w:bottom w:val="nil"/>
              <w:right w:val="nil"/>
            </w:tcBorders>
            <w:shd w:val="clear" w:color="auto" w:fill="auto"/>
            <w:noWrap/>
            <w:vAlign w:val="bottom"/>
            <w:hideMark/>
          </w:tcPr>
          <w:p w14:paraId="0D83BED1"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10.6%</w:t>
            </w:r>
          </w:p>
        </w:tc>
        <w:tc>
          <w:tcPr>
            <w:tcW w:w="1308" w:type="pct"/>
            <w:tcBorders>
              <w:top w:val="nil"/>
              <w:left w:val="nil"/>
              <w:bottom w:val="nil"/>
              <w:right w:val="single" w:sz="8" w:space="0" w:color="auto"/>
            </w:tcBorders>
            <w:shd w:val="clear" w:color="auto" w:fill="auto"/>
            <w:noWrap/>
            <w:vAlign w:val="bottom"/>
            <w:hideMark/>
          </w:tcPr>
          <w:p w14:paraId="123C2149" w14:textId="5D0B7C91"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 xml:space="preserve">Progressive </w:t>
            </w:r>
            <w:r w:rsidR="009829C9">
              <w:rPr>
                <w:rFonts w:ascii="Calibri" w:eastAsia="Times New Roman" w:hAnsi="Calibri" w:cs="Calibri"/>
                <w:color w:val="000000"/>
                <w:sz w:val="14"/>
                <w:szCs w:val="14"/>
              </w:rPr>
              <w:t>Ins Grp</w:t>
            </w:r>
          </w:p>
        </w:tc>
      </w:tr>
      <w:tr w:rsidR="00D26B96" w:rsidRPr="00D26B96" w14:paraId="30C32367" w14:textId="77777777" w:rsidTr="00B22C94">
        <w:trPr>
          <w:trHeight w:val="20"/>
        </w:trPr>
        <w:tc>
          <w:tcPr>
            <w:tcW w:w="1638" w:type="pct"/>
            <w:tcBorders>
              <w:top w:val="nil"/>
              <w:left w:val="single" w:sz="8" w:space="0" w:color="auto"/>
              <w:bottom w:val="nil"/>
              <w:right w:val="nil"/>
            </w:tcBorders>
            <w:shd w:val="clear" w:color="auto" w:fill="auto"/>
            <w:noWrap/>
            <w:vAlign w:val="bottom"/>
            <w:hideMark/>
          </w:tcPr>
          <w:p w14:paraId="488E53D2" w14:textId="77777777" w:rsidR="00D26B96" w:rsidRPr="00D26B96" w:rsidRDefault="00D26B96" w:rsidP="00D26B96">
            <w:pPr>
              <w:spacing w:after="0" w:line="240" w:lineRule="auto"/>
              <w:rPr>
                <w:rFonts w:ascii="Calibri" w:eastAsia="Times New Roman" w:hAnsi="Calibri" w:cs="Calibri"/>
                <w:color w:val="000000"/>
                <w:sz w:val="14"/>
                <w:szCs w:val="14"/>
              </w:rPr>
            </w:pPr>
            <w:r w:rsidRPr="00D26B96">
              <w:rPr>
                <w:rFonts w:ascii="Calibri" w:eastAsia="Times New Roman" w:hAnsi="Calibri" w:cs="Calibri"/>
                <w:color w:val="000000"/>
                <w:sz w:val="14"/>
                <w:szCs w:val="14"/>
              </w:rPr>
              <w:t>Zurich American Insurance Company</w:t>
            </w:r>
          </w:p>
        </w:tc>
        <w:tc>
          <w:tcPr>
            <w:tcW w:w="764" w:type="pct"/>
            <w:tcBorders>
              <w:top w:val="nil"/>
              <w:left w:val="nil"/>
              <w:bottom w:val="nil"/>
              <w:right w:val="nil"/>
            </w:tcBorders>
            <w:shd w:val="clear" w:color="auto" w:fill="auto"/>
            <w:noWrap/>
            <w:vAlign w:val="bottom"/>
            <w:hideMark/>
          </w:tcPr>
          <w:p w14:paraId="173267D3"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$272,218,000</w:t>
            </w:r>
          </w:p>
        </w:tc>
        <w:tc>
          <w:tcPr>
            <w:tcW w:w="631" w:type="pct"/>
            <w:tcBorders>
              <w:top w:val="nil"/>
              <w:left w:val="nil"/>
              <w:bottom w:val="nil"/>
              <w:right w:val="nil"/>
            </w:tcBorders>
            <w:shd w:val="clear" w:color="auto" w:fill="auto"/>
            <w:noWrap/>
            <w:vAlign w:val="bottom"/>
            <w:hideMark/>
          </w:tcPr>
          <w:p w14:paraId="03C5B68A"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56.7%</w:t>
            </w:r>
          </w:p>
        </w:tc>
        <w:tc>
          <w:tcPr>
            <w:tcW w:w="659" w:type="pct"/>
            <w:tcBorders>
              <w:top w:val="nil"/>
              <w:left w:val="nil"/>
              <w:bottom w:val="nil"/>
              <w:right w:val="nil"/>
            </w:tcBorders>
            <w:shd w:val="clear" w:color="auto" w:fill="auto"/>
            <w:noWrap/>
            <w:vAlign w:val="bottom"/>
            <w:hideMark/>
          </w:tcPr>
          <w:p w14:paraId="52F8780A"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7.6%</w:t>
            </w:r>
          </w:p>
        </w:tc>
        <w:tc>
          <w:tcPr>
            <w:tcW w:w="1308" w:type="pct"/>
            <w:tcBorders>
              <w:top w:val="nil"/>
              <w:left w:val="nil"/>
              <w:bottom w:val="nil"/>
              <w:right w:val="single" w:sz="8" w:space="0" w:color="auto"/>
            </w:tcBorders>
            <w:shd w:val="clear" w:color="auto" w:fill="auto"/>
            <w:noWrap/>
            <w:vAlign w:val="bottom"/>
            <w:hideMark/>
          </w:tcPr>
          <w:p w14:paraId="21220268"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Zurich Insurance US PC Group</w:t>
            </w:r>
          </w:p>
        </w:tc>
      </w:tr>
      <w:tr w:rsidR="00D26B96" w:rsidRPr="00D26B96" w14:paraId="6C93FBF3" w14:textId="77777777" w:rsidTr="00B22C94">
        <w:trPr>
          <w:trHeight w:val="20"/>
        </w:trPr>
        <w:tc>
          <w:tcPr>
            <w:tcW w:w="1638" w:type="pct"/>
            <w:tcBorders>
              <w:top w:val="nil"/>
              <w:left w:val="single" w:sz="8" w:space="0" w:color="auto"/>
              <w:bottom w:val="nil"/>
              <w:right w:val="nil"/>
            </w:tcBorders>
            <w:shd w:val="clear" w:color="auto" w:fill="auto"/>
            <w:noWrap/>
            <w:vAlign w:val="bottom"/>
            <w:hideMark/>
          </w:tcPr>
          <w:p w14:paraId="4931F52B" w14:textId="77777777" w:rsidR="00D26B96" w:rsidRPr="00D26B96" w:rsidRDefault="00D26B96" w:rsidP="00D26B96">
            <w:pPr>
              <w:spacing w:after="0" w:line="240" w:lineRule="auto"/>
              <w:rPr>
                <w:rFonts w:ascii="Calibri" w:eastAsia="Times New Roman" w:hAnsi="Calibri" w:cs="Calibri"/>
                <w:color w:val="000000"/>
                <w:sz w:val="14"/>
                <w:szCs w:val="14"/>
              </w:rPr>
            </w:pPr>
            <w:r w:rsidRPr="00D26B96">
              <w:rPr>
                <w:rFonts w:ascii="Calibri" w:eastAsia="Times New Roman" w:hAnsi="Calibri" w:cs="Calibri"/>
                <w:color w:val="000000"/>
                <w:sz w:val="14"/>
                <w:szCs w:val="14"/>
              </w:rPr>
              <w:t>Allstate Vehicle and Property Ins Co</w:t>
            </w:r>
          </w:p>
        </w:tc>
        <w:tc>
          <w:tcPr>
            <w:tcW w:w="764" w:type="pct"/>
            <w:tcBorders>
              <w:top w:val="nil"/>
              <w:left w:val="nil"/>
              <w:bottom w:val="nil"/>
              <w:right w:val="nil"/>
            </w:tcBorders>
            <w:shd w:val="clear" w:color="auto" w:fill="auto"/>
            <w:noWrap/>
            <w:vAlign w:val="bottom"/>
            <w:hideMark/>
          </w:tcPr>
          <w:p w14:paraId="1C9748CB"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$261,739,000</w:t>
            </w:r>
          </w:p>
        </w:tc>
        <w:tc>
          <w:tcPr>
            <w:tcW w:w="631" w:type="pct"/>
            <w:tcBorders>
              <w:top w:val="nil"/>
              <w:left w:val="nil"/>
              <w:bottom w:val="nil"/>
              <w:right w:val="nil"/>
            </w:tcBorders>
            <w:shd w:val="clear" w:color="auto" w:fill="auto"/>
            <w:noWrap/>
            <w:vAlign w:val="bottom"/>
            <w:hideMark/>
          </w:tcPr>
          <w:p w14:paraId="72D042E0"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83.9%</w:t>
            </w:r>
          </w:p>
        </w:tc>
        <w:tc>
          <w:tcPr>
            <w:tcW w:w="659" w:type="pct"/>
            <w:tcBorders>
              <w:top w:val="nil"/>
              <w:left w:val="nil"/>
              <w:bottom w:val="nil"/>
              <w:right w:val="nil"/>
            </w:tcBorders>
            <w:shd w:val="clear" w:color="auto" w:fill="auto"/>
            <w:noWrap/>
            <w:vAlign w:val="bottom"/>
            <w:hideMark/>
          </w:tcPr>
          <w:p w14:paraId="3AA26EE1"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11.1%</w:t>
            </w:r>
          </w:p>
        </w:tc>
        <w:tc>
          <w:tcPr>
            <w:tcW w:w="1308" w:type="pct"/>
            <w:tcBorders>
              <w:top w:val="nil"/>
              <w:left w:val="nil"/>
              <w:bottom w:val="nil"/>
              <w:right w:val="single" w:sz="8" w:space="0" w:color="auto"/>
            </w:tcBorders>
            <w:shd w:val="clear" w:color="auto" w:fill="auto"/>
            <w:noWrap/>
            <w:vAlign w:val="bottom"/>
            <w:hideMark/>
          </w:tcPr>
          <w:p w14:paraId="04848FF9" w14:textId="257DB686"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 xml:space="preserve">Allstate </w:t>
            </w:r>
            <w:r w:rsidR="009829C9">
              <w:rPr>
                <w:rFonts w:ascii="Calibri" w:eastAsia="Times New Roman" w:hAnsi="Calibri" w:cs="Calibri"/>
                <w:color w:val="000000"/>
                <w:sz w:val="14"/>
                <w:szCs w:val="14"/>
              </w:rPr>
              <w:t>Ins Grp</w:t>
            </w:r>
          </w:p>
        </w:tc>
      </w:tr>
      <w:tr w:rsidR="00D26B96" w:rsidRPr="00D26B96" w14:paraId="7A22774D" w14:textId="77777777" w:rsidTr="00B22C94">
        <w:trPr>
          <w:trHeight w:val="20"/>
        </w:trPr>
        <w:tc>
          <w:tcPr>
            <w:tcW w:w="1638" w:type="pct"/>
            <w:tcBorders>
              <w:top w:val="nil"/>
              <w:left w:val="single" w:sz="8" w:space="0" w:color="auto"/>
              <w:bottom w:val="nil"/>
              <w:right w:val="nil"/>
            </w:tcBorders>
            <w:shd w:val="clear" w:color="auto" w:fill="auto"/>
            <w:noWrap/>
            <w:vAlign w:val="bottom"/>
            <w:hideMark/>
          </w:tcPr>
          <w:p w14:paraId="043597D6" w14:textId="77777777" w:rsidR="00D26B96" w:rsidRPr="00D26B96" w:rsidRDefault="00D26B96" w:rsidP="00D26B96">
            <w:pPr>
              <w:spacing w:after="0" w:line="240" w:lineRule="auto"/>
              <w:rPr>
                <w:rFonts w:ascii="Calibri" w:eastAsia="Times New Roman" w:hAnsi="Calibri" w:cs="Calibri"/>
                <w:color w:val="000000"/>
                <w:sz w:val="14"/>
                <w:szCs w:val="14"/>
              </w:rPr>
            </w:pPr>
            <w:r w:rsidRPr="00D26B96">
              <w:rPr>
                <w:rFonts w:ascii="Calibri" w:eastAsia="Times New Roman" w:hAnsi="Calibri" w:cs="Calibri"/>
                <w:color w:val="000000"/>
                <w:sz w:val="14"/>
                <w:szCs w:val="14"/>
              </w:rPr>
              <w:t>West Bend Mutual Insurance Company</w:t>
            </w:r>
          </w:p>
        </w:tc>
        <w:tc>
          <w:tcPr>
            <w:tcW w:w="764" w:type="pct"/>
            <w:tcBorders>
              <w:top w:val="nil"/>
              <w:left w:val="nil"/>
              <w:bottom w:val="nil"/>
              <w:right w:val="nil"/>
            </w:tcBorders>
            <w:shd w:val="clear" w:color="auto" w:fill="auto"/>
            <w:noWrap/>
            <w:vAlign w:val="bottom"/>
            <w:hideMark/>
          </w:tcPr>
          <w:p w14:paraId="170E9847"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$247,507,000</w:t>
            </w:r>
          </w:p>
        </w:tc>
        <w:tc>
          <w:tcPr>
            <w:tcW w:w="631" w:type="pct"/>
            <w:tcBorders>
              <w:top w:val="nil"/>
              <w:left w:val="nil"/>
              <w:bottom w:val="nil"/>
              <w:right w:val="nil"/>
            </w:tcBorders>
            <w:shd w:val="clear" w:color="auto" w:fill="auto"/>
            <w:noWrap/>
            <w:vAlign w:val="bottom"/>
            <w:hideMark/>
          </w:tcPr>
          <w:p w14:paraId="25F4A3BA"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61.1%</w:t>
            </w:r>
          </w:p>
        </w:tc>
        <w:tc>
          <w:tcPr>
            <w:tcW w:w="659" w:type="pct"/>
            <w:tcBorders>
              <w:top w:val="nil"/>
              <w:left w:val="nil"/>
              <w:bottom w:val="nil"/>
              <w:right w:val="nil"/>
            </w:tcBorders>
            <w:shd w:val="clear" w:color="auto" w:fill="auto"/>
            <w:noWrap/>
            <w:vAlign w:val="bottom"/>
            <w:hideMark/>
          </w:tcPr>
          <w:p w14:paraId="3539D86F"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16.2%</w:t>
            </w:r>
          </w:p>
        </w:tc>
        <w:tc>
          <w:tcPr>
            <w:tcW w:w="1308" w:type="pct"/>
            <w:tcBorders>
              <w:top w:val="nil"/>
              <w:left w:val="nil"/>
              <w:bottom w:val="nil"/>
              <w:right w:val="single" w:sz="8" w:space="0" w:color="auto"/>
            </w:tcBorders>
            <w:shd w:val="clear" w:color="auto" w:fill="auto"/>
            <w:noWrap/>
            <w:vAlign w:val="bottom"/>
            <w:hideMark/>
          </w:tcPr>
          <w:p w14:paraId="0730E734"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w:t>
            </w:r>
          </w:p>
        </w:tc>
      </w:tr>
      <w:tr w:rsidR="00D26B96" w:rsidRPr="00D26B96" w14:paraId="21B54F28" w14:textId="77777777" w:rsidTr="00B22C94">
        <w:trPr>
          <w:trHeight w:val="20"/>
        </w:trPr>
        <w:tc>
          <w:tcPr>
            <w:tcW w:w="1638" w:type="pct"/>
            <w:tcBorders>
              <w:top w:val="nil"/>
              <w:left w:val="single" w:sz="8" w:space="0" w:color="auto"/>
              <w:bottom w:val="nil"/>
              <w:right w:val="nil"/>
            </w:tcBorders>
            <w:shd w:val="clear" w:color="auto" w:fill="auto"/>
            <w:noWrap/>
            <w:vAlign w:val="bottom"/>
            <w:hideMark/>
          </w:tcPr>
          <w:p w14:paraId="1747B4C5" w14:textId="77777777" w:rsidR="00D26B96" w:rsidRPr="00D26B96" w:rsidRDefault="00D26B96" w:rsidP="00D26B96">
            <w:pPr>
              <w:spacing w:after="0" w:line="240" w:lineRule="auto"/>
              <w:rPr>
                <w:rFonts w:ascii="Calibri" w:eastAsia="Times New Roman" w:hAnsi="Calibri" w:cs="Calibri"/>
                <w:color w:val="000000"/>
                <w:sz w:val="14"/>
                <w:szCs w:val="14"/>
              </w:rPr>
            </w:pPr>
            <w:r w:rsidRPr="00D26B96">
              <w:rPr>
                <w:rFonts w:ascii="Calibri" w:eastAsia="Times New Roman" w:hAnsi="Calibri" w:cs="Calibri"/>
                <w:color w:val="000000"/>
                <w:sz w:val="14"/>
                <w:szCs w:val="14"/>
              </w:rPr>
              <w:t>Travelers Property Casualty Co of Amer</w:t>
            </w:r>
          </w:p>
        </w:tc>
        <w:tc>
          <w:tcPr>
            <w:tcW w:w="764" w:type="pct"/>
            <w:tcBorders>
              <w:top w:val="nil"/>
              <w:left w:val="nil"/>
              <w:bottom w:val="nil"/>
              <w:right w:val="nil"/>
            </w:tcBorders>
            <w:shd w:val="clear" w:color="auto" w:fill="auto"/>
            <w:noWrap/>
            <w:vAlign w:val="bottom"/>
            <w:hideMark/>
          </w:tcPr>
          <w:p w14:paraId="34EE9D58"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$244,216,000</w:t>
            </w:r>
          </w:p>
        </w:tc>
        <w:tc>
          <w:tcPr>
            <w:tcW w:w="631" w:type="pct"/>
            <w:tcBorders>
              <w:top w:val="nil"/>
              <w:left w:val="nil"/>
              <w:bottom w:val="nil"/>
              <w:right w:val="nil"/>
            </w:tcBorders>
            <w:shd w:val="clear" w:color="auto" w:fill="auto"/>
            <w:noWrap/>
            <w:vAlign w:val="bottom"/>
            <w:hideMark/>
          </w:tcPr>
          <w:p w14:paraId="41170027"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80.2%</w:t>
            </w:r>
          </w:p>
        </w:tc>
        <w:tc>
          <w:tcPr>
            <w:tcW w:w="659" w:type="pct"/>
            <w:tcBorders>
              <w:top w:val="nil"/>
              <w:left w:val="nil"/>
              <w:bottom w:val="nil"/>
              <w:right w:val="nil"/>
            </w:tcBorders>
            <w:shd w:val="clear" w:color="auto" w:fill="auto"/>
            <w:noWrap/>
            <w:vAlign w:val="bottom"/>
            <w:hideMark/>
          </w:tcPr>
          <w:p w14:paraId="2A6DA113"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12.4%</w:t>
            </w:r>
          </w:p>
        </w:tc>
        <w:tc>
          <w:tcPr>
            <w:tcW w:w="1308" w:type="pct"/>
            <w:tcBorders>
              <w:top w:val="nil"/>
              <w:left w:val="nil"/>
              <w:bottom w:val="nil"/>
              <w:right w:val="single" w:sz="8" w:space="0" w:color="auto"/>
            </w:tcBorders>
            <w:shd w:val="clear" w:color="auto" w:fill="auto"/>
            <w:noWrap/>
            <w:vAlign w:val="bottom"/>
            <w:hideMark/>
          </w:tcPr>
          <w:p w14:paraId="4AC925A0"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Travelers Group</w:t>
            </w:r>
          </w:p>
        </w:tc>
      </w:tr>
      <w:tr w:rsidR="00D26B96" w:rsidRPr="00D26B96" w14:paraId="49E8895F" w14:textId="77777777" w:rsidTr="00B22C94">
        <w:trPr>
          <w:trHeight w:val="20"/>
        </w:trPr>
        <w:tc>
          <w:tcPr>
            <w:tcW w:w="1638" w:type="pct"/>
            <w:tcBorders>
              <w:top w:val="nil"/>
              <w:left w:val="single" w:sz="8" w:space="0" w:color="auto"/>
              <w:bottom w:val="nil"/>
              <w:right w:val="nil"/>
            </w:tcBorders>
            <w:shd w:val="clear" w:color="auto" w:fill="auto"/>
            <w:noWrap/>
            <w:vAlign w:val="bottom"/>
            <w:hideMark/>
          </w:tcPr>
          <w:p w14:paraId="43AA77D0" w14:textId="77777777" w:rsidR="00D26B96" w:rsidRPr="00D26B96" w:rsidRDefault="00D26B96" w:rsidP="00D26B96">
            <w:pPr>
              <w:spacing w:after="0" w:line="240" w:lineRule="auto"/>
              <w:rPr>
                <w:rFonts w:ascii="Calibri" w:eastAsia="Times New Roman" w:hAnsi="Calibri" w:cs="Calibri"/>
                <w:color w:val="000000"/>
                <w:sz w:val="14"/>
                <w:szCs w:val="14"/>
              </w:rPr>
            </w:pPr>
            <w:r w:rsidRPr="00D26B96">
              <w:rPr>
                <w:rFonts w:ascii="Calibri" w:eastAsia="Times New Roman" w:hAnsi="Calibri" w:cs="Calibri"/>
                <w:color w:val="000000"/>
                <w:sz w:val="14"/>
                <w:szCs w:val="14"/>
              </w:rPr>
              <w:t>Federal Insurance Company</w:t>
            </w:r>
          </w:p>
        </w:tc>
        <w:tc>
          <w:tcPr>
            <w:tcW w:w="764" w:type="pct"/>
            <w:tcBorders>
              <w:top w:val="nil"/>
              <w:left w:val="nil"/>
              <w:bottom w:val="nil"/>
              <w:right w:val="nil"/>
            </w:tcBorders>
            <w:shd w:val="clear" w:color="auto" w:fill="auto"/>
            <w:noWrap/>
            <w:vAlign w:val="bottom"/>
            <w:hideMark/>
          </w:tcPr>
          <w:p w14:paraId="7DC34EEF"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$230,115,000</w:t>
            </w:r>
          </w:p>
        </w:tc>
        <w:tc>
          <w:tcPr>
            <w:tcW w:w="631" w:type="pct"/>
            <w:tcBorders>
              <w:top w:val="nil"/>
              <w:left w:val="nil"/>
              <w:bottom w:val="nil"/>
              <w:right w:val="nil"/>
            </w:tcBorders>
            <w:shd w:val="clear" w:color="auto" w:fill="auto"/>
            <w:noWrap/>
            <w:vAlign w:val="bottom"/>
            <w:hideMark/>
          </w:tcPr>
          <w:p w14:paraId="48B82800"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36.5%</w:t>
            </w:r>
          </w:p>
        </w:tc>
        <w:tc>
          <w:tcPr>
            <w:tcW w:w="659" w:type="pct"/>
            <w:tcBorders>
              <w:top w:val="nil"/>
              <w:left w:val="nil"/>
              <w:bottom w:val="nil"/>
              <w:right w:val="nil"/>
            </w:tcBorders>
            <w:shd w:val="clear" w:color="auto" w:fill="auto"/>
            <w:noWrap/>
            <w:vAlign w:val="bottom"/>
            <w:hideMark/>
          </w:tcPr>
          <w:p w14:paraId="5BE36788"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14.3%</w:t>
            </w:r>
          </w:p>
        </w:tc>
        <w:tc>
          <w:tcPr>
            <w:tcW w:w="1308" w:type="pct"/>
            <w:tcBorders>
              <w:top w:val="nil"/>
              <w:left w:val="nil"/>
              <w:bottom w:val="nil"/>
              <w:right w:val="single" w:sz="8" w:space="0" w:color="auto"/>
            </w:tcBorders>
            <w:shd w:val="clear" w:color="auto" w:fill="auto"/>
            <w:noWrap/>
            <w:vAlign w:val="bottom"/>
            <w:hideMark/>
          </w:tcPr>
          <w:p w14:paraId="3E07BCF3"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Chubb INA Group</w:t>
            </w:r>
          </w:p>
        </w:tc>
      </w:tr>
      <w:tr w:rsidR="00D26B96" w:rsidRPr="00D26B96" w14:paraId="5E384BD8" w14:textId="77777777" w:rsidTr="00B22C94">
        <w:trPr>
          <w:trHeight w:val="20"/>
        </w:trPr>
        <w:tc>
          <w:tcPr>
            <w:tcW w:w="1638" w:type="pct"/>
            <w:tcBorders>
              <w:top w:val="nil"/>
              <w:left w:val="single" w:sz="8" w:space="0" w:color="auto"/>
              <w:bottom w:val="nil"/>
              <w:right w:val="nil"/>
            </w:tcBorders>
            <w:shd w:val="clear" w:color="auto" w:fill="auto"/>
            <w:noWrap/>
            <w:vAlign w:val="bottom"/>
            <w:hideMark/>
          </w:tcPr>
          <w:p w14:paraId="78EAEC35" w14:textId="77777777" w:rsidR="00D26B96" w:rsidRPr="00D26B96" w:rsidRDefault="00D26B96" w:rsidP="00D26B96">
            <w:pPr>
              <w:spacing w:after="0" w:line="240" w:lineRule="auto"/>
              <w:rPr>
                <w:rFonts w:ascii="Calibri" w:eastAsia="Times New Roman" w:hAnsi="Calibri" w:cs="Calibri"/>
                <w:color w:val="000000"/>
                <w:sz w:val="14"/>
                <w:szCs w:val="14"/>
              </w:rPr>
            </w:pPr>
            <w:r w:rsidRPr="00D26B96">
              <w:rPr>
                <w:rFonts w:ascii="Calibri" w:eastAsia="Times New Roman" w:hAnsi="Calibri" w:cs="Calibri"/>
                <w:color w:val="000000"/>
                <w:sz w:val="14"/>
                <w:szCs w:val="14"/>
              </w:rPr>
              <w:t>Cincinnati Insurance Company</w:t>
            </w:r>
          </w:p>
        </w:tc>
        <w:tc>
          <w:tcPr>
            <w:tcW w:w="764" w:type="pct"/>
            <w:tcBorders>
              <w:top w:val="nil"/>
              <w:left w:val="nil"/>
              <w:bottom w:val="nil"/>
              <w:right w:val="nil"/>
            </w:tcBorders>
            <w:shd w:val="clear" w:color="auto" w:fill="auto"/>
            <w:noWrap/>
            <w:vAlign w:val="bottom"/>
            <w:hideMark/>
          </w:tcPr>
          <w:p w14:paraId="6774A044"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$221,610,000</w:t>
            </w:r>
          </w:p>
        </w:tc>
        <w:tc>
          <w:tcPr>
            <w:tcW w:w="631" w:type="pct"/>
            <w:tcBorders>
              <w:top w:val="nil"/>
              <w:left w:val="nil"/>
              <w:bottom w:val="nil"/>
              <w:right w:val="nil"/>
            </w:tcBorders>
            <w:shd w:val="clear" w:color="auto" w:fill="auto"/>
            <w:noWrap/>
            <w:vAlign w:val="bottom"/>
            <w:hideMark/>
          </w:tcPr>
          <w:p w14:paraId="00354A04"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54.7%</w:t>
            </w:r>
          </w:p>
        </w:tc>
        <w:tc>
          <w:tcPr>
            <w:tcW w:w="659" w:type="pct"/>
            <w:tcBorders>
              <w:top w:val="nil"/>
              <w:left w:val="nil"/>
              <w:bottom w:val="nil"/>
              <w:right w:val="nil"/>
            </w:tcBorders>
            <w:shd w:val="clear" w:color="auto" w:fill="auto"/>
            <w:noWrap/>
            <w:vAlign w:val="bottom"/>
            <w:hideMark/>
          </w:tcPr>
          <w:p w14:paraId="176531DB"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18.5%</w:t>
            </w:r>
          </w:p>
        </w:tc>
        <w:tc>
          <w:tcPr>
            <w:tcW w:w="1308" w:type="pct"/>
            <w:tcBorders>
              <w:top w:val="nil"/>
              <w:left w:val="nil"/>
              <w:bottom w:val="nil"/>
              <w:right w:val="single" w:sz="8" w:space="0" w:color="auto"/>
            </w:tcBorders>
            <w:shd w:val="clear" w:color="auto" w:fill="auto"/>
            <w:noWrap/>
            <w:vAlign w:val="bottom"/>
            <w:hideMark/>
          </w:tcPr>
          <w:p w14:paraId="20364D18" w14:textId="18BC4C45"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 xml:space="preserve">The Cincinnati </w:t>
            </w:r>
            <w:r w:rsidR="009829C9">
              <w:rPr>
                <w:rFonts w:ascii="Calibri" w:eastAsia="Times New Roman" w:hAnsi="Calibri" w:cs="Calibri"/>
                <w:color w:val="000000"/>
                <w:sz w:val="14"/>
                <w:szCs w:val="14"/>
              </w:rPr>
              <w:t>Ins Cos</w:t>
            </w:r>
          </w:p>
        </w:tc>
      </w:tr>
      <w:tr w:rsidR="00D26B96" w:rsidRPr="00D26B96" w14:paraId="600F9890" w14:textId="77777777" w:rsidTr="00B22C94">
        <w:trPr>
          <w:trHeight w:val="20"/>
        </w:trPr>
        <w:tc>
          <w:tcPr>
            <w:tcW w:w="1638" w:type="pct"/>
            <w:tcBorders>
              <w:top w:val="nil"/>
              <w:left w:val="single" w:sz="8" w:space="0" w:color="auto"/>
              <w:bottom w:val="nil"/>
              <w:right w:val="nil"/>
            </w:tcBorders>
            <w:shd w:val="clear" w:color="auto" w:fill="auto"/>
            <w:noWrap/>
            <w:vAlign w:val="bottom"/>
            <w:hideMark/>
          </w:tcPr>
          <w:p w14:paraId="30C27D61" w14:textId="77777777" w:rsidR="00D26B96" w:rsidRPr="00D26B96" w:rsidRDefault="00D26B96" w:rsidP="00D26B96">
            <w:pPr>
              <w:spacing w:after="0" w:line="240" w:lineRule="auto"/>
              <w:rPr>
                <w:rFonts w:ascii="Calibri" w:eastAsia="Times New Roman" w:hAnsi="Calibri" w:cs="Calibri"/>
                <w:color w:val="000000"/>
                <w:sz w:val="14"/>
                <w:szCs w:val="14"/>
              </w:rPr>
            </w:pPr>
            <w:r w:rsidRPr="00D26B96">
              <w:rPr>
                <w:rFonts w:ascii="Calibri" w:eastAsia="Times New Roman" w:hAnsi="Calibri" w:cs="Calibri"/>
                <w:color w:val="000000"/>
                <w:sz w:val="14"/>
                <w:szCs w:val="14"/>
              </w:rPr>
              <w:t>Erie Insurance Exchange</w:t>
            </w:r>
          </w:p>
        </w:tc>
        <w:tc>
          <w:tcPr>
            <w:tcW w:w="764" w:type="pct"/>
            <w:tcBorders>
              <w:top w:val="nil"/>
              <w:left w:val="nil"/>
              <w:bottom w:val="nil"/>
              <w:right w:val="nil"/>
            </w:tcBorders>
            <w:shd w:val="clear" w:color="auto" w:fill="auto"/>
            <w:noWrap/>
            <w:vAlign w:val="bottom"/>
            <w:hideMark/>
          </w:tcPr>
          <w:p w14:paraId="3050B8E6"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$210,299,000</w:t>
            </w:r>
          </w:p>
        </w:tc>
        <w:tc>
          <w:tcPr>
            <w:tcW w:w="631" w:type="pct"/>
            <w:tcBorders>
              <w:top w:val="nil"/>
              <w:left w:val="nil"/>
              <w:bottom w:val="nil"/>
              <w:right w:val="nil"/>
            </w:tcBorders>
            <w:shd w:val="clear" w:color="auto" w:fill="auto"/>
            <w:noWrap/>
            <w:vAlign w:val="bottom"/>
            <w:hideMark/>
          </w:tcPr>
          <w:p w14:paraId="23D20E0C"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62.6%</w:t>
            </w:r>
          </w:p>
        </w:tc>
        <w:tc>
          <w:tcPr>
            <w:tcW w:w="659" w:type="pct"/>
            <w:tcBorders>
              <w:top w:val="nil"/>
              <w:left w:val="nil"/>
              <w:bottom w:val="nil"/>
              <w:right w:val="nil"/>
            </w:tcBorders>
            <w:shd w:val="clear" w:color="auto" w:fill="auto"/>
            <w:noWrap/>
            <w:vAlign w:val="bottom"/>
            <w:hideMark/>
          </w:tcPr>
          <w:p w14:paraId="4C71A891"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13.6%</w:t>
            </w:r>
          </w:p>
        </w:tc>
        <w:tc>
          <w:tcPr>
            <w:tcW w:w="1308" w:type="pct"/>
            <w:tcBorders>
              <w:top w:val="nil"/>
              <w:left w:val="nil"/>
              <w:bottom w:val="nil"/>
              <w:right w:val="single" w:sz="8" w:space="0" w:color="auto"/>
            </w:tcBorders>
            <w:shd w:val="clear" w:color="auto" w:fill="auto"/>
            <w:noWrap/>
            <w:vAlign w:val="bottom"/>
            <w:hideMark/>
          </w:tcPr>
          <w:p w14:paraId="3F5CA415" w14:textId="5F19030B"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 xml:space="preserve">Erie </w:t>
            </w:r>
            <w:r w:rsidR="009829C9">
              <w:rPr>
                <w:rFonts w:ascii="Calibri" w:eastAsia="Times New Roman" w:hAnsi="Calibri" w:cs="Calibri"/>
                <w:color w:val="000000"/>
                <w:sz w:val="14"/>
                <w:szCs w:val="14"/>
              </w:rPr>
              <w:t>Ins Grp</w:t>
            </w:r>
          </w:p>
        </w:tc>
      </w:tr>
      <w:tr w:rsidR="00D26B96" w:rsidRPr="00D26B96" w14:paraId="2407D96A" w14:textId="77777777" w:rsidTr="00B22C94">
        <w:trPr>
          <w:trHeight w:val="20"/>
        </w:trPr>
        <w:tc>
          <w:tcPr>
            <w:tcW w:w="1638" w:type="pct"/>
            <w:tcBorders>
              <w:top w:val="nil"/>
              <w:left w:val="single" w:sz="8" w:space="0" w:color="auto"/>
              <w:bottom w:val="nil"/>
              <w:right w:val="nil"/>
            </w:tcBorders>
            <w:shd w:val="clear" w:color="auto" w:fill="auto"/>
            <w:noWrap/>
            <w:vAlign w:val="bottom"/>
            <w:hideMark/>
          </w:tcPr>
          <w:p w14:paraId="515CAB78" w14:textId="77777777" w:rsidR="00D26B96" w:rsidRPr="00D26B96" w:rsidRDefault="00D26B96" w:rsidP="00D26B96">
            <w:pPr>
              <w:spacing w:after="0" w:line="240" w:lineRule="auto"/>
              <w:rPr>
                <w:rFonts w:ascii="Calibri" w:eastAsia="Times New Roman" w:hAnsi="Calibri" w:cs="Calibri"/>
                <w:color w:val="000000"/>
                <w:sz w:val="14"/>
                <w:szCs w:val="14"/>
              </w:rPr>
            </w:pPr>
            <w:r w:rsidRPr="00D26B96">
              <w:rPr>
                <w:rFonts w:ascii="Calibri" w:eastAsia="Times New Roman" w:hAnsi="Calibri" w:cs="Calibri"/>
                <w:color w:val="000000"/>
                <w:sz w:val="14"/>
                <w:szCs w:val="14"/>
              </w:rPr>
              <w:t>Great American Insurance Company</w:t>
            </w:r>
          </w:p>
        </w:tc>
        <w:tc>
          <w:tcPr>
            <w:tcW w:w="764" w:type="pct"/>
            <w:tcBorders>
              <w:top w:val="nil"/>
              <w:left w:val="nil"/>
              <w:bottom w:val="nil"/>
              <w:right w:val="nil"/>
            </w:tcBorders>
            <w:shd w:val="clear" w:color="auto" w:fill="auto"/>
            <w:noWrap/>
            <w:vAlign w:val="bottom"/>
            <w:hideMark/>
          </w:tcPr>
          <w:p w14:paraId="6B2B0EA8"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$200,444,000</w:t>
            </w:r>
          </w:p>
        </w:tc>
        <w:tc>
          <w:tcPr>
            <w:tcW w:w="631" w:type="pct"/>
            <w:tcBorders>
              <w:top w:val="nil"/>
              <w:left w:val="nil"/>
              <w:bottom w:val="nil"/>
              <w:right w:val="nil"/>
            </w:tcBorders>
            <w:shd w:val="clear" w:color="auto" w:fill="auto"/>
            <w:noWrap/>
            <w:vAlign w:val="bottom"/>
            <w:hideMark/>
          </w:tcPr>
          <w:p w14:paraId="6DDE2ABB"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38.4%</w:t>
            </w:r>
          </w:p>
        </w:tc>
        <w:tc>
          <w:tcPr>
            <w:tcW w:w="659" w:type="pct"/>
            <w:tcBorders>
              <w:top w:val="nil"/>
              <w:left w:val="nil"/>
              <w:bottom w:val="nil"/>
              <w:right w:val="nil"/>
            </w:tcBorders>
            <w:shd w:val="clear" w:color="auto" w:fill="auto"/>
            <w:noWrap/>
            <w:vAlign w:val="bottom"/>
            <w:hideMark/>
          </w:tcPr>
          <w:p w14:paraId="7F1A30C1"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15.4%</w:t>
            </w:r>
          </w:p>
        </w:tc>
        <w:tc>
          <w:tcPr>
            <w:tcW w:w="1308" w:type="pct"/>
            <w:tcBorders>
              <w:top w:val="nil"/>
              <w:left w:val="nil"/>
              <w:bottom w:val="nil"/>
              <w:right w:val="single" w:sz="8" w:space="0" w:color="auto"/>
            </w:tcBorders>
            <w:shd w:val="clear" w:color="auto" w:fill="auto"/>
            <w:noWrap/>
            <w:vAlign w:val="bottom"/>
            <w:hideMark/>
          </w:tcPr>
          <w:p w14:paraId="2ACD60D0" w14:textId="779DC4F6"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 xml:space="preserve">Great American P &amp; C </w:t>
            </w:r>
            <w:r w:rsidR="009829C9">
              <w:rPr>
                <w:rFonts w:ascii="Calibri" w:eastAsia="Times New Roman" w:hAnsi="Calibri" w:cs="Calibri"/>
                <w:color w:val="000000"/>
                <w:sz w:val="14"/>
                <w:szCs w:val="14"/>
              </w:rPr>
              <w:t>Ins Grp</w:t>
            </w:r>
          </w:p>
        </w:tc>
      </w:tr>
      <w:tr w:rsidR="00D26B96" w:rsidRPr="00D26B96" w14:paraId="333B873D" w14:textId="77777777" w:rsidTr="00B22C94">
        <w:trPr>
          <w:trHeight w:val="20"/>
        </w:trPr>
        <w:tc>
          <w:tcPr>
            <w:tcW w:w="5000" w:type="pct"/>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C2C86C8" w14:textId="77777777" w:rsidR="00D26B96" w:rsidRPr="00D26B96" w:rsidRDefault="00D26B96" w:rsidP="00D26B96">
            <w:pPr>
              <w:spacing w:after="0" w:line="240" w:lineRule="auto"/>
              <w:jc w:val="center"/>
              <w:rPr>
                <w:rFonts w:ascii="Calibri" w:eastAsia="Times New Roman" w:hAnsi="Calibri" w:cs="Calibri"/>
                <w:b/>
                <w:bCs/>
                <w:color w:val="000000"/>
                <w:sz w:val="14"/>
                <w:szCs w:val="14"/>
              </w:rPr>
            </w:pPr>
            <w:r w:rsidRPr="00D26B96">
              <w:rPr>
                <w:rFonts w:ascii="Calibri" w:eastAsia="Times New Roman" w:hAnsi="Calibri" w:cs="Calibri"/>
                <w:b/>
                <w:bCs/>
                <w:color w:val="000000"/>
                <w:sz w:val="14"/>
                <w:szCs w:val="14"/>
              </w:rPr>
              <w:t>Top 3 MGA/Wholesale Insurers</w:t>
            </w:r>
          </w:p>
        </w:tc>
      </w:tr>
      <w:tr w:rsidR="00D26B96" w:rsidRPr="00D26B96" w14:paraId="4050528D" w14:textId="77777777" w:rsidTr="00B22C94">
        <w:trPr>
          <w:trHeight w:val="20"/>
        </w:trPr>
        <w:tc>
          <w:tcPr>
            <w:tcW w:w="1638" w:type="pct"/>
            <w:tcBorders>
              <w:top w:val="nil"/>
              <w:left w:val="single" w:sz="8" w:space="0" w:color="auto"/>
              <w:bottom w:val="nil"/>
              <w:right w:val="nil"/>
            </w:tcBorders>
            <w:shd w:val="clear" w:color="auto" w:fill="auto"/>
            <w:noWrap/>
            <w:vAlign w:val="bottom"/>
            <w:hideMark/>
          </w:tcPr>
          <w:p w14:paraId="0DC00E2C" w14:textId="77777777" w:rsidR="00D26B96" w:rsidRPr="00D26B96" w:rsidRDefault="00D26B96" w:rsidP="00D26B96">
            <w:pPr>
              <w:spacing w:after="0" w:line="240" w:lineRule="auto"/>
              <w:rPr>
                <w:rFonts w:ascii="Calibri" w:eastAsia="Times New Roman" w:hAnsi="Calibri" w:cs="Calibri"/>
                <w:color w:val="000000"/>
                <w:sz w:val="14"/>
                <w:szCs w:val="14"/>
              </w:rPr>
            </w:pPr>
            <w:r w:rsidRPr="00D26B96">
              <w:rPr>
                <w:rFonts w:ascii="Calibri" w:eastAsia="Times New Roman" w:hAnsi="Calibri" w:cs="Calibri"/>
                <w:color w:val="000000"/>
                <w:sz w:val="14"/>
                <w:szCs w:val="14"/>
              </w:rPr>
              <w:t>Liberty Mutual Personal Insurance Co</w:t>
            </w:r>
          </w:p>
        </w:tc>
        <w:tc>
          <w:tcPr>
            <w:tcW w:w="764" w:type="pct"/>
            <w:tcBorders>
              <w:top w:val="nil"/>
              <w:left w:val="nil"/>
              <w:bottom w:val="nil"/>
              <w:right w:val="nil"/>
            </w:tcBorders>
            <w:shd w:val="clear" w:color="auto" w:fill="auto"/>
            <w:noWrap/>
            <w:vAlign w:val="bottom"/>
            <w:hideMark/>
          </w:tcPr>
          <w:p w14:paraId="1BEC6DC0"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$169,260,000</w:t>
            </w:r>
          </w:p>
        </w:tc>
        <w:tc>
          <w:tcPr>
            <w:tcW w:w="631" w:type="pct"/>
            <w:tcBorders>
              <w:top w:val="nil"/>
              <w:left w:val="nil"/>
              <w:bottom w:val="nil"/>
              <w:right w:val="nil"/>
            </w:tcBorders>
            <w:shd w:val="clear" w:color="auto" w:fill="auto"/>
            <w:noWrap/>
            <w:vAlign w:val="bottom"/>
            <w:hideMark/>
          </w:tcPr>
          <w:p w14:paraId="583B2854"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74.4%</w:t>
            </w:r>
          </w:p>
        </w:tc>
        <w:tc>
          <w:tcPr>
            <w:tcW w:w="659" w:type="pct"/>
            <w:tcBorders>
              <w:top w:val="nil"/>
              <w:left w:val="nil"/>
              <w:bottom w:val="nil"/>
              <w:right w:val="nil"/>
            </w:tcBorders>
            <w:shd w:val="clear" w:color="auto" w:fill="auto"/>
            <w:noWrap/>
            <w:vAlign w:val="bottom"/>
            <w:hideMark/>
          </w:tcPr>
          <w:p w14:paraId="70870697"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2.6%</w:t>
            </w:r>
          </w:p>
        </w:tc>
        <w:tc>
          <w:tcPr>
            <w:tcW w:w="1308" w:type="pct"/>
            <w:tcBorders>
              <w:top w:val="nil"/>
              <w:left w:val="nil"/>
              <w:bottom w:val="nil"/>
              <w:right w:val="single" w:sz="8" w:space="0" w:color="auto"/>
            </w:tcBorders>
            <w:shd w:val="clear" w:color="auto" w:fill="auto"/>
            <w:noWrap/>
            <w:vAlign w:val="bottom"/>
            <w:hideMark/>
          </w:tcPr>
          <w:p w14:paraId="0714B42A" w14:textId="03A7C063"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 xml:space="preserve">Liberty Mutual </w:t>
            </w:r>
            <w:r w:rsidR="009829C9">
              <w:rPr>
                <w:rFonts w:ascii="Calibri" w:eastAsia="Times New Roman" w:hAnsi="Calibri" w:cs="Calibri"/>
                <w:color w:val="000000"/>
                <w:sz w:val="14"/>
                <w:szCs w:val="14"/>
              </w:rPr>
              <w:t>Ins Cos</w:t>
            </w:r>
          </w:p>
        </w:tc>
      </w:tr>
      <w:tr w:rsidR="00D26B96" w:rsidRPr="00D26B96" w14:paraId="060F4B3F" w14:textId="77777777" w:rsidTr="00B22C94">
        <w:trPr>
          <w:trHeight w:val="20"/>
        </w:trPr>
        <w:tc>
          <w:tcPr>
            <w:tcW w:w="1638" w:type="pct"/>
            <w:tcBorders>
              <w:top w:val="nil"/>
              <w:left w:val="single" w:sz="8" w:space="0" w:color="auto"/>
              <w:bottom w:val="nil"/>
              <w:right w:val="nil"/>
            </w:tcBorders>
            <w:shd w:val="clear" w:color="auto" w:fill="auto"/>
            <w:noWrap/>
            <w:vAlign w:val="bottom"/>
            <w:hideMark/>
          </w:tcPr>
          <w:p w14:paraId="647BB3E7" w14:textId="77777777" w:rsidR="00D26B96" w:rsidRPr="00D26B96" w:rsidRDefault="00D26B96" w:rsidP="00D26B96">
            <w:pPr>
              <w:spacing w:after="0" w:line="240" w:lineRule="auto"/>
              <w:rPr>
                <w:rFonts w:ascii="Calibri" w:eastAsia="Times New Roman" w:hAnsi="Calibri" w:cs="Calibri"/>
                <w:color w:val="000000"/>
                <w:sz w:val="14"/>
                <w:szCs w:val="14"/>
              </w:rPr>
            </w:pPr>
            <w:r w:rsidRPr="00D26B96">
              <w:rPr>
                <w:rFonts w:ascii="Calibri" w:eastAsia="Times New Roman" w:hAnsi="Calibri" w:cs="Calibri"/>
                <w:color w:val="000000"/>
                <w:sz w:val="14"/>
                <w:szCs w:val="14"/>
              </w:rPr>
              <w:t>Rural Community Insurance Company</w:t>
            </w:r>
          </w:p>
        </w:tc>
        <w:tc>
          <w:tcPr>
            <w:tcW w:w="764" w:type="pct"/>
            <w:tcBorders>
              <w:top w:val="nil"/>
              <w:left w:val="nil"/>
              <w:bottom w:val="nil"/>
              <w:right w:val="nil"/>
            </w:tcBorders>
            <w:shd w:val="clear" w:color="auto" w:fill="auto"/>
            <w:noWrap/>
            <w:vAlign w:val="bottom"/>
            <w:hideMark/>
          </w:tcPr>
          <w:p w14:paraId="78B18619"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$105,835,000</w:t>
            </w:r>
          </w:p>
        </w:tc>
        <w:tc>
          <w:tcPr>
            <w:tcW w:w="631" w:type="pct"/>
            <w:tcBorders>
              <w:top w:val="nil"/>
              <w:left w:val="nil"/>
              <w:bottom w:val="nil"/>
              <w:right w:val="nil"/>
            </w:tcBorders>
            <w:shd w:val="clear" w:color="auto" w:fill="auto"/>
            <w:noWrap/>
            <w:vAlign w:val="bottom"/>
            <w:hideMark/>
          </w:tcPr>
          <w:p w14:paraId="4D725D79"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78.0%</w:t>
            </w:r>
          </w:p>
        </w:tc>
        <w:tc>
          <w:tcPr>
            <w:tcW w:w="659" w:type="pct"/>
            <w:tcBorders>
              <w:top w:val="nil"/>
              <w:left w:val="nil"/>
              <w:bottom w:val="nil"/>
              <w:right w:val="nil"/>
            </w:tcBorders>
            <w:shd w:val="clear" w:color="auto" w:fill="auto"/>
            <w:noWrap/>
            <w:vAlign w:val="bottom"/>
            <w:hideMark/>
          </w:tcPr>
          <w:p w14:paraId="3778D67B"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8.0%</w:t>
            </w:r>
          </w:p>
        </w:tc>
        <w:tc>
          <w:tcPr>
            <w:tcW w:w="1308" w:type="pct"/>
            <w:tcBorders>
              <w:top w:val="nil"/>
              <w:left w:val="nil"/>
              <w:bottom w:val="nil"/>
              <w:right w:val="single" w:sz="8" w:space="0" w:color="auto"/>
            </w:tcBorders>
            <w:shd w:val="clear" w:color="auto" w:fill="auto"/>
            <w:noWrap/>
            <w:vAlign w:val="bottom"/>
            <w:hideMark/>
          </w:tcPr>
          <w:p w14:paraId="31C8F943"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Zurich Insurance US PC Group</w:t>
            </w:r>
          </w:p>
        </w:tc>
      </w:tr>
      <w:tr w:rsidR="00D26B96" w:rsidRPr="00D26B96" w14:paraId="4B9A8102" w14:textId="77777777" w:rsidTr="00B22C94">
        <w:trPr>
          <w:trHeight w:val="20"/>
        </w:trPr>
        <w:tc>
          <w:tcPr>
            <w:tcW w:w="1638" w:type="pct"/>
            <w:tcBorders>
              <w:top w:val="nil"/>
              <w:left w:val="single" w:sz="8" w:space="0" w:color="auto"/>
              <w:bottom w:val="nil"/>
              <w:right w:val="nil"/>
            </w:tcBorders>
            <w:shd w:val="clear" w:color="auto" w:fill="auto"/>
            <w:noWrap/>
            <w:vAlign w:val="bottom"/>
            <w:hideMark/>
          </w:tcPr>
          <w:p w14:paraId="13C66371" w14:textId="77777777" w:rsidR="00D26B96" w:rsidRPr="00D26B96" w:rsidRDefault="00D26B96" w:rsidP="00D26B96">
            <w:pPr>
              <w:spacing w:after="0" w:line="240" w:lineRule="auto"/>
              <w:rPr>
                <w:rFonts w:ascii="Calibri" w:eastAsia="Times New Roman" w:hAnsi="Calibri" w:cs="Calibri"/>
                <w:color w:val="000000"/>
                <w:sz w:val="14"/>
                <w:szCs w:val="14"/>
              </w:rPr>
            </w:pPr>
            <w:r w:rsidRPr="00D26B96">
              <w:rPr>
                <w:rFonts w:ascii="Calibri" w:eastAsia="Times New Roman" w:hAnsi="Calibri" w:cs="Calibri"/>
                <w:color w:val="000000"/>
                <w:sz w:val="14"/>
                <w:szCs w:val="14"/>
              </w:rPr>
              <w:t>Stratford Insurance Company</w:t>
            </w:r>
          </w:p>
        </w:tc>
        <w:tc>
          <w:tcPr>
            <w:tcW w:w="764" w:type="pct"/>
            <w:tcBorders>
              <w:top w:val="nil"/>
              <w:left w:val="nil"/>
              <w:bottom w:val="nil"/>
              <w:right w:val="nil"/>
            </w:tcBorders>
            <w:shd w:val="clear" w:color="auto" w:fill="auto"/>
            <w:noWrap/>
            <w:vAlign w:val="bottom"/>
            <w:hideMark/>
          </w:tcPr>
          <w:p w14:paraId="3CE19854"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$84,285,000</w:t>
            </w:r>
          </w:p>
        </w:tc>
        <w:tc>
          <w:tcPr>
            <w:tcW w:w="631" w:type="pct"/>
            <w:tcBorders>
              <w:top w:val="nil"/>
              <w:left w:val="nil"/>
              <w:bottom w:val="nil"/>
              <w:right w:val="nil"/>
            </w:tcBorders>
            <w:shd w:val="clear" w:color="auto" w:fill="auto"/>
            <w:noWrap/>
            <w:vAlign w:val="bottom"/>
            <w:hideMark/>
          </w:tcPr>
          <w:p w14:paraId="359DA3C9"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56.0%</w:t>
            </w:r>
          </w:p>
        </w:tc>
        <w:tc>
          <w:tcPr>
            <w:tcW w:w="659" w:type="pct"/>
            <w:tcBorders>
              <w:top w:val="nil"/>
              <w:left w:val="nil"/>
              <w:bottom w:val="nil"/>
              <w:right w:val="nil"/>
            </w:tcBorders>
            <w:shd w:val="clear" w:color="auto" w:fill="auto"/>
            <w:noWrap/>
            <w:vAlign w:val="bottom"/>
            <w:hideMark/>
          </w:tcPr>
          <w:p w14:paraId="7BA1249E"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3.6%</w:t>
            </w:r>
          </w:p>
        </w:tc>
        <w:tc>
          <w:tcPr>
            <w:tcW w:w="1308" w:type="pct"/>
            <w:tcBorders>
              <w:top w:val="nil"/>
              <w:left w:val="nil"/>
              <w:bottom w:val="nil"/>
              <w:right w:val="single" w:sz="8" w:space="0" w:color="auto"/>
            </w:tcBorders>
            <w:shd w:val="clear" w:color="auto" w:fill="auto"/>
            <w:noWrap/>
            <w:vAlign w:val="bottom"/>
            <w:hideMark/>
          </w:tcPr>
          <w:p w14:paraId="7006AFFD"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American International Group</w:t>
            </w:r>
          </w:p>
        </w:tc>
      </w:tr>
      <w:tr w:rsidR="00D26B96" w:rsidRPr="00D26B96" w14:paraId="107293D5" w14:textId="77777777" w:rsidTr="00B22C94">
        <w:trPr>
          <w:trHeight w:val="20"/>
        </w:trPr>
        <w:tc>
          <w:tcPr>
            <w:tcW w:w="5000" w:type="pct"/>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1540C90" w14:textId="77777777" w:rsidR="00D26B96" w:rsidRPr="00D26B96" w:rsidRDefault="00D26B96" w:rsidP="00D26B96">
            <w:pPr>
              <w:spacing w:after="0" w:line="240" w:lineRule="auto"/>
              <w:jc w:val="center"/>
              <w:rPr>
                <w:rFonts w:ascii="Calibri" w:eastAsia="Times New Roman" w:hAnsi="Calibri" w:cs="Calibri"/>
                <w:b/>
                <w:bCs/>
                <w:color w:val="000000"/>
                <w:sz w:val="14"/>
                <w:szCs w:val="14"/>
              </w:rPr>
            </w:pPr>
            <w:r w:rsidRPr="00D26B96">
              <w:rPr>
                <w:rFonts w:ascii="Calibri" w:eastAsia="Times New Roman" w:hAnsi="Calibri" w:cs="Calibri"/>
                <w:b/>
                <w:bCs/>
                <w:color w:val="000000"/>
                <w:sz w:val="14"/>
                <w:szCs w:val="14"/>
              </w:rPr>
              <w:t>Top 3 Captive-Exclusive and Direct Insurers</w:t>
            </w:r>
          </w:p>
        </w:tc>
      </w:tr>
      <w:tr w:rsidR="00D26B96" w:rsidRPr="00D26B96" w14:paraId="445B9E29" w14:textId="77777777" w:rsidTr="00B22C94">
        <w:trPr>
          <w:trHeight w:val="20"/>
        </w:trPr>
        <w:tc>
          <w:tcPr>
            <w:tcW w:w="1638" w:type="pct"/>
            <w:tcBorders>
              <w:top w:val="nil"/>
              <w:left w:val="single" w:sz="8" w:space="0" w:color="auto"/>
              <w:bottom w:val="nil"/>
              <w:right w:val="nil"/>
            </w:tcBorders>
            <w:shd w:val="clear" w:color="auto" w:fill="auto"/>
            <w:noWrap/>
            <w:vAlign w:val="bottom"/>
            <w:hideMark/>
          </w:tcPr>
          <w:p w14:paraId="169E099B" w14:textId="77777777" w:rsidR="00D26B96" w:rsidRPr="00D26B96" w:rsidRDefault="00D26B96" w:rsidP="00D26B96">
            <w:pPr>
              <w:spacing w:after="0" w:line="240" w:lineRule="auto"/>
              <w:rPr>
                <w:rFonts w:ascii="Calibri" w:eastAsia="Times New Roman" w:hAnsi="Calibri" w:cs="Calibri"/>
                <w:color w:val="000000"/>
                <w:sz w:val="14"/>
                <w:szCs w:val="14"/>
              </w:rPr>
            </w:pPr>
            <w:r w:rsidRPr="00D26B96">
              <w:rPr>
                <w:rFonts w:ascii="Calibri" w:eastAsia="Times New Roman" w:hAnsi="Calibri" w:cs="Calibri"/>
                <w:color w:val="000000"/>
                <w:sz w:val="14"/>
                <w:szCs w:val="14"/>
              </w:rPr>
              <w:t>State Farm Mutual Automobile Ins Co</w:t>
            </w:r>
          </w:p>
        </w:tc>
        <w:tc>
          <w:tcPr>
            <w:tcW w:w="764" w:type="pct"/>
            <w:tcBorders>
              <w:top w:val="nil"/>
              <w:left w:val="nil"/>
              <w:bottom w:val="nil"/>
              <w:right w:val="nil"/>
            </w:tcBorders>
            <w:shd w:val="clear" w:color="auto" w:fill="auto"/>
            <w:noWrap/>
            <w:vAlign w:val="bottom"/>
            <w:hideMark/>
          </w:tcPr>
          <w:p w14:paraId="47E33944"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$2,139,572,000</w:t>
            </w:r>
          </w:p>
        </w:tc>
        <w:tc>
          <w:tcPr>
            <w:tcW w:w="631" w:type="pct"/>
            <w:tcBorders>
              <w:top w:val="nil"/>
              <w:left w:val="nil"/>
              <w:bottom w:val="nil"/>
              <w:right w:val="nil"/>
            </w:tcBorders>
            <w:shd w:val="clear" w:color="auto" w:fill="auto"/>
            <w:noWrap/>
            <w:vAlign w:val="bottom"/>
            <w:hideMark/>
          </w:tcPr>
          <w:p w14:paraId="7318BF80"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56.4%</w:t>
            </w:r>
          </w:p>
        </w:tc>
        <w:tc>
          <w:tcPr>
            <w:tcW w:w="659" w:type="pct"/>
            <w:tcBorders>
              <w:top w:val="nil"/>
              <w:left w:val="nil"/>
              <w:bottom w:val="nil"/>
              <w:right w:val="nil"/>
            </w:tcBorders>
            <w:shd w:val="clear" w:color="auto" w:fill="auto"/>
            <w:noWrap/>
            <w:vAlign w:val="bottom"/>
            <w:hideMark/>
          </w:tcPr>
          <w:p w14:paraId="17779946"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9.6%</w:t>
            </w:r>
          </w:p>
        </w:tc>
        <w:tc>
          <w:tcPr>
            <w:tcW w:w="1308" w:type="pct"/>
            <w:tcBorders>
              <w:top w:val="nil"/>
              <w:left w:val="nil"/>
              <w:bottom w:val="nil"/>
              <w:right w:val="single" w:sz="8" w:space="0" w:color="auto"/>
            </w:tcBorders>
            <w:shd w:val="clear" w:color="auto" w:fill="auto"/>
            <w:noWrap/>
            <w:vAlign w:val="bottom"/>
            <w:hideMark/>
          </w:tcPr>
          <w:p w14:paraId="623FCB00"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State Farm Group</w:t>
            </w:r>
          </w:p>
        </w:tc>
      </w:tr>
      <w:tr w:rsidR="00D26B96" w:rsidRPr="00D26B96" w14:paraId="11AE5A1A" w14:textId="77777777" w:rsidTr="00B22C94">
        <w:trPr>
          <w:trHeight w:val="20"/>
        </w:trPr>
        <w:tc>
          <w:tcPr>
            <w:tcW w:w="1638" w:type="pct"/>
            <w:tcBorders>
              <w:top w:val="nil"/>
              <w:left w:val="single" w:sz="8" w:space="0" w:color="auto"/>
              <w:bottom w:val="nil"/>
              <w:right w:val="nil"/>
            </w:tcBorders>
            <w:shd w:val="clear" w:color="auto" w:fill="auto"/>
            <w:noWrap/>
            <w:vAlign w:val="bottom"/>
            <w:hideMark/>
          </w:tcPr>
          <w:p w14:paraId="09CF5899" w14:textId="77777777" w:rsidR="00D26B96" w:rsidRPr="00D26B96" w:rsidRDefault="00D26B96" w:rsidP="00D26B96">
            <w:pPr>
              <w:spacing w:after="0" w:line="240" w:lineRule="auto"/>
              <w:rPr>
                <w:rFonts w:ascii="Calibri" w:eastAsia="Times New Roman" w:hAnsi="Calibri" w:cs="Calibri"/>
                <w:color w:val="000000"/>
                <w:sz w:val="14"/>
                <w:szCs w:val="14"/>
              </w:rPr>
            </w:pPr>
            <w:r w:rsidRPr="00D26B96">
              <w:rPr>
                <w:rFonts w:ascii="Calibri" w:eastAsia="Times New Roman" w:hAnsi="Calibri" w:cs="Calibri"/>
                <w:color w:val="000000"/>
                <w:sz w:val="14"/>
                <w:szCs w:val="14"/>
              </w:rPr>
              <w:t>State Farm Fire and Casualty Company</w:t>
            </w:r>
          </w:p>
        </w:tc>
        <w:tc>
          <w:tcPr>
            <w:tcW w:w="764" w:type="pct"/>
            <w:tcBorders>
              <w:top w:val="nil"/>
              <w:left w:val="nil"/>
              <w:bottom w:val="nil"/>
              <w:right w:val="nil"/>
            </w:tcBorders>
            <w:shd w:val="clear" w:color="auto" w:fill="auto"/>
            <w:noWrap/>
            <w:vAlign w:val="bottom"/>
            <w:hideMark/>
          </w:tcPr>
          <w:p w14:paraId="7286A6EB"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$1,741,404,000</w:t>
            </w:r>
          </w:p>
        </w:tc>
        <w:tc>
          <w:tcPr>
            <w:tcW w:w="631" w:type="pct"/>
            <w:tcBorders>
              <w:top w:val="nil"/>
              <w:left w:val="nil"/>
              <w:bottom w:val="nil"/>
              <w:right w:val="nil"/>
            </w:tcBorders>
            <w:shd w:val="clear" w:color="auto" w:fill="auto"/>
            <w:noWrap/>
            <w:vAlign w:val="bottom"/>
            <w:hideMark/>
          </w:tcPr>
          <w:p w14:paraId="32BE6E32"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85.2%</w:t>
            </w:r>
          </w:p>
        </w:tc>
        <w:tc>
          <w:tcPr>
            <w:tcW w:w="659" w:type="pct"/>
            <w:tcBorders>
              <w:top w:val="nil"/>
              <w:left w:val="nil"/>
              <w:bottom w:val="nil"/>
              <w:right w:val="nil"/>
            </w:tcBorders>
            <w:shd w:val="clear" w:color="auto" w:fill="auto"/>
            <w:noWrap/>
            <w:vAlign w:val="bottom"/>
            <w:hideMark/>
          </w:tcPr>
          <w:p w14:paraId="4E965280"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11.6%</w:t>
            </w:r>
          </w:p>
        </w:tc>
        <w:tc>
          <w:tcPr>
            <w:tcW w:w="1308" w:type="pct"/>
            <w:tcBorders>
              <w:top w:val="nil"/>
              <w:left w:val="nil"/>
              <w:bottom w:val="nil"/>
              <w:right w:val="single" w:sz="8" w:space="0" w:color="auto"/>
            </w:tcBorders>
            <w:shd w:val="clear" w:color="auto" w:fill="auto"/>
            <w:noWrap/>
            <w:vAlign w:val="bottom"/>
            <w:hideMark/>
          </w:tcPr>
          <w:p w14:paraId="77E7C646"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State Farm Group</w:t>
            </w:r>
          </w:p>
        </w:tc>
      </w:tr>
      <w:tr w:rsidR="00D26B96" w:rsidRPr="00D26B96" w14:paraId="67E7C9D4" w14:textId="77777777" w:rsidTr="00B22C94">
        <w:trPr>
          <w:trHeight w:val="20"/>
        </w:trPr>
        <w:tc>
          <w:tcPr>
            <w:tcW w:w="1638" w:type="pct"/>
            <w:tcBorders>
              <w:top w:val="nil"/>
              <w:left w:val="single" w:sz="8" w:space="0" w:color="auto"/>
              <w:bottom w:val="nil"/>
              <w:right w:val="nil"/>
            </w:tcBorders>
            <w:shd w:val="clear" w:color="auto" w:fill="auto"/>
            <w:noWrap/>
            <w:vAlign w:val="bottom"/>
            <w:hideMark/>
          </w:tcPr>
          <w:p w14:paraId="68C355DC" w14:textId="77777777" w:rsidR="00D26B96" w:rsidRPr="00D26B96" w:rsidRDefault="00D26B96" w:rsidP="00D26B96">
            <w:pPr>
              <w:spacing w:after="0" w:line="240" w:lineRule="auto"/>
              <w:rPr>
                <w:rFonts w:ascii="Calibri" w:eastAsia="Times New Roman" w:hAnsi="Calibri" w:cs="Calibri"/>
                <w:color w:val="000000"/>
                <w:sz w:val="14"/>
                <w:szCs w:val="14"/>
              </w:rPr>
            </w:pPr>
            <w:r w:rsidRPr="00D26B96">
              <w:rPr>
                <w:rFonts w:ascii="Calibri" w:eastAsia="Times New Roman" w:hAnsi="Calibri" w:cs="Calibri"/>
                <w:color w:val="000000"/>
                <w:sz w:val="14"/>
                <w:szCs w:val="14"/>
              </w:rPr>
              <w:t>COUNTRY Mutual Insurance Company</w:t>
            </w:r>
          </w:p>
        </w:tc>
        <w:tc>
          <w:tcPr>
            <w:tcW w:w="764" w:type="pct"/>
            <w:tcBorders>
              <w:top w:val="nil"/>
              <w:left w:val="nil"/>
              <w:bottom w:val="nil"/>
              <w:right w:val="nil"/>
            </w:tcBorders>
            <w:shd w:val="clear" w:color="auto" w:fill="auto"/>
            <w:noWrap/>
            <w:vAlign w:val="bottom"/>
            <w:hideMark/>
          </w:tcPr>
          <w:p w14:paraId="28C1BE87"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$910,465,000</w:t>
            </w:r>
          </w:p>
        </w:tc>
        <w:tc>
          <w:tcPr>
            <w:tcW w:w="631" w:type="pct"/>
            <w:tcBorders>
              <w:top w:val="nil"/>
              <w:left w:val="nil"/>
              <w:bottom w:val="nil"/>
              <w:right w:val="nil"/>
            </w:tcBorders>
            <w:shd w:val="clear" w:color="auto" w:fill="auto"/>
            <w:noWrap/>
            <w:vAlign w:val="bottom"/>
            <w:hideMark/>
          </w:tcPr>
          <w:p w14:paraId="2BB70036"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65.7%</w:t>
            </w:r>
          </w:p>
        </w:tc>
        <w:tc>
          <w:tcPr>
            <w:tcW w:w="659" w:type="pct"/>
            <w:tcBorders>
              <w:top w:val="nil"/>
              <w:left w:val="nil"/>
              <w:bottom w:val="nil"/>
              <w:right w:val="nil"/>
            </w:tcBorders>
            <w:shd w:val="clear" w:color="auto" w:fill="auto"/>
            <w:noWrap/>
            <w:vAlign w:val="bottom"/>
            <w:hideMark/>
          </w:tcPr>
          <w:p w14:paraId="268FCFD1"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10.6%</w:t>
            </w:r>
          </w:p>
        </w:tc>
        <w:tc>
          <w:tcPr>
            <w:tcW w:w="1308" w:type="pct"/>
            <w:tcBorders>
              <w:top w:val="nil"/>
              <w:left w:val="nil"/>
              <w:bottom w:val="nil"/>
              <w:right w:val="single" w:sz="8" w:space="0" w:color="auto"/>
            </w:tcBorders>
            <w:shd w:val="clear" w:color="auto" w:fill="auto"/>
            <w:noWrap/>
            <w:vAlign w:val="bottom"/>
            <w:hideMark/>
          </w:tcPr>
          <w:p w14:paraId="7624413D" w14:textId="631A49D6" w:rsidR="00D26B96" w:rsidRPr="00D26B96" w:rsidRDefault="009829C9" w:rsidP="00D26B96">
            <w:pPr>
              <w:spacing w:after="0" w:line="240" w:lineRule="auto"/>
              <w:jc w:val="center"/>
              <w:rPr>
                <w:rFonts w:ascii="Calibri" w:eastAsia="Times New Roman" w:hAnsi="Calibri" w:cs="Calibri"/>
                <w:color w:val="000000"/>
                <w:sz w:val="14"/>
                <w:szCs w:val="14"/>
              </w:rPr>
            </w:pPr>
            <w:r>
              <w:rPr>
                <w:rFonts w:ascii="Calibri" w:eastAsia="Times New Roman" w:hAnsi="Calibri" w:cs="Calibri"/>
                <w:color w:val="000000"/>
                <w:sz w:val="14"/>
                <w:szCs w:val="14"/>
              </w:rPr>
              <w:t>COUNTRY Financial Propy Cas Grp</w:t>
            </w:r>
          </w:p>
        </w:tc>
      </w:tr>
      <w:tr w:rsidR="00D26B96" w:rsidRPr="00D26B96" w14:paraId="4704C58A" w14:textId="77777777" w:rsidTr="00B22C94">
        <w:trPr>
          <w:trHeight w:val="20"/>
        </w:trPr>
        <w:tc>
          <w:tcPr>
            <w:tcW w:w="5000" w:type="pct"/>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236AFD8" w14:textId="77777777" w:rsidR="00D26B96" w:rsidRPr="00D26B96" w:rsidRDefault="00D26B96" w:rsidP="00D26B96">
            <w:pPr>
              <w:spacing w:after="0" w:line="240" w:lineRule="auto"/>
              <w:jc w:val="center"/>
              <w:rPr>
                <w:rFonts w:ascii="Calibri" w:eastAsia="Times New Roman" w:hAnsi="Calibri" w:cs="Calibri"/>
                <w:b/>
                <w:bCs/>
                <w:color w:val="000000"/>
                <w:sz w:val="14"/>
                <w:szCs w:val="14"/>
              </w:rPr>
            </w:pPr>
            <w:r w:rsidRPr="00D26B96">
              <w:rPr>
                <w:rFonts w:ascii="Calibri" w:eastAsia="Times New Roman" w:hAnsi="Calibri" w:cs="Calibri"/>
                <w:b/>
                <w:bCs/>
                <w:color w:val="000000"/>
                <w:sz w:val="14"/>
                <w:szCs w:val="14"/>
              </w:rPr>
              <w:t>Top 3 Surplus Lines Insurers</w:t>
            </w:r>
          </w:p>
        </w:tc>
      </w:tr>
      <w:tr w:rsidR="00D26B96" w:rsidRPr="00D26B96" w14:paraId="0F484712" w14:textId="77777777" w:rsidTr="00B22C94">
        <w:trPr>
          <w:trHeight w:val="20"/>
        </w:trPr>
        <w:tc>
          <w:tcPr>
            <w:tcW w:w="1638" w:type="pct"/>
            <w:tcBorders>
              <w:top w:val="nil"/>
              <w:left w:val="single" w:sz="8" w:space="0" w:color="auto"/>
              <w:bottom w:val="nil"/>
              <w:right w:val="nil"/>
            </w:tcBorders>
            <w:shd w:val="clear" w:color="auto" w:fill="auto"/>
            <w:noWrap/>
            <w:vAlign w:val="bottom"/>
            <w:hideMark/>
          </w:tcPr>
          <w:p w14:paraId="1D1B1155" w14:textId="77777777" w:rsidR="00D26B96" w:rsidRPr="00D26B96" w:rsidRDefault="00D26B96" w:rsidP="00D26B96">
            <w:pPr>
              <w:spacing w:after="0" w:line="240" w:lineRule="auto"/>
              <w:rPr>
                <w:rFonts w:ascii="Calibri" w:eastAsia="Times New Roman" w:hAnsi="Calibri" w:cs="Calibri"/>
                <w:color w:val="000000"/>
                <w:sz w:val="14"/>
                <w:szCs w:val="14"/>
              </w:rPr>
            </w:pPr>
            <w:r w:rsidRPr="00D26B96">
              <w:rPr>
                <w:rFonts w:ascii="Calibri" w:eastAsia="Times New Roman" w:hAnsi="Calibri" w:cs="Calibri"/>
                <w:color w:val="000000"/>
                <w:sz w:val="14"/>
                <w:szCs w:val="14"/>
              </w:rPr>
              <w:t>National Fire &amp; Marine Insurance Co</w:t>
            </w:r>
          </w:p>
        </w:tc>
        <w:tc>
          <w:tcPr>
            <w:tcW w:w="764" w:type="pct"/>
            <w:tcBorders>
              <w:top w:val="nil"/>
              <w:left w:val="nil"/>
              <w:bottom w:val="nil"/>
              <w:right w:val="nil"/>
            </w:tcBorders>
            <w:shd w:val="clear" w:color="auto" w:fill="auto"/>
            <w:noWrap/>
            <w:vAlign w:val="bottom"/>
            <w:hideMark/>
          </w:tcPr>
          <w:p w14:paraId="3274A752"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$121,130,000</w:t>
            </w:r>
          </w:p>
        </w:tc>
        <w:tc>
          <w:tcPr>
            <w:tcW w:w="631" w:type="pct"/>
            <w:tcBorders>
              <w:top w:val="nil"/>
              <w:left w:val="nil"/>
              <w:bottom w:val="nil"/>
              <w:right w:val="nil"/>
            </w:tcBorders>
            <w:shd w:val="clear" w:color="auto" w:fill="auto"/>
            <w:noWrap/>
            <w:vAlign w:val="bottom"/>
            <w:hideMark/>
          </w:tcPr>
          <w:p w14:paraId="4043CC88"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55.1%</w:t>
            </w:r>
          </w:p>
        </w:tc>
        <w:tc>
          <w:tcPr>
            <w:tcW w:w="659" w:type="pct"/>
            <w:tcBorders>
              <w:top w:val="nil"/>
              <w:left w:val="nil"/>
              <w:bottom w:val="nil"/>
              <w:right w:val="nil"/>
            </w:tcBorders>
            <w:shd w:val="clear" w:color="auto" w:fill="auto"/>
            <w:noWrap/>
            <w:vAlign w:val="bottom"/>
            <w:hideMark/>
          </w:tcPr>
          <w:p w14:paraId="040A4BC9"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14.2%</w:t>
            </w:r>
          </w:p>
        </w:tc>
        <w:tc>
          <w:tcPr>
            <w:tcW w:w="1308" w:type="pct"/>
            <w:tcBorders>
              <w:top w:val="nil"/>
              <w:left w:val="nil"/>
              <w:bottom w:val="nil"/>
              <w:right w:val="single" w:sz="8" w:space="0" w:color="auto"/>
            </w:tcBorders>
            <w:shd w:val="clear" w:color="auto" w:fill="auto"/>
            <w:noWrap/>
            <w:vAlign w:val="bottom"/>
            <w:hideMark/>
          </w:tcPr>
          <w:p w14:paraId="1A0A1159" w14:textId="7FEC4A76"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 xml:space="preserve">Berkshire Hathaway </w:t>
            </w:r>
            <w:r w:rsidR="009829C9">
              <w:rPr>
                <w:rFonts w:ascii="Calibri" w:eastAsia="Times New Roman" w:hAnsi="Calibri" w:cs="Calibri"/>
                <w:color w:val="000000"/>
                <w:sz w:val="14"/>
                <w:szCs w:val="14"/>
              </w:rPr>
              <w:t>Ins Grp</w:t>
            </w:r>
          </w:p>
        </w:tc>
      </w:tr>
      <w:tr w:rsidR="00D26B96" w:rsidRPr="00D26B96" w14:paraId="188A740E" w14:textId="77777777" w:rsidTr="00B22C94">
        <w:trPr>
          <w:trHeight w:val="20"/>
        </w:trPr>
        <w:tc>
          <w:tcPr>
            <w:tcW w:w="1638" w:type="pct"/>
            <w:tcBorders>
              <w:top w:val="nil"/>
              <w:left w:val="single" w:sz="8" w:space="0" w:color="auto"/>
              <w:bottom w:val="nil"/>
              <w:right w:val="nil"/>
            </w:tcBorders>
            <w:shd w:val="clear" w:color="auto" w:fill="auto"/>
            <w:noWrap/>
            <w:vAlign w:val="bottom"/>
            <w:hideMark/>
          </w:tcPr>
          <w:p w14:paraId="62DB38CE" w14:textId="77777777" w:rsidR="00D26B96" w:rsidRPr="00D26B96" w:rsidRDefault="00D26B96" w:rsidP="00D26B96">
            <w:pPr>
              <w:spacing w:after="0" w:line="240" w:lineRule="auto"/>
              <w:rPr>
                <w:rFonts w:ascii="Calibri" w:eastAsia="Times New Roman" w:hAnsi="Calibri" w:cs="Calibri"/>
                <w:color w:val="000000"/>
                <w:sz w:val="14"/>
                <w:szCs w:val="14"/>
              </w:rPr>
            </w:pPr>
            <w:r w:rsidRPr="00D26B96">
              <w:rPr>
                <w:rFonts w:ascii="Calibri" w:eastAsia="Times New Roman" w:hAnsi="Calibri" w:cs="Calibri"/>
                <w:color w:val="000000"/>
                <w:sz w:val="14"/>
                <w:szCs w:val="14"/>
              </w:rPr>
              <w:t>Lexington Insurance Company</w:t>
            </w:r>
          </w:p>
        </w:tc>
        <w:tc>
          <w:tcPr>
            <w:tcW w:w="764" w:type="pct"/>
            <w:tcBorders>
              <w:top w:val="nil"/>
              <w:left w:val="nil"/>
              <w:bottom w:val="nil"/>
              <w:right w:val="nil"/>
            </w:tcBorders>
            <w:shd w:val="clear" w:color="auto" w:fill="auto"/>
            <w:noWrap/>
            <w:vAlign w:val="bottom"/>
            <w:hideMark/>
          </w:tcPr>
          <w:p w14:paraId="0F1F2AAE"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$92,074,000</w:t>
            </w:r>
          </w:p>
        </w:tc>
        <w:tc>
          <w:tcPr>
            <w:tcW w:w="631" w:type="pct"/>
            <w:tcBorders>
              <w:top w:val="nil"/>
              <w:left w:val="nil"/>
              <w:bottom w:val="nil"/>
              <w:right w:val="nil"/>
            </w:tcBorders>
            <w:shd w:val="clear" w:color="auto" w:fill="auto"/>
            <w:noWrap/>
            <w:vAlign w:val="bottom"/>
            <w:hideMark/>
          </w:tcPr>
          <w:p w14:paraId="39B501A5"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67.2%</w:t>
            </w:r>
          </w:p>
        </w:tc>
        <w:tc>
          <w:tcPr>
            <w:tcW w:w="659" w:type="pct"/>
            <w:tcBorders>
              <w:top w:val="nil"/>
              <w:left w:val="nil"/>
              <w:bottom w:val="nil"/>
              <w:right w:val="nil"/>
            </w:tcBorders>
            <w:shd w:val="clear" w:color="auto" w:fill="auto"/>
            <w:noWrap/>
            <w:vAlign w:val="bottom"/>
            <w:hideMark/>
          </w:tcPr>
          <w:p w14:paraId="700CE5C3"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11.9%</w:t>
            </w:r>
          </w:p>
        </w:tc>
        <w:tc>
          <w:tcPr>
            <w:tcW w:w="1308" w:type="pct"/>
            <w:tcBorders>
              <w:top w:val="nil"/>
              <w:left w:val="nil"/>
              <w:bottom w:val="nil"/>
              <w:right w:val="single" w:sz="8" w:space="0" w:color="auto"/>
            </w:tcBorders>
            <w:shd w:val="clear" w:color="auto" w:fill="auto"/>
            <w:noWrap/>
            <w:vAlign w:val="bottom"/>
            <w:hideMark/>
          </w:tcPr>
          <w:p w14:paraId="39D76D57"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American International Group</w:t>
            </w:r>
          </w:p>
        </w:tc>
      </w:tr>
      <w:tr w:rsidR="00D26B96" w:rsidRPr="00D26B96" w14:paraId="3C9E9E06" w14:textId="77777777" w:rsidTr="00B22C94">
        <w:trPr>
          <w:trHeight w:val="20"/>
        </w:trPr>
        <w:tc>
          <w:tcPr>
            <w:tcW w:w="1638" w:type="pct"/>
            <w:tcBorders>
              <w:top w:val="nil"/>
              <w:left w:val="single" w:sz="8" w:space="0" w:color="auto"/>
              <w:bottom w:val="nil"/>
              <w:right w:val="nil"/>
            </w:tcBorders>
            <w:shd w:val="clear" w:color="auto" w:fill="auto"/>
            <w:noWrap/>
            <w:vAlign w:val="bottom"/>
            <w:hideMark/>
          </w:tcPr>
          <w:p w14:paraId="12930193" w14:textId="77777777" w:rsidR="00D26B96" w:rsidRPr="00D26B96" w:rsidRDefault="00D26B96" w:rsidP="00D26B96">
            <w:pPr>
              <w:spacing w:after="0" w:line="240" w:lineRule="auto"/>
              <w:rPr>
                <w:rFonts w:ascii="Calibri" w:eastAsia="Times New Roman" w:hAnsi="Calibri" w:cs="Calibri"/>
                <w:color w:val="000000"/>
                <w:sz w:val="14"/>
                <w:szCs w:val="14"/>
              </w:rPr>
            </w:pPr>
            <w:r w:rsidRPr="00D26B96">
              <w:rPr>
                <w:rFonts w:ascii="Calibri" w:eastAsia="Times New Roman" w:hAnsi="Calibri" w:cs="Calibri"/>
                <w:color w:val="000000"/>
                <w:sz w:val="14"/>
                <w:szCs w:val="14"/>
              </w:rPr>
              <w:t>Evanston Insurance Company</w:t>
            </w:r>
          </w:p>
        </w:tc>
        <w:tc>
          <w:tcPr>
            <w:tcW w:w="764" w:type="pct"/>
            <w:tcBorders>
              <w:top w:val="nil"/>
              <w:left w:val="nil"/>
              <w:bottom w:val="nil"/>
              <w:right w:val="nil"/>
            </w:tcBorders>
            <w:shd w:val="clear" w:color="auto" w:fill="auto"/>
            <w:noWrap/>
            <w:vAlign w:val="bottom"/>
            <w:hideMark/>
          </w:tcPr>
          <w:p w14:paraId="2CB018A1"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$66,819,000</w:t>
            </w:r>
          </w:p>
        </w:tc>
        <w:tc>
          <w:tcPr>
            <w:tcW w:w="631" w:type="pct"/>
            <w:tcBorders>
              <w:top w:val="nil"/>
              <w:left w:val="nil"/>
              <w:bottom w:val="nil"/>
              <w:right w:val="nil"/>
            </w:tcBorders>
            <w:shd w:val="clear" w:color="auto" w:fill="auto"/>
            <w:noWrap/>
            <w:vAlign w:val="bottom"/>
            <w:hideMark/>
          </w:tcPr>
          <w:p w14:paraId="7AADA31D"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43.5%</w:t>
            </w:r>
          </w:p>
        </w:tc>
        <w:tc>
          <w:tcPr>
            <w:tcW w:w="659" w:type="pct"/>
            <w:tcBorders>
              <w:top w:val="nil"/>
              <w:left w:val="nil"/>
              <w:bottom w:val="nil"/>
              <w:right w:val="nil"/>
            </w:tcBorders>
            <w:shd w:val="clear" w:color="auto" w:fill="auto"/>
            <w:noWrap/>
            <w:vAlign w:val="bottom"/>
            <w:hideMark/>
          </w:tcPr>
          <w:p w14:paraId="72578C70"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17.2%</w:t>
            </w:r>
          </w:p>
        </w:tc>
        <w:tc>
          <w:tcPr>
            <w:tcW w:w="1308" w:type="pct"/>
            <w:tcBorders>
              <w:top w:val="nil"/>
              <w:left w:val="nil"/>
              <w:bottom w:val="nil"/>
              <w:right w:val="single" w:sz="8" w:space="0" w:color="auto"/>
            </w:tcBorders>
            <w:shd w:val="clear" w:color="auto" w:fill="auto"/>
            <w:noWrap/>
            <w:vAlign w:val="bottom"/>
            <w:hideMark/>
          </w:tcPr>
          <w:p w14:paraId="23B39D19"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Markel Corporation Group</w:t>
            </w:r>
          </w:p>
        </w:tc>
      </w:tr>
      <w:tr w:rsidR="00D26B96" w:rsidRPr="00D26B96" w14:paraId="10B368DC" w14:textId="77777777" w:rsidTr="00B22C94">
        <w:trPr>
          <w:trHeight w:val="20"/>
        </w:trPr>
        <w:tc>
          <w:tcPr>
            <w:tcW w:w="5000" w:type="pct"/>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C213322" w14:textId="77777777" w:rsidR="00D26B96" w:rsidRPr="00D26B96" w:rsidRDefault="00D26B96" w:rsidP="00D26B96">
            <w:pPr>
              <w:spacing w:after="0" w:line="240" w:lineRule="auto"/>
              <w:jc w:val="center"/>
              <w:rPr>
                <w:rFonts w:ascii="Calibri" w:eastAsia="Times New Roman" w:hAnsi="Calibri" w:cs="Calibri"/>
                <w:b/>
                <w:bCs/>
                <w:color w:val="000000"/>
                <w:sz w:val="14"/>
                <w:szCs w:val="14"/>
              </w:rPr>
            </w:pPr>
            <w:r w:rsidRPr="00D26B96">
              <w:rPr>
                <w:rFonts w:ascii="Calibri" w:eastAsia="Times New Roman" w:hAnsi="Calibri" w:cs="Calibri"/>
                <w:b/>
                <w:bCs/>
                <w:color w:val="000000"/>
                <w:sz w:val="14"/>
                <w:szCs w:val="14"/>
              </w:rPr>
              <w:t>Top RRG</w:t>
            </w:r>
          </w:p>
        </w:tc>
      </w:tr>
      <w:tr w:rsidR="00D26B96" w:rsidRPr="00D26B96" w14:paraId="2F27E024" w14:textId="77777777" w:rsidTr="00B22C94">
        <w:trPr>
          <w:trHeight w:val="20"/>
        </w:trPr>
        <w:tc>
          <w:tcPr>
            <w:tcW w:w="1638" w:type="pct"/>
            <w:tcBorders>
              <w:top w:val="nil"/>
              <w:left w:val="single" w:sz="8" w:space="0" w:color="auto"/>
              <w:bottom w:val="single" w:sz="8" w:space="0" w:color="auto"/>
              <w:right w:val="nil"/>
            </w:tcBorders>
            <w:shd w:val="clear" w:color="auto" w:fill="auto"/>
            <w:noWrap/>
            <w:vAlign w:val="bottom"/>
            <w:hideMark/>
          </w:tcPr>
          <w:p w14:paraId="4DCA7AAA" w14:textId="77777777" w:rsidR="00D26B96" w:rsidRPr="00D26B96" w:rsidRDefault="00D26B96" w:rsidP="00D26B96">
            <w:pPr>
              <w:spacing w:after="0" w:line="240" w:lineRule="auto"/>
              <w:rPr>
                <w:rFonts w:ascii="Calibri" w:eastAsia="Times New Roman" w:hAnsi="Calibri" w:cs="Calibri"/>
                <w:color w:val="000000"/>
                <w:sz w:val="14"/>
                <w:szCs w:val="14"/>
              </w:rPr>
            </w:pPr>
            <w:r w:rsidRPr="00D26B96">
              <w:rPr>
                <w:rFonts w:ascii="Calibri" w:eastAsia="Times New Roman" w:hAnsi="Calibri" w:cs="Calibri"/>
                <w:color w:val="000000"/>
                <w:sz w:val="14"/>
                <w:szCs w:val="14"/>
              </w:rPr>
              <w:t>Attorneys' Liab Assr Society Ltd., A RRG</w:t>
            </w:r>
          </w:p>
        </w:tc>
        <w:tc>
          <w:tcPr>
            <w:tcW w:w="764" w:type="pct"/>
            <w:tcBorders>
              <w:top w:val="nil"/>
              <w:left w:val="nil"/>
              <w:bottom w:val="single" w:sz="8" w:space="0" w:color="auto"/>
              <w:right w:val="nil"/>
            </w:tcBorders>
            <w:shd w:val="clear" w:color="auto" w:fill="auto"/>
            <w:noWrap/>
            <w:vAlign w:val="bottom"/>
            <w:hideMark/>
          </w:tcPr>
          <w:p w14:paraId="6BD0B52E"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$27,907,000</w:t>
            </w:r>
          </w:p>
        </w:tc>
        <w:tc>
          <w:tcPr>
            <w:tcW w:w="631" w:type="pct"/>
            <w:tcBorders>
              <w:top w:val="nil"/>
              <w:left w:val="nil"/>
              <w:bottom w:val="single" w:sz="8" w:space="0" w:color="auto"/>
              <w:right w:val="nil"/>
            </w:tcBorders>
            <w:shd w:val="clear" w:color="auto" w:fill="auto"/>
            <w:noWrap/>
            <w:vAlign w:val="bottom"/>
            <w:hideMark/>
          </w:tcPr>
          <w:p w14:paraId="40C3955B"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3.8%</w:t>
            </w:r>
          </w:p>
        </w:tc>
        <w:tc>
          <w:tcPr>
            <w:tcW w:w="659" w:type="pct"/>
            <w:tcBorders>
              <w:top w:val="nil"/>
              <w:left w:val="nil"/>
              <w:bottom w:val="single" w:sz="8" w:space="0" w:color="auto"/>
              <w:right w:val="nil"/>
            </w:tcBorders>
            <w:shd w:val="clear" w:color="auto" w:fill="auto"/>
            <w:noWrap/>
            <w:vAlign w:val="bottom"/>
            <w:hideMark/>
          </w:tcPr>
          <w:p w14:paraId="2A45906A"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0.0%</w:t>
            </w:r>
          </w:p>
        </w:tc>
        <w:tc>
          <w:tcPr>
            <w:tcW w:w="1308" w:type="pct"/>
            <w:tcBorders>
              <w:top w:val="nil"/>
              <w:left w:val="nil"/>
              <w:bottom w:val="single" w:sz="8" w:space="0" w:color="auto"/>
              <w:right w:val="single" w:sz="8" w:space="0" w:color="auto"/>
            </w:tcBorders>
            <w:shd w:val="clear" w:color="auto" w:fill="auto"/>
            <w:noWrap/>
            <w:vAlign w:val="bottom"/>
            <w:hideMark/>
          </w:tcPr>
          <w:p w14:paraId="49C1E981" w14:textId="77777777" w:rsidR="00D26B96" w:rsidRPr="00D26B96" w:rsidRDefault="00D26B96" w:rsidP="00D26B96">
            <w:pPr>
              <w:spacing w:after="0" w:line="240" w:lineRule="auto"/>
              <w:jc w:val="center"/>
              <w:rPr>
                <w:rFonts w:ascii="Calibri" w:eastAsia="Times New Roman" w:hAnsi="Calibri" w:cs="Calibri"/>
                <w:color w:val="000000"/>
                <w:sz w:val="14"/>
                <w:szCs w:val="14"/>
              </w:rPr>
            </w:pPr>
            <w:r w:rsidRPr="00D26B96">
              <w:rPr>
                <w:rFonts w:ascii="Calibri" w:eastAsia="Times New Roman" w:hAnsi="Calibri" w:cs="Calibri"/>
                <w:color w:val="000000"/>
                <w:sz w:val="14"/>
                <w:szCs w:val="14"/>
              </w:rPr>
              <w:t>...</w:t>
            </w:r>
          </w:p>
        </w:tc>
      </w:tr>
    </w:tbl>
    <w:p w14:paraId="66866331" w14:textId="6365CD51" w:rsidR="008D66A6" w:rsidRPr="006B187C" w:rsidRDefault="008D66A6" w:rsidP="008D66A6">
      <w:pPr>
        <w:spacing w:before="240"/>
        <w:rPr>
          <w:rStyle w:val="SubtleEmphasis"/>
        </w:rPr>
      </w:pPr>
      <w:r w:rsidRPr="006B187C">
        <w:rPr>
          <w:rStyle w:val="SubtleEmphasis"/>
        </w:rPr>
        <w:t>Source: © A.M. Best Company — used by permission.</w:t>
      </w:r>
    </w:p>
    <w:p w14:paraId="02BDF698" w14:textId="0198B563" w:rsidR="006E27DB" w:rsidRPr="005A73F3" w:rsidRDefault="000221B7" w:rsidP="005A73F3">
      <w:pPr>
        <w:pStyle w:val="Heading1"/>
      </w:pPr>
      <w:r>
        <w:lastRenderedPageBreak/>
        <w:t>Illinois</w:t>
      </w:r>
      <w:r w:rsidR="00286691">
        <w:t xml:space="preserve"> </w:t>
      </w:r>
      <w:r w:rsidR="007006B2" w:rsidRPr="005A73F3">
        <w:t>Penetration</w:t>
      </w:r>
      <w:r w:rsidR="000B4DCC">
        <w:t>: Top L.O.B.s</w:t>
      </w:r>
    </w:p>
    <w:p w14:paraId="58768876" w14:textId="68135791" w:rsidR="00011888" w:rsidRPr="005A0FB0" w:rsidRDefault="005336D3" w:rsidP="00FD7BC2">
      <w:pPr>
        <w:pStyle w:val="GraphStyle"/>
      </w:pPr>
      <w:r>
        <w:drawing>
          <wp:inline distT="0" distB="0" distL="0" distR="0" wp14:anchorId="618F1636" wp14:editId="73F56758">
            <wp:extent cx="5943600" cy="36640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6">
                      <a:extLst>
                        <a:ext uri="{28A0092B-C50C-407E-A947-70E740481C1C}">
                          <a14:useLocalDpi xmlns:a14="http://schemas.microsoft.com/office/drawing/2010/main" val="0"/>
                        </a:ext>
                      </a:extLst>
                    </a:blip>
                    <a:srcRect l="2848" t="11197" r="1844" b="810"/>
                    <a:stretch/>
                  </pic:blipFill>
                  <pic:spPr bwMode="auto">
                    <a:xfrm>
                      <a:off x="0" y="0"/>
                      <a:ext cx="5943600" cy="3664085"/>
                    </a:xfrm>
                    <a:prstGeom prst="rect">
                      <a:avLst/>
                    </a:prstGeom>
                    <a:noFill/>
                    <a:ln>
                      <a:noFill/>
                    </a:ln>
                    <a:extLst>
                      <a:ext uri="{53640926-AAD7-44D8-BBD7-CCE9431645EC}">
                        <a14:shadowObscured xmlns:a14="http://schemas.microsoft.com/office/drawing/2010/main"/>
                      </a:ext>
                    </a:extLst>
                  </pic:spPr>
                </pic:pic>
              </a:graphicData>
            </a:graphic>
          </wp:inline>
        </w:drawing>
      </w:r>
    </w:p>
    <w:p w14:paraId="39ED4609" w14:textId="77777777" w:rsidR="003D50AA" w:rsidRPr="006B187C" w:rsidRDefault="003D50AA" w:rsidP="003D50AA">
      <w:pPr>
        <w:spacing w:before="240"/>
        <w:rPr>
          <w:rStyle w:val="SubtleEmphasis"/>
        </w:rPr>
      </w:pPr>
      <w:r w:rsidRPr="006B187C">
        <w:rPr>
          <w:rStyle w:val="SubtleEmphasis"/>
        </w:rPr>
        <w:t>Source: © A.M. Best Company — used by permission.</w:t>
      </w:r>
    </w:p>
    <w:p w14:paraId="059999A3" w14:textId="62F3A0A1" w:rsidR="00011888" w:rsidRDefault="004155EA" w:rsidP="000E3A85">
      <w:r w:rsidRPr="005A0FB0">
        <w:rPr>
          <w:b/>
          <w:bCs/>
          <w:u w:val="single"/>
        </w:rPr>
        <w:t>Notes or Comments:</w:t>
      </w:r>
      <w:r w:rsidR="00011888" w:rsidRPr="005A0FB0">
        <w:t xml:space="preserve"> This </w:t>
      </w:r>
      <w:r w:rsidR="00A94BDA">
        <w:t xml:space="preserve">graph shows </w:t>
      </w:r>
      <w:r w:rsidR="00011888" w:rsidRPr="005A0FB0">
        <w:t xml:space="preserve">independent agent distribution as a percentage of all distribution of </w:t>
      </w:r>
      <w:r w:rsidR="003014AA">
        <w:t>P-C</w:t>
      </w:r>
      <w:r w:rsidR="00011888" w:rsidRPr="005A0FB0">
        <w:t xml:space="preserve"> premiums </w:t>
      </w:r>
      <w:r w:rsidR="00425594">
        <w:t>by major L.O.B</w:t>
      </w:r>
      <w:r w:rsidR="00011888" w:rsidRPr="005A0FB0">
        <w:t>.</w:t>
      </w:r>
      <w:r w:rsidR="00342A6D" w:rsidRPr="005A0FB0">
        <w:t xml:space="preserve">  This measure is attained by dividing the total direct written premiums for each line of business </w:t>
      </w:r>
      <w:r w:rsidR="00C44E26" w:rsidRPr="005A0FB0">
        <w:t xml:space="preserve">written by insurers that </w:t>
      </w:r>
      <w:r w:rsidR="0097466B">
        <w:t xml:space="preserve">use </w:t>
      </w:r>
      <w:r w:rsidR="00C44E26" w:rsidRPr="005A0FB0">
        <w:t xml:space="preserve">independent agents </w:t>
      </w:r>
      <w:r w:rsidR="00A53C22" w:rsidRPr="005A0FB0">
        <w:t>by the total of all premiums for all insurers in that line of business.</w:t>
      </w:r>
      <w:r w:rsidR="001107C5">
        <w:t xml:space="preserve">  The figures above are based on </w:t>
      </w:r>
      <w:r w:rsidR="00425594">
        <w:t xml:space="preserve">premiums </w:t>
      </w:r>
      <w:r w:rsidR="001107C5">
        <w:t xml:space="preserve">reported by A.M. Best in their </w:t>
      </w:r>
      <w:r w:rsidR="00453DD6">
        <w:t xml:space="preserve">standard </w:t>
      </w:r>
      <w:r w:rsidR="001107C5">
        <w:t>industry reports</w:t>
      </w:r>
      <w:r w:rsidR="00A35FD6">
        <w:t xml:space="preserve"> for each L.O.B</w:t>
      </w:r>
      <w:r w:rsidR="001107C5">
        <w:t>.</w:t>
      </w:r>
    </w:p>
    <w:p w14:paraId="70A7AF3E" w14:textId="150F9650" w:rsidR="00011888" w:rsidRPr="005A73F3" w:rsidRDefault="000221B7" w:rsidP="005A73F3">
      <w:pPr>
        <w:pStyle w:val="Heading1"/>
      </w:pPr>
      <w:r>
        <w:lastRenderedPageBreak/>
        <w:t>Illinois</w:t>
      </w:r>
      <w:r w:rsidR="006E7013">
        <w:t xml:space="preserve"> </w:t>
      </w:r>
      <w:r w:rsidR="00910FC8" w:rsidRPr="005A73F3">
        <w:t>Average Commissions</w:t>
      </w:r>
      <w:r w:rsidR="000B4DCC">
        <w:t>:</w:t>
      </w:r>
      <w:r w:rsidR="00910FC8" w:rsidRPr="005A73F3">
        <w:t xml:space="preserve"> Top </w:t>
      </w:r>
      <w:r w:rsidR="000B4DCC">
        <w:t>L.O.B.s</w:t>
      </w:r>
    </w:p>
    <w:p w14:paraId="39A55F00" w14:textId="39D8324B" w:rsidR="00AB5A61" w:rsidRPr="005A0FB0" w:rsidRDefault="00433831" w:rsidP="00FD7BC2">
      <w:pPr>
        <w:pStyle w:val="GraphStyle"/>
      </w:pPr>
      <w:r>
        <w:drawing>
          <wp:inline distT="0" distB="0" distL="0" distR="0" wp14:anchorId="5F272F07" wp14:editId="1D1FF130">
            <wp:extent cx="5943600" cy="438457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7">
                      <a:extLst>
                        <a:ext uri="{28A0092B-C50C-407E-A947-70E740481C1C}">
                          <a14:useLocalDpi xmlns:a14="http://schemas.microsoft.com/office/drawing/2010/main" val="0"/>
                        </a:ext>
                      </a:extLst>
                    </a:blip>
                    <a:srcRect t="10460" r="1614"/>
                    <a:stretch/>
                  </pic:blipFill>
                  <pic:spPr bwMode="auto">
                    <a:xfrm>
                      <a:off x="0" y="0"/>
                      <a:ext cx="5943600" cy="4384579"/>
                    </a:xfrm>
                    <a:prstGeom prst="rect">
                      <a:avLst/>
                    </a:prstGeom>
                    <a:noFill/>
                    <a:ln>
                      <a:noFill/>
                    </a:ln>
                    <a:extLst>
                      <a:ext uri="{53640926-AAD7-44D8-BBD7-CCE9431645EC}">
                        <a14:shadowObscured xmlns:a14="http://schemas.microsoft.com/office/drawing/2010/main"/>
                      </a:ext>
                    </a:extLst>
                  </pic:spPr>
                </pic:pic>
              </a:graphicData>
            </a:graphic>
          </wp:inline>
        </w:drawing>
      </w:r>
    </w:p>
    <w:p w14:paraId="502A04C8" w14:textId="77777777" w:rsidR="006C52B8" w:rsidRPr="006B187C" w:rsidRDefault="006C52B8" w:rsidP="006B187C">
      <w:pPr>
        <w:spacing w:after="120"/>
        <w:rPr>
          <w:rStyle w:val="SubtleEmphasis"/>
        </w:rPr>
      </w:pPr>
      <w:r w:rsidRPr="006B187C">
        <w:rPr>
          <w:rStyle w:val="SubtleEmphasis"/>
        </w:rPr>
        <w:t>Source: © A.M. Best Company — used by permission.</w:t>
      </w:r>
    </w:p>
    <w:p w14:paraId="008C6458" w14:textId="2D85E1A9" w:rsidR="0056544E" w:rsidRDefault="004155EA" w:rsidP="00E878B9">
      <w:r w:rsidRPr="005A0FB0">
        <w:rPr>
          <w:b/>
          <w:bCs/>
          <w:u w:val="single"/>
        </w:rPr>
        <w:t>Notes or Comments:</w:t>
      </w:r>
      <w:r w:rsidR="00A112E7" w:rsidRPr="005A0FB0">
        <w:t xml:space="preserve"> Commission Rates </w:t>
      </w:r>
      <w:r w:rsidR="00550CD1" w:rsidRPr="005A0FB0">
        <w:t>are calcul</w:t>
      </w:r>
      <w:r w:rsidR="00577BFB" w:rsidRPr="005A0FB0">
        <w:t>ated</w:t>
      </w:r>
      <w:r w:rsidR="00550CD1" w:rsidRPr="005A0FB0">
        <w:t xml:space="preserve"> based on a page in </w:t>
      </w:r>
      <w:r w:rsidR="00417880" w:rsidRPr="005A0FB0">
        <w:t xml:space="preserve">insurer </w:t>
      </w:r>
      <w:r w:rsidR="00550CD1" w:rsidRPr="005A0FB0">
        <w:t>Yellow Books called “Exhibit of Premiums and Losses (Statutory Page 14).</w:t>
      </w:r>
      <w:r w:rsidR="00417880" w:rsidRPr="005A0FB0">
        <w:t>"</w:t>
      </w:r>
      <w:r w:rsidR="00550CD1" w:rsidRPr="005A0FB0">
        <w:t xml:space="preserve">  This is part of the </w:t>
      </w:r>
      <w:r w:rsidR="00417880" w:rsidRPr="005A0FB0">
        <w:t xml:space="preserve">annual </w:t>
      </w:r>
      <w:r w:rsidR="00550CD1" w:rsidRPr="005A0FB0">
        <w:t xml:space="preserve">filing and insurers break-out all </w:t>
      </w:r>
      <w:r w:rsidR="007B51DC">
        <w:t>L.O.B.</w:t>
      </w:r>
      <w:r w:rsidR="00550CD1" w:rsidRPr="005A0FB0">
        <w:t xml:space="preserve">s by state and provide 12 columns </w:t>
      </w:r>
      <w:r w:rsidR="00417880" w:rsidRPr="005A0FB0">
        <w:t>of data on each</w:t>
      </w:r>
      <w:r w:rsidR="00386271" w:rsidRPr="005A0FB0">
        <w:t xml:space="preserve"> </w:t>
      </w:r>
      <w:r w:rsidR="007B51DC">
        <w:t>L.O.B</w:t>
      </w:r>
      <w:r w:rsidR="00550CD1" w:rsidRPr="005A0FB0">
        <w:t>.  Al</w:t>
      </w:r>
      <w:r w:rsidR="00417880" w:rsidRPr="005A0FB0">
        <w:t>ong with</w:t>
      </w:r>
      <w:r w:rsidR="00550CD1" w:rsidRPr="005A0FB0">
        <w:t xml:space="preserve"> direct premiums written, direct premiums earned and direct incurred losses</w:t>
      </w:r>
      <w:r w:rsidR="003357C8" w:rsidRPr="005A0FB0">
        <w:t>,</w:t>
      </w:r>
      <w:r w:rsidR="00550CD1" w:rsidRPr="005A0FB0">
        <w:t xml:space="preserve"> also provided is commissions and brokerage expenses.  By dividing commissions </w:t>
      </w:r>
      <w:r w:rsidR="008F3A0A" w:rsidRPr="005A0FB0">
        <w:t xml:space="preserve">and brokerage expenses </w:t>
      </w:r>
      <w:r w:rsidR="00550CD1" w:rsidRPr="005A0FB0">
        <w:t>by direct premiums written</w:t>
      </w:r>
      <w:r w:rsidR="008F3A0A" w:rsidRPr="005A0FB0">
        <w:t xml:space="preserve"> for each of the above L.O.B.s</w:t>
      </w:r>
      <w:r w:rsidR="00550CD1" w:rsidRPr="005A0FB0">
        <w:t xml:space="preserve">, the average commission paid in </w:t>
      </w:r>
      <w:r w:rsidR="000221B7">
        <w:t>Illinois</w:t>
      </w:r>
      <w:r w:rsidR="008F3A0A" w:rsidRPr="005A0FB0">
        <w:t xml:space="preserve"> </w:t>
      </w:r>
      <w:r w:rsidR="00550CD1" w:rsidRPr="005A0FB0">
        <w:t>is obtained</w:t>
      </w:r>
      <w:r w:rsidR="00E57124" w:rsidRPr="005A0FB0">
        <w:t>.</w:t>
      </w:r>
      <w:r w:rsidRPr="005A0FB0">
        <w:t xml:space="preserve">  </w:t>
      </w:r>
      <w:r w:rsidR="00CF2718">
        <w:t xml:space="preserve">The </w:t>
      </w:r>
      <w:r w:rsidR="00453DD6">
        <w:t xml:space="preserve">insurer annual report </w:t>
      </w:r>
      <w:r w:rsidR="00CF2718">
        <w:t xml:space="preserve">instructions tell insurers to include </w:t>
      </w:r>
      <w:r w:rsidR="006379E3">
        <w:t xml:space="preserve">contingent commissions.  </w:t>
      </w:r>
      <w:r w:rsidRPr="005A0FB0">
        <w:t>The lines show</w:t>
      </w:r>
      <w:r w:rsidR="003357C8" w:rsidRPr="005A0FB0">
        <w:t>n</w:t>
      </w:r>
      <w:r w:rsidRPr="005A0FB0">
        <w:t xml:space="preserve"> above are the top lines of business in </w:t>
      </w:r>
      <w:r w:rsidR="000221B7">
        <w:t>Illinois</w:t>
      </w:r>
      <w:r w:rsidR="00DB4519">
        <w:t xml:space="preserve"> </w:t>
      </w:r>
      <w:r w:rsidRPr="005A0FB0">
        <w:t>as written by independent agents</w:t>
      </w:r>
      <w:r w:rsidR="00221968">
        <w:t xml:space="preserve"> but they are the average commission rate paid to all distribution types.</w:t>
      </w:r>
    </w:p>
    <w:p w14:paraId="3A41EC92" w14:textId="77777777" w:rsidR="00483BE3" w:rsidRPr="005A0FB0" w:rsidRDefault="00483BE3">
      <w:pPr>
        <w:rPr>
          <w:rFonts w:asciiTheme="majorHAnsi" w:eastAsiaTheme="majorEastAsia" w:hAnsiTheme="majorHAnsi" w:cstheme="majorBidi"/>
          <w:color w:val="2F5496" w:themeColor="accent1" w:themeShade="BF"/>
          <w:sz w:val="36"/>
          <w:szCs w:val="36"/>
        </w:rPr>
      </w:pPr>
      <w:r w:rsidRPr="005A0FB0">
        <w:br w:type="page"/>
      </w:r>
    </w:p>
    <w:p w14:paraId="6C4C8EF8" w14:textId="15DCFCFB" w:rsidR="00914186" w:rsidRDefault="000221B7" w:rsidP="005A73F3">
      <w:pPr>
        <w:pStyle w:val="Heading1"/>
      </w:pPr>
      <w:r>
        <w:lastRenderedPageBreak/>
        <w:t>Illinois</w:t>
      </w:r>
      <w:r w:rsidR="009E1F51" w:rsidRPr="005A73F3">
        <w:t xml:space="preserve"> </w:t>
      </w:r>
      <w:r w:rsidR="00914186" w:rsidRPr="005A73F3">
        <w:t>Surplus Lines</w:t>
      </w:r>
    </w:p>
    <w:p w14:paraId="4E2B040C" w14:textId="3F648909" w:rsidR="00AA51B3" w:rsidRDefault="00433831" w:rsidP="00AA51B3">
      <w:r>
        <w:rPr>
          <w:noProof/>
        </w:rPr>
        <w:drawing>
          <wp:inline distT="0" distB="0" distL="0" distR="0" wp14:anchorId="6F66D173" wp14:editId="35E7F960">
            <wp:extent cx="2971800" cy="2071930"/>
            <wp:effectExtent l="0" t="0" r="0" b="5080"/>
            <wp:docPr id="54" name="Picture 5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hart, pie chart&#10;&#10;Description automatically generated"/>
                    <pic:cNvPicPr/>
                  </pic:nvPicPr>
                  <pic:blipFill rotWithShape="1">
                    <a:blip r:embed="rId38" cstate="print">
                      <a:extLst>
                        <a:ext uri="{28A0092B-C50C-407E-A947-70E740481C1C}">
                          <a14:useLocalDpi xmlns:a14="http://schemas.microsoft.com/office/drawing/2010/main" val="0"/>
                        </a:ext>
                      </a:extLst>
                    </a:blip>
                    <a:srcRect l="22524" t="7877" r="12862" b="12036"/>
                    <a:stretch/>
                  </pic:blipFill>
                  <pic:spPr bwMode="auto">
                    <a:xfrm>
                      <a:off x="0" y="0"/>
                      <a:ext cx="2971800" cy="207193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EEA0021" wp14:editId="2451C3CA">
            <wp:extent cx="2971800" cy="2119705"/>
            <wp:effectExtent l="0" t="0" r="0" b="0"/>
            <wp:docPr id="55" name="Picture 5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 pie chart&#10;&#10;Description automatically generated"/>
                    <pic:cNvPicPr/>
                  </pic:nvPicPr>
                  <pic:blipFill rotWithShape="1">
                    <a:blip r:embed="rId39" cstate="print">
                      <a:extLst>
                        <a:ext uri="{28A0092B-C50C-407E-A947-70E740481C1C}">
                          <a14:useLocalDpi xmlns:a14="http://schemas.microsoft.com/office/drawing/2010/main" val="0"/>
                        </a:ext>
                      </a:extLst>
                    </a:blip>
                    <a:srcRect l="16371" t="6126" r="19261" b="12253"/>
                    <a:stretch/>
                  </pic:blipFill>
                  <pic:spPr bwMode="auto">
                    <a:xfrm>
                      <a:off x="0" y="0"/>
                      <a:ext cx="2971800" cy="2119705"/>
                    </a:xfrm>
                    <a:prstGeom prst="rect">
                      <a:avLst/>
                    </a:prstGeom>
                    <a:ln>
                      <a:noFill/>
                    </a:ln>
                    <a:extLst>
                      <a:ext uri="{53640926-AAD7-44D8-BBD7-CCE9431645EC}">
                        <a14:shadowObscured xmlns:a14="http://schemas.microsoft.com/office/drawing/2010/main"/>
                      </a:ext>
                    </a:extLst>
                  </pic:spPr>
                </pic:pic>
              </a:graphicData>
            </a:graphic>
          </wp:inline>
        </w:drawing>
      </w:r>
    </w:p>
    <w:p w14:paraId="1C619E8B" w14:textId="53719C71" w:rsidR="00116DC9" w:rsidRPr="00EE04F5" w:rsidRDefault="00433831" w:rsidP="00AA51B3">
      <w:r>
        <w:rPr>
          <w:noProof/>
        </w:rPr>
        <w:drawing>
          <wp:inline distT="0" distB="0" distL="0" distR="0" wp14:anchorId="78258DBC" wp14:editId="696EF080">
            <wp:extent cx="2971800" cy="2209269"/>
            <wp:effectExtent l="0" t="0" r="0" b="635"/>
            <wp:docPr id="56" name="Picture 5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hart, pie chart&#10;&#10;Description automatically generated"/>
                    <pic:cNvPicPr/>
                  </pic:nvPicPr>
                  <pic:blipFill rotWithShape="1">
                    <a:blip r:embed="rId40" cstate="print">
                      <a:extLst>
                        <a:ext uri="{28A0092B-C50C-407E-A947-70E740481C1C}">
                          <a14:useLocalDpi xmlns:a14="http://schemas.microsoft.com/office/drawing/2010/main" val="0"/>
                        </a:ext>
                      </a:extLst>
                    </a:blip>
                    <a:srcRect l="24002" t="8314" r="16061" b="12473"/>
                    <a:stretch/>
                  </pic:blipFill>
                  <pic:spPr bwMode="auto">
                    <a:xfrm>
                      <a:off x="0" y="0"/>
                      <a:ext cx="2971800" cy="220926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88B76C3" wp14:editId="3E46D918">
            <wp:extent cx="2971165" cy="2216505"/>
            <wp:effectExtent l="0" t="0" r="635" b="0"/>
            <wp:docPr id="63" name="Picture 6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hart, pie chart&#10;&#10;Description automatically generated"/>
                    <pic:cNvPicPr/>
                  </pic:nvPicPr>
                  <pic:blipFill rotWithShape="1">
                    <a:blip r:embed="rId41" cstate="print">
                      <a:extLst>
                        <a:ext uri="{28A0092B-C50C-407E-A947-70E740481C1C}">
                          <a14:useLocalDpi xmlns:a14="http://schemas.microsoft.com/office/drawing/2010/main" val="0"/>
                        </a:ext>
                      </a:extLst>
                    </a:blip>
                    <a:srcRect l="17725" t="5689" r="17662" b="8618"/>
                    <a:stretch/>
                  </pic:blipFill>
                  <pic:spPr bwMode="auto">
                    <a:xfrm>
                      <a:off x="0" y="0"/>
                      <a:ext cx="2971800" cy="2216979"/>
                    </a:xfrm>
                    <a:prstGeom prst="rect">
                      <a:avLst/>
                    </a:prstGeom>
                    <a:ln>
                      <a:noFill/>
                    </a:ln>
                    <a:extLst>
                      <a:ext uri="{53640926-AAD7-44D8-BBD7-CCE9431645EC}">
                        <a14:shadowObscured xmlns:a14="http://schemas.microsoft.com/office/drawing/2010/main"/>
                      </a:ext>
                    </a:extLst>
                  </pic:spPr>
                </pic:pic>
              </a:graphicData>
            </a:graphic>
          </wp:inline>
        </w:drawing>
      </w:r>
    </w:p>
    <w:p w14:paraId="2CF9AE82" w14:textId="170AF1BA" w:rsidR="00F816E3" w:rsidRDefault="00F816E3" w:rsidP="00F816E3">
      <w:pPr>
        <w:rPr>
          <w:noProof/>
        </w:rPr>
      </w:pPr>
    </w:p>
    <w:p w14:paraId="484EA638" w14:textId="381C501A" w:rsidR="00473BC5" w:rsidRPr="006B187C" w:rsidRDefault="00473BC5" w:rsidP="00473BC5">
      <w:pPr>
        <w:spacing w:before="240"/>
        <w:rPr>
          <w:rStyle w:val="SubtleEmphasis"/>
        </w:rPr>
      </w:pPr>
      <w:r w:rsidRPr="006B187C">
        <w:rPr>
          <w:rStyle w:val="SubtleEmphasis"/>
        </w:rPr>
        <w:t>Source: © A.M. Best Company — used by permission and National Association of</w:t>
      </w:r>
      <w:r w:rsidR="00042BEC">
        <w:rPr>
          <w:rStyle w:val="SubtleEmphasis"/>
        </w:rPr>
        <w:t xml:space="preserve"> Ins Co</w:t>
      </w:r>
      <w:r w:rsidRPr="006B187C">
        <w:rPr>
          <w:rStyle w:val="SubtleEmphasis"/>
        </w:rPr>
        <w:t>mmissions Surplus Lines Industry Summary</w:t>
      </w:r>
    </w:p>
    <w:p w14:paraId="5E9B8741" w14:textId="4C02CCBA" w:rsidR="009A077E" w:rsidRDefault="00473BC5" w:rsidP="00F816E3">
      <w:r w:rsidRPr="005A0FB0">
        <w:rPr>
          <w:b/>
          <w:bCs/>
          <w:u w:val="single"/>
        </w:rPr>
        <w:t>Notes or Comments:</w:t>
      </w:r>
      <w:r w:rsidRPr="005A0FB0">
        <w:t xml:space="preserve"> </w:t>
      </w:r>
      <w:r w:rsidR="00AC4F93">
        <w:t xml:space="preserve">The </w:t>
      </w:r>
      <w:r w:rsidR="00DB4519">
        <w:t>U.S.</w:t>
      </w:r>
      <w:r w:rsidR="00AC4F93">
        <w:t xml:space="preserve"> has an average of 8.2% of all its </w:t>
      </w:r>
      <w:r w:rsidR="003014AA">
        <w:t>P-C</w:t>
      </w:r>
      <w:r w:rsidR="00AC4F93">
        <w:t xml:space="preserve"> premiums written in </w:t>
      </w:r>
      <w:r w:rsidR="00E8012F" w:rsidRPr="005A0FB0">
        <w:t>surplus lines</w:t>
      </w:r>
      <w:r w:rsidR="00D16128">
        <w:t xml:space="preserve">.  </w:t>
      </w:r>
      <w:r w:rsidR="000221B7">
        <w:t>Illinois</w:t>
      </w:r>
      <w:r w:rsidR="00003BF6">
        <w:t>’s</w:t>
      </w:r>
      <w:r w:rsidR="001D10B5">
        <w:t xml:space="preserve"> utilization of surplus lines is </w:t>
      </w:r>
      <w:r w:rsidR="00E82811">
        <w:t>lower</w:t>
      </w:r>
      <w:r w:rsidR="00FC7209">
        <w:t xml:space="preserve"> </w:t>
      </w:r>
      <w:r w:rsidR="001D10B5">
        <w:t xml:space="preserve">than that at </w:t>
      </w:r>
      <w:r w:rsidR="00157178">
        <w:t>6</w:t>
      </w:r>
      <w:r w:rsidR="001D10B5">
        <w:t>.</w:t>
      </w:r>
      <w:r w:rsidR="00157178">
        <w:t>1</w:t>
      </w:r>
      <w:r w:rsidR="001D10B5">
        <w:t>%</w:t>
      </w:r>
      <w:r w:rsidR="00957D26">
        <w:t xml:space="preserve"> of all P-C premiums.</w:t>
      </w:r>
      <w:r w:rsidR="001D10B5">
        <w:t xml:space="preserve"> </w:t>
      </w:r>
      <w:r w:rsidR="00E50FAD">
        <w:t xml:space="preserve">Surplus lines </w:t>
      </w:r>
      <w:r w:rsidR="00B11148">
        <w:t xml:space="preserve">is also </w:t>
      </w:r>
      <w:r w:rsidR="009F2372" w:rsidRPr="009F2372">
        <w:t xml:space="preserve">commonly referred to as </w:t>
      </w:r>
      <w:r w:rsidR="00E50FAD">
        <w:t xml:space="preserve">non-admitted, </w:t>
      </w:r>
      <w:r w:rsidR="009F2372" w:rsidRPr="009F2372">
        <w:t xml:space="preserve">"E&amp;S" or excess and surplus lines.  It is important to note the data used for most of this </w:t>
      </w:r>
      <w:r w:rsidR="006D261B">
        <w:t>P-C</w:t>
      </w:r>
      <w:r w:rsidR="00E64BAB">
        <w:t xml:space="preserve"> marketplace </w:t>
      </w:r>
      <w:r w:rsidR="00C7354E">
        <w:t>summary</w:t>
      </w:r>
      <w:r w:rsidR="009F2372" w:rsidRPr="009F2372">
        <w:t xml:space="preserve"> DOES NOT include alien surplus lines premiums</w:t>
      </w:r>
      <w:r w:rsidR="00453DD6">
        <w:t xml:space="preserve"> in totals or otherwise</w:t>
      </w:r>
      <w:r w:rsidR="009F2372" w:rsidRPr="009F2372">
        <w:t xml:space="preserve">, only </w:t>
      </w:r>
      <w:r w:rsidR="00453DD6">
        <w:t xml:space="preserve">insurers that are </w:t>
      </w:r>
      <w:r w:rsidR="009F2372" w:rsidRPr="009F2372">
        <w:t>domestic surplus lines</w:t>
      </w:r>
      <w:r w:rsidR="00453DD6">
        <w:t xml:space="preserve"> insurers are in most summaries</w:t>
      </w:r>
      <w:r w:rsidR="009F2372" w:rsidRPr="009F2372">
        <w:t xml:space="preserve">.  The </w:t>
      </w:r>
      <w:r w:rsidR="006E22EE">
        <w:t xml:space="preserve">right-hand </w:t>
      </w:r>
      <w:r w:rsidR="009F2372" w:rsidRPr="009F2372">
        <w:t xml:space="preserve">pie chart </w:t>
      </w:r>
      <w:r w:rsidR="006E22EE">
        <w:t xml:space="preserve">is </w:t>
      </w:r>
      <w:r w:rsidR="009F2372" w:rsidRPr="009F2372">
        <w:t>a good example of this.  Those breakouts are based exclusively on domestic surplus line insurers</w:t>
      </w:r>
      <w:r w:rsidR="009E1F51">
        <w:t xml:space="preserve"> (for example, Lexington</w:t>
      </w:r>
      <w:r w:rsidR="008245F2">
        <w:t xml:space="preserve"> Ins Co</w:t>
      </w:r>
      <w:r w:rsidR="009E1F51">
        <w:t>)</w:t>
      </w:r>
      <w:r w:rsidR="009F2372" w:rsidRPr="009F2372">
        <w:t>.  That is because</w:t>
      </w:r>
      <w:r w:rsidR="00E50FAD">
        <w:t>,</w:t>
      </w:r>
      <w:r w:rsidR="009F2372" w:rsidRPr="009F2372">
        <w:t xml:space="preserve"> when domestic insurers file their "yellow book" and Statutory Page 14</w:t>
      </w:r>
      <w:r w:rsidR="00E50FAD">
        <w:t>,</w:t>
      </w:r>
      <w:r w:rsidR="009F2372" w:rsidRPr="009F2372">
        <w:t xml:space="preserve"> it is the same as admitted insurers.  As alien surplus lines insurers do not file those same </w:t>
      </w:r>
      <w:r w:rsidR="00453DD6">
        <w:t xml:space="preserve">annual </w:t>
      </w:r>
      <w:r w:rsidR="009F2372" w:rsidRPr="009F2372">
        <w:t>reports, alien data cannot be included</w:t>
      </w:r>
      <w:r w:rsidR="009C63ED">
        <w:t xml:space="preserve"> the line of business breakout </w:t>
      </w:r>
      <w:r w:rsidR="009F2372" w:rsidRPr="009F2372">
        <w:t>pie chart</w:t>
      </w:r>
      <w:r w:rsidR="009E1F51">
        <w:t xml:space="preserve"> (for example, Lloyds of London)</w:t>
      </w:r>
      <w:r w:rsidR="009F2372" w:rsidRPr="009F2372">
        <w:t>.</w:t>
      </w:r>
    </w:p>
    <w:p w14:paraId="360B02CF" w14:textId="6626338A" w:rsidR="00C34B66" w:rsidRDefault="00D83C6A" w:rsidP="00F816E3">
      <w:r>
        <w:t xml:space="preserve">Note: </w:t>
      </w:r>
      <w:r w:rsidR="0029644D">
        <w:t>Th</w:t>
      </w:r>
      <w:r w:rsidR="003D7B6C">
        <w:t xml:space="preserve">e </w:t>
      </w:r>
      <w:r w:rsidR="00FD75A4">
        <w:t>left</w:t>
      </w:r>
      <w:r w:rsidR="003D7B6C">
        <w:t>-hand chart</w:t>
      </w:r>
      <w:r w:rsidR="0029644D">
        <w:t xml:space="preserve"> data </w:t>
      </w:r>
      <w:r w:rsidR="007B7514">
        <w:t xml:space="preserve">estimating all distribution of Surplus Lines (including alien insurers) </w:t>
      </w:r>
      <w:r w:rsidR="0029644D">
        <w:t xml:space="preserve">is 2019 </w:t>
      </w:r>
      <w:r>
        <w:t xml:space="preserve">data </w:t>
      </w:r>
      <w:r w:rsidR="0029644D">
        <w:t>as it depends on a reporting process at the NAIC</w:t>
      </w:r>
      <w:r w:rsidR="00C7682A">
        <w:t xml:space="preserve"> that is completed later in </w:t>
      </w:r>
      <w:r>
        <w:t xml:space="preserve">the calendar </w:t>
      </w:r>
      <w:r w:rsidR="00C7682A">
        <w:t>year</w:t>
      </w:r>
      <w:r w:rsidR="0029644D">
        <w:t>.</w:t>
      </w:r>
    </w:p>
    <w:p w14:paraId="17B428D5" w14:textId="76099BE0" w:rsidR="009E1F51" w:rsidRPr="005A73F3" w:rsidRDefault="000221B7" w:rsidP="005A73F3">
      <w:pPr>
        <w:pStyle w:val="Heading1"/>
      </w:pPr>
      <w:r>
        <w:lastRenderedPageBreak/>
        <w:t>Illinois</w:t>
      </w:r>
      <w:r w:rsidR="006E7013">
        <w:t xml:space="preserve"> </w:t>
      </w:r>
      <w:r w:rsidR="009E1F51" w:rsidRPr="005A73F3">
        <w:t>Fire &amp; Allied Lines Breakout</w:t>
      </w:r>
    </w:p>
    <w:p w14:paraId="758F4400" w14:textId="770A49B1" w:rsidR="009E1F51" w:rsidRDefault="00237CFE" w:rsidP="009E1F51">
      <w:pPr>
        <w:rPr>
          <w:noProof/>
        </w:rPr>
      </w:pPr>
      <w:r>
        <w:rPr>
          <w:noProof/>
        </w:rPr>
        <w:drawing>
          <wp:inline distT="0" distB="0" distL="0" distR="0" wp14:anchorId="5861987C" wp14:editId="16CD93CD">
            <wp:extent cx="5943600" cy="2910542"/>
            <wp:effectExtent l="0" t="0" r="0"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2">
                      <a:extLst>
                        <a:ext uri="{28A0092B-C50C-407E-A947-70E740481C1C}">
                          <a14:useLocalDpi xmlns:a14="http://schemas.microsoft.com/office/drawing/2010/main" val="0"/>
                        </a:ext>
                      </a:extLst>
                    </a:blip>
                    <a:srcRect l="5293" t="13577" r="5471" b="4723"/>
                    <a:stretch/>
                  </pic:blipFill>
                  <pic:spPr bwMode="auto">
                    <a:xfrm>
                      <a:off x="0" y="0"/>
                      <a:ext cx="5943600" cy="2910542"/>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00" w:type="pct"/>
        <w:tblLook w:val="04A0" w:firstRow="1" w:lastRow="0" w:firstColumn="1" w:lastColumn="0" w:noHBand="0" w:noVBand="1"/>
      </w:tblPr>
      <w:tblGrid>
        <w:gridCol w:w="3314"/>
        <w:gridCol w:w="1352"/>
        <w:gridCol w:w="1631"/>
        <w:gridCol w:w="3063"/>
      </w:tblGrid>
      <w:tr w:rsidR="00330375" w:rsidRPr="00330375" w14:paraId="02B517BE" w14:textId="77777777" w:rsidTr="00330375">
        <w:trPr>
          <w:trHeight w:val="20"/>
        </w:trPr>
        <w:tc>
          <w:tcPr>
            <w:tcW w:w="5000" w:type="pct"/>
            <w:gridSpan w:val="4"/>
            <w:tcBorders>
              <w:top w:val="single" w:sz="8" w:space="0" w:color="auto"/>
              <w:left w:val="nil"/>
              <w:bottom w:val="nil"/>
              <w:right w:val="nil"/>
            </w:tcBorders>
            <w:shd w:val="clear" w:color="auto" w:fill="auto"/>
            <w:noWrap/>
            <w:vAlign w:val="bottom"/>
            <w:hideMark/>
          </w:tcPr>
          <w:p w14:paraId="3BF35FF5" w14:textId="77777777" w:rsidR="00330375" w:rsidRPr="00330375" w:rsidRDefault="00330375" w:rsidP="00330375">
            <w:pPr>
              <w:spacing w:after="0" w:line="240" w:lineRule="auto"/>
              <w:jc w:val="center"/>
              <w:rPr>
                <w:rFonts w:ascii="Calibri" w:eastAsia="Times New Roman" w:hAnsi="Calibri" w:cs="Calibri"/>
                <w:b/>
                <w:bCs/>
                <w:color w:val="000000"/>
                <w:sz w:val="16"/>
                <w:szCs w:val="16"/>
              </w:rPr>
            </w:pPr>
            <w:r w:rsidRPr="00330375">
              <w:rPr>
                <w:rFonts w:ascii="Calibri" w:eastAsia="Times New Roman" w:hAnsi="Calibri" w:cs="Calibri"/>
                <w:b/>
                <w:bCs/>
                <w:color w:val="000000"/>
                <w:sz w:val="16"/>
                <w:szCs w:val="16"/>
              </w:rPr>
              <w:t>2020 - Illinois Fire and Allied Lines Component L.O.B.s (IA-Only Data)</w:t>
            </w:r>
          </w:p>
        </w:tc>
      </w:tr>
      <w:tr w:rsidR="00330375" w:rsidRPr="00330375" w14:paraId="2198878C" w14:textId="77777777" w:rsidTr="00330375">
        <w:trPr>
          <w:trHeight w:val="20"/>
        </w:trPr>
        <w:tc>
          <w:tcPr>
            <w:tcW w:w="1771" w:type="pct"/>
            <w:tcBorders>
              <w:top w:val="nil"/>
              <w:left w:val="nil"/>
              <w:bottom w:val="nil"/>
              <w:right w:val="nil"/>
            </w:tcBorders>
            <w:shd w:val="clear" w:color="auto" w:fill="auto"/>
            <w:noWrap/>
            <w:vAlign w:val="bottom"/>
            <w:hideMark/>
          </w:tcPr>
          <w:p w14:paraId="785C906A" w14:textId="77777777" w:rsidR="00330375" w:rsidRPr="00330375" w:rsidRDefault="00330375" w:rsidP="00330375">
            <w:pPr>
              <w:spacing w:after="0" w:line="240" w:lineRule="auto"/>
              <w:rPr>
                <w:rFonts w:ascii="Calibri" w:eastAsia="Times New Roman" w:hAnsi="Calibri" w:cs="Calibri"/>
                <w:color w:val="000000"/>
                <w:sz w:val="16"/>
                <w:szCs w:val="16"/>
                <w:u w:val="single"/>
              </w:rPr>
            </w:pPr>
            <w:r w:rsidRPr="00330375">
              <w:rPr>
                <w:rFonts w:ascii="Calibri" w:eastAsia="Times New Roman" w:hAnsi="Calibri" w:cs="Calibri"/>
                <w:color w:val="000000"/>
                <w:sz w:val="16"/>
                <w:szCs w:val="16"/>
                <w:u w:val="single"/>
              </w:rPr>
              <w:t>Line of Business</w:t>
            </w:r>
          </w:p>
        </w:tc>
        <w:tc>
          <w:tcPr>
            <w:tcW w:w="722" w:type="pct"/>
            <w:tcBorders>
              <w:top w:val="nil"/>
              <w:left w:val="nil"/>
              <w:bottom w:val="nil"/>
              <w:right w:val="nil"/>
            </w:tcBorders>
            <w:shd w:val="clear" w:color="auto" w:fill="auto"/>
            <w:noWrap/>
            <w:vAlign w:val="bottom"/>
            <w:hideMark/>
          </w:tcPr>
          <w:p w14:paraId="121D1BCA" w14:textId="77777777" w:rsidR="00330375" w:rsidRPr="00330375" w:rsidRDefault="00330375" w:rsidP="00330375">
            <w:pPr>
              <w:spacing w:after="0" w:line="240" w:lineRule="auto"/>
              <w:jc w:val="center"/>
              <w:rPr>
                <w:rFonts w:ascii="Calibri" w:eastAsia="Times New Roman" w:hAnsi="Calibri" w:cs="Calibri"/>
                <w:color w:val="000000"/>
                <w:sz w:val="16"/>
                <w:szCs w:val="16"/>
                <w:u w:val="single"/>
              </w:rPr>
            </w:pPr>
            <w:r w:rsidRPr="00330375">
              <w:rPr>
                <w:rFonts w:ascii="Calibri" w:eastAsia="Times New Roman" w:hAnsi="Calibri" w:cs="Calibri"/>
                <w:color w:val="000000"/>
                <w:sz w:val="16"/>
                <w:szCs w:val="16"/>
                <w:u w:val="single"/>
              </w:rPr>
              <w:t>Ind. Agent - DPW</w:t>
            </w:r>
          </w:p>
        </w:tc>
        <w:tc>
          <w:tcPr>
            <w:tcW w:w="871" w:type="pct"/>
            <w:tcBorders>
              <w:top w:val="nil"/>
              <w:left w:val="nil"/>
              <w:bottom w:val="nil"/>
              <w:right w:val="nil"/>
            </w:tcBorders>
            <w:shd w:val="clear" w:color="auto" w:fill="auto"/>
            <w:noWrap/>
            <w:vAlign w:val="bottom"/>
            <w:hideMark/>
          </w:tcPr>
          <w:p w14:paraId="01BFC05F" w14:textId="77777777" w:rsidR="00330375" w:rsidRPr="00330375" w:rsidRDefault="00330375" w:rsidP="00330375">
            <w:pPr>
              <w:spacing w:after="0" w:line="240" w:lineRule="auto"/>
              <w:jc w:val="center"/>
              <w:rPr>
                <w:rFonts w:ascii="Calibri" w:eastAsia="Times New Roman" w:hAnsi="Calibri" w:cs="Calibri"/>
                <w:color w:val="000000"/>
                <w:sz w:val="16"/>
                <w:szCs w:val="16"/>
                <w:u w:val="single"/>
              </w:rPr>
            </w:pPr>
            <w:r w:rsidRPr="00330375">
              <w:rPr>
                <w:rFonts w:ascii="Calibri" w:eastAsia="Times New Roman" w:hAnsi="Calibri" w:cs="Calibri"/>
                <w:color w:val="000000"/>
                <w:sz w:val="16"/>
                <w:szCs w:val="16"/>
                <w:u w:val="single"/>
              </w:rPr>
              <w:t>All Distribution-DPW</w:t>
            </w:r>
          </w:p>
        </w:tc>
        <w:tc>
          <w:tcPr>
            <w:tcW w:w="1635" w:type="pct"/>
            <w:tcBorders>
              <w:top w:val="nil"/>
              <w:left w:val="nil"/>
              <w:bottom w:val="nil"/>
              <w:right w:val="nil"/>
            </w:tcBorders>
            <w:shd w:val="clear" w:color="auto" w:fill="auto"/>
            <w:noWrap/>
            <w:vAlign w:val="bottom"/>
            <w:hideMark/>
          </w:tcPr>
          <w:p w14:paraId="3443A187" w14:textId="77777777" w:rsidR="00330375" w:rsidRPr="00330375" w:rsidRDefault="00330375" w:rsidP="00330375">
            <w:pPr>
              <w:spacing w:after="0" w:line="240" w:lineRule="auto"/>
              <w:jc w:val="center"/>
              <w:rPr>
                <w:rFonts w:ascii="Calibri" w:eastAsia="Times New Roman" w:hAnsi="Calibri" w:cs="Calibri"/>
                <w:color w:val="000000"/>
                <w:sz w:val="16"/>
                <w:szCs w:val="16"/>
                <w:u w:val="single"/>
              </w:rPr>
            </w:pPr>
            <w:r w:rsidRPr="00330375">
              <w:rPr>
                <w:rFonts w:ascii="Calibri" w:eastAsia="Times New Roman" w:hAnsi="Calibri" w:cs="Calibri"/>
                <w:color w:val="000000"/>
                <w:sz w:val="16"/>
                <w:szCs w:val="16"/>
                <w:u w:val="single"/>
              </w:rPr>
              <w:t>Agent Distribution</w:t>
            </w:r>
          </w:p>
        </w:tc>
      </w:tr>
      <w:tr w:rsidR="00330375" w:rsidRPr="00330375" w14:paraId="54A8045B" w14:textId="77777777" w:rsidTr="00330375">
        <w:trPr>
          <w:trHeight w:val="20"/>
        </w:trPr>
        <w:tc>
          <w:tcPr>
            <w:tcW w:w="1771" w:type="pct"/>
            <w:tcBorders>
              <w:top w:val="nil"/>
              <w:left w:val="nil"/>
              <w:bottom w:val="nil"/>
              <w:right w:val="nil"/>
            </w:tcBorders>
            <w:shd w:val="clear" w:color="auto" w:fill="auto"/>
            <w:noWrap/>
            <w:vAlign w:val="bottom"/>
            <w:hideMark/>
          </w:tcPr>
          <w:p w14:paraId="7394C59F" w14:textId="77777777" w:rsidR="00330375" w:rsidRPr="00330375" w:rsidRDefault="00330375" w:rsidP="00330375">
            <w:pPr>
              <w:spacing w:after="0" w:line="240" w:lineRule="auto"/>
              <w:rPr>
                <w:rFonts w:ascii="Calibri" w:eastAsia="Times New Roman" w:hAnsi="Calibri" w:cs="Calibri"/>
                <w:color w:val="000000"/>
                <w:sz w:val="16"/>
                <w:szCs w:val="16"/>
              </w:rPr>
            </w:pPr>
            <w:r w:rsidRPr="00330375">
              <w:rPr>
                <w:rFonts w:ascii="Calibri" w:eastAsia="Times New Roman" w:hAnsi="Calibri" w:cs="Calibri"/>
                <w:color w:val="000000"/>
                <w:sz w:val="16"/>
                <w:szCs w:val="16"/>
              </w:rPr>
              <w:t>Fire Only</w:t>
            </w:r>
          </w:p>
        </w:tc>
        <w:tc>
          <w:tcPr>
            <w:tcW w:w="722" w:type="pct"/>
            <w:tcBorders>
              <w:top w:val="nil"/>
              <w:left w:val="nil"/>
              <w:bottom w:val="nil"/>
              <w:right w:val="nil"/>
            </w:tcBorders>
            <w:shd w:val="clear" w:color="auto" w:fill="auto"/>
            <w:noWrap/>
            <w:vAlign w:val="bottom"/>
            <w:hideMark/>
          </w:tcPr>
          <w:p w14:paraId="2D6E54B5" w14:textId="77777777" w:rsidR="00330375" w:rsidRPr="00330375" w:rsidRDefault="00330375" w:rsidP="00330375">
            <w:pPr>
              <w:spacing w:after="0" w:line="240" w:lineRule="auto"/>
              <w:jc w:val="center"/>
              <w:rPr>
                <w:rFonts w:ascii="Calibri" w:eastAsia="Times New Roman" w:hAnsi="Calibri" w:cs="Calibri"/>
                <w:color w:val="000000"/>
                <w:sz w:val="16"/>
                <w:szCs w:val="16"/>
              </w:rPr>
            </w:pPr>
            <w:r w:rsidRPr="00330375">
              <w:rPr>
                <w:rFonts w:ascii="Calibri" w:eastAsia="Times New Roman" w:hAnsi="Calibri" w:cs="Calibri"/>
                <w:color w:val="000000"/>
                <w:sz w:val="16"/>
                <w:szCs w:val="16"/>
              </w:rPr>
              <w:t>$380,646,000</w:t>
            </w:r>
          </w:p>
        </w:tc>
        <w:tc>
          <w:tcPr>
            <w:tcW w:w="871" w:type="pct"/>
            <w:tcBorders>
              <w:top w:val="nil"/>
              <w:left w:val="nil"/>
              <w:bottom w:val="nil"/>
              <w:right w:val="nil"/>
            </w:tcBorders>
            <w:shd w:val="clear" w:color="auto" w:fill="auto"/>
            <w:noWrap/>
            <w:vAlign w:val="bottom"/>
            <w:hideMark/>
          </w:tcPr>
          <w:p w14:paraId="7CB4659D" w14:textId="77777777" w:rsidR="00330375" w:rsidRPr="00330375" w:rsidRDefault="00330375" w:rsidP="00330375">
            <w:pPr>
              <w:spacing w:after="0" w:line="240" w:lineRule="auto"/>
              <w:jc w:val="center"/>
              <w:rPr>
                <w:rFonts w:ascii="Calibri" w:eastAsia="Times New Roman" w:hAnsi="Calibri" w:cs="Calibri"/>
                <w:color w:val="000000"/>
                <w:sz w:val="16"/>
                <w:szCs w:val="16"/>
              </w:rPr>
            </w:pPr>
            <w:r w:rsidRPr="00330375">
              <w:rPr>
                <w:rFonts w:ascii="Calibri" w:eastAsia="Times New Roman" w:hAnsi="Calibri" w:cs="Calibri"/>
                <w:color w:val="000000"/>
                <w:sz w:val="16"/>
                <w:szCs w:val="16"/>
              </w:rPr>
              <w:t>$494,777,000</w:t>
            </w:r>
          </w:p>
        </w:tc>
        <w:tc>
          <w:tcPr>
            <w:tcW w:w="1635" w:type="pct"/>
            <w:tcBorders>
              <w:top w:val="nil"/>
              <w:left w:val="nil"/>
              <w:bottom w:val="nil"/>
              <w:right w:val="nil"/>
            </w:tcBorders>
            <w:shd w:val="clear" w:color="auto" w:fill="auto"/>
            <w:noWrap/>
            <w:vAlign w:val="bottom"/>
            <w:hideMark/>
          </w:tcPr>
          <w:p w14:paraId="2FAB2B47" w14:textId="77777777" w:rsidR="00330375" w:rsidRPr="00330375" w:rsidRDefault="00330375" w:rsidP="00330375">
            <w:pPr>
              <w:spacing w:after="0" w:line="240" w:lineRule="auto"/>
              <w:jc w:val="center"/>
              <w:rPr>
                <w:rFonts w:ascii="Calibri" w:eastAsia="Times New Roman" w:hAnsi="Calibri" w:cs="Calibri"/>
                <w:color w:val="000000"/>
                <w:sz w:val="16"/>
                <w:szCs w:val="16"/>
              </w:rPr>
            </w:pPr>
            <w:r w:rsidRPr="00330375">
              <w:rPr>
                <w:rFonts w:ascii="Calibri" w:eastAsia="Times New Roman" w:hAnsi="Calibri" w:cs="Calibri"/>
                <w:color w:val="000000"/>
                <w:sz w:val="16"/>
                <w:szCs w:val="16"/>
              </w:rPr>
              <w:t>77%</w:t>
            </w:r>
          </w:p>
        </w:tc>
      </w:tr>
      <w:tr w:rsidR="00330375" w:rsidRPr="00330375" w14:paraId="28B4C14C" w14:textId="77777777" w:rsidTr="00330375">
        <w:trPr>
          <w:trHeight w:val="20"/>
        </w:trPr>
        <w:tc>
          <w:tcPr>
            <w:tcW w:w="1771" w:type="pct"/>
            <w:tcBorders>
              <w:top w:val="nil"/>
              <w:left w:val="nil"/>
              <w:bottom w:val="nil"/>
              <w:right w:val="nil"/>
            </w:tcBorders>
            <w:shd w:val="clear" w:color="auto" w:fill="auto"/>
            <w:noWrap/>
            <w:vAlign w:val="bottom"/>
            <w:hideMark/>
          </w:tcPr>
          <w:p w14:paraId="4CBBEE6D" w14:textId="77777777" w:rsidR="00330375" w:rsidRPr="00330375" w:rsidRDefault="00330375" w:rsidP="00330375">
            <w:pPr>
              <w:spacing w:after="0" w:line="240" w:lineRule="auto"/>
              <w:rPr>
                <w:rFonts w:ascii="Calibri" w:eastAsia="Times New Roman" w:hAnsi="Calibri" w:cs="Calibri"/>
                <w:color w:val="000000"/>
                <w:sz w:val="16"/>
                <w:szCs w:val="16"/>
              </w:rPr>
            </w:pPr>
            <w:r w:rsidRPr="00330375">
              <w:rPr>
                <w:rFonts w:ascii="Calibri" w:eastAsia="Times New Roman" w:hAnsi="Calibri" w:cs="Calibri"/>
                <w:color w:val="000000"/>
                <w:sz w:val="16"/>
                <w:szCs w:val="16"/>
              </w:rPr>
              <w:t>Allied Lines</w:t>
            </w:r>
          </w:p>
        </w:tc>
        <w:tc>
          <w:tcPr>
            <w:tcW w:w="722" w:type="pct"/>
            <w:tcBorders>
              <w:top w:val="nil"/>
              <w:left w:val="nil"/>
              <w:bottom w:val="nil"/>
              <w:right w:val="nil"/>
            </w:tcBorders>
            <w:shd w:val="clear" w:color="auto" w:fill="auto"/>
            <w:noWrap/>
            <w:vAlign w:val="bottom"/>
            <w:hideMark/>
          </w:tcPr>
          <w:p w14:paraId="60B69D7E" w14:textId="77777777" w:rsidR="00330375" w:rsidRPr="00330375" w:rsidRDefault="00330375" w:rsidP="00330375">
            <w:pPr>
              <w:spacing w:after="0" w:line="240" w:lineRule="auto"/>
              <w:jc w:val="center"/>
              <w:rPr>
                <w:rFonts w:ascii="Calibri" w:eastAsia="Times New Roman" w:hAnsi="Calibri" w:cs="Calibri"/>
                <w:color w:val="000000"/>
                <w:sz w:val="16"/>
                <w:szCs w:val="16"/>
              </w:rPr>
            </w:pPr>
            <w:r w:rsidRPr="00330375">
              <w:rPr>
                <w:rFonts w:ascii="Calibri" w:eastAsia="Times New Roman" w:hAnsi="Calibri" w:cs="Calibri"/>
                <w:color w:val="000000"/>
                <w:sz w:val="16"/>
                <w:szCs w:val="16"/>
              </w:rPr>
              <w:t>$303,193,000</w:t>
            </w:r>
          </w:p>
        </w:tc>
        <w:tc>
          <w:tcPr>
            <w:tcW w:w="871" w:type="pct"/>
            <w:tcBorders>
              <w:top w:val="nil"/>
              <w:left w:val="nil"/>
              <w:bottom w:val="nil"/>
              <w:right w:val="nil"/>
            </w:tcBorders>
            <w:shd w:val="clear" w:color="auto" w:fill="auto"/>
            <w:noWrap/>
            <w:vAlign w:val="bottom"/>
            <w:hideMark/>
          </w:tcPr>
          <w:p w14:paraId="58C4D911" w14:textId="77777777" w:rsidR="00330375" w:rsidRPr="00330375" w:rsidRDefault="00330375" w:rsidP="00330375">
            <w:pPr>
              <w:spacing w:after="0" w:line="240" w:lineRule="auto"/>
              <w:jc w:val="center"/>
              <w:rPr>
                <w:rFonts w:ascii="Calibri" w:eastAsia="Times New Roman" w:hAnsi="Calibri" w:cs="Calibri"/>
                <w:color w:val="000000"/>
                <w:sz w:val="16"/>
                <w:szCs w:val="16"/>
              </w:rPr>
            </w:pPr>
            <w:r w:rsidRPr="00330375">
              <w:rPr>
                <w:rFonts w:ascii="Calibri" w:eastAsia="Times New Roman" w:hAnsi="Calibri" w:cs="Calibri"/>
                <w:color w:val="000000"/>
                <w:sz w:val="16"/>
                <w:szCs w:val="16"/>
              </w:rPr>
              <w:t>$429,973,000</w:t>
            </w:r>
          </w:p>
        </w:tc>
        <w:tc>
          <w:tcPr>
            <w:tcW w:w="1635" w:type="pct"/>
            <w:tcBorders>
              <w:top w:val="nil"/>
              <w:left w:val="nil"/>
              <w:bottom w:val="nil"/>
              <w:right w:val="nil"/>
            </w:tcBorders>
            <w:shd w:val="clear" w:color="auto" w:fill="auto"/>
            <w:noWrap/>
            <w:vAlign w:val="bottom"/>
            <w:hideMark/>
          </w:tcPr>
          <w:p w14:paraId="12C84967" w14:textId="77777777" w:rsidR="00330375" w:rsidRPr="00330375" w:rsidRDefault="00330375" w:rsidP="00330375">
            <w:pPr>
              <w:spacing w:after="0" w:line="240" w:lineRule="auto"/>
              <w:jc w:val="center"/>
              <w:rPr>
                <w:rFonts w:ascii="Calibri" w:eastAsia="Times New Roman" w:hAnsi="Calibri" w:cs="Calibri"/>
                <w:color w:val="000000"/>
                <w:sz w:val="16"/>
                <w:szCs w:val="16"/>
              </w:rPr>
            </w:pPr>
            <w:r w:rsidRPr="00330375">
              <w:rPr>
                <w:rFonts w:ascii="Calibri" w:eastAsia="Times New Roman" w:hAnsi="Calibri" w:cs="Calibri"/>
                <w:color w:val="000000"/>
                <w:sz w:val="16"/>
                <w:szCs w:val="16"/>
              </w:rPr>
              <w:t>71%</w:t>
            </w:r>
          </w:p>
        </w:tc>
      </w:tr>
      <w:tr w:rsidR="00330375" w:rsidRPr="00330375" w14:paraId="59FB0929" w14:textId="77777777" w:rsidTr="00330375">
        <w:trPr>
          <w:trHeight w:val="20"/>
        </w:trPr>
        <w:tc>
          <w:tcPr>
            <w:tcW w:w="1771" w:type="pct"/>
            <w:tcBorders>
              <w:top w:val="nil"/>
              <w:left w:val="nil"/>
              <w:bottom w:val="nil"/>
              <w:right w:val="nil"/>
            </w:tcBorders>
            <w:shd w:val="clear" w:color="auto" w:fill="auto"/>
            <w:noWrap/>
            <w:vAlign w:val="bottom"/>
            <w:hideMark/>
          </w:tcPr>
          <w:p w14:paraId="39684206" w14:textId="77777777" w:rsidR="00330375" w:rsidRPr="00330375" w:rsidRDefault="00330375" w:rsidP="00330375">
            <w:pPr>
              <w:spacing w:after="0" w:line="240" w:lineRule="auto"/>
              <w:rPr>
                <w:rFonts w:ascii="Calibri" w:eastAsia="Times New Roman" w:hAnsi="Calibri" w:cs="Calibri"/>
                <w:color w:val="000000"/>
                <w:sz w:val="16"/>
                <w:szCs w:val="16"/>
              </w:rPr>
            </w:pPr>
            <w:r w:rsidRPr="00330375">
              <w:rPr>
                <w:rFonts w:ascii="Calibri" w:eastAsia="Times New Roman" w:hAnsi="Calibri" w:cs="Calibri"/>
                <w:color w:val="000000"/>
                <w:sz w:val="16"/>
                <w:szCs w:val="16"/>
              </w:rPr>
              <w:t>Multi-Peril Crop</w:t>
            </w:r>
          </w:p>
        </w:tc>
        <w:tc>
          <w:tcPr>
            <w:tcW w:w="722" w:type="pct"/>
            <w:tcBorders>
              <w:top w:val="nil"/>
              <w:left w:val="nil"/>
              <w:bottom w:val="nil"/>
              <w:right w:val="nil"/>
            </w:tcBorders>
            <w:shd w:val="clear" w:color="auto" w:fill="auto"/>
            <w:noWrap/>
            <w:vAlign w:val="bottom"/>
            <w:hideMark/>
          </w:tcPr>
          <w:p w14:paraId="6FB9A99B" w14:textId="77777777" w:rsidR="00330375" w:rsidRPr="00330375" w:rsidRDefault="00330375" w:rsidP="00330375">
            <w:pPr>
              <w:spacing w:after="0" w:line="240" w:lineRule="auto"/>
              <w:jc w:val="center"/>
              <w:rPr>
                <w:rFonts w:ascii="Calibri" w:eastAsia="Times New Roman" w:hAnsi="Calibri" w:cs="Calibri"/>
                <w:color w:val="000000"/>
                <w:sz w:val="16"/>
                <w:szCs w:val="16"/>
              </w:rPr>
            </w:pPr>
            <w:r w:rsidRPr="00330375">
              <w:rPr>
                <w:rFonts w:ascii="Calibri" w:eastAsia="Times New Roman" w:hAnsi="Calibri" w:cs="Calibri"/>
                <w:color w:val="000000"/>
                <w:sz w:val="16"/>
                <w:szCs w:val="16"/>
              </w:rPr>
              <w:t>$548,355,000</w:t>
            </w:r>
          </w:p>
        </w:tc>
        <w:tc>
          <w:tcPr>
            <w:tcW w:w="871" w:type="pct"/>
            <w:tcBorders>
              <w:top w:val="nil"/>
              <w:left w:val="nil"/>
              <w:bottom w:val="nil"/>
              <w:right w:val="nil"/>
            </w:tcBorders>
            <w:shd w:val="clear" w:color="auto" w:fill="auto"/>
            <w:noWrap/>
            <w:vAlign w:val="bottom"/>
            <w:hideMark/>
          </w:tcPr>
          <w:p w14:paraId="40AC9FD0" w14:textId="77777777" w:rsidR="00330375" w:rsidRPr="00330375" w:rsidRDefault="00330375" w:rsidP="00330375">
            <w:pPr>
              <w:spacing w:after="0" w:line="240" w:lineRule="auto"/>
              <w:jc w:val="center"/>
              <w:rPr>
                <w:rFonts w:ascii="Calibri" w:eastAsia="Times New Roman" w:hAnsi="Calibri" w:cs="Calibri"/>
                <w:color w:val="000000"/>
                <w:sz w:val="16"/>
                <w:szCs w:val="16"/>
              </w:rPr>
            </w:pPr>
            <w:r w:rsidRPr="00330375">
              <w:rPr>
                <w:rFonts w:ascii="Calibri" w:eastAsia="Times New Roman" w:hAnsi="Calibri" w:cs="Calibri"/>
                <w:color w:val="000000"/>
                <w:sz w:val="16"/>
                <w:szCs w:val="16"/>
              </w:rPr>
              <w:t>$625,714,000</w:t>
            </w:r>
          </w:p>
        </w:tc>
        <w:tc>
          <w:tcPr>
            <w:tcW w:w="1635" w:type="pct"/>
            <w:tcBorders>
              <w:top w:val="nil"/>
              <w:left w:val="nil"/>
              <w:bottom w:val="nil"/>
              <w:right w:val="nil"/>
            </w:tcBorders>
            <w:shd w:val="clear" w:color="auto" w:fill="auto"/>
            <w:noWrap/>
            <w:vAlign w:val="bottom"/>
            <w:hideMark/>
          </w:tcPr>
          <w:p w14:paraId="397BB5D2" w14:textId="77777777" w:rsidR="00330375" w:rsidRPr="00330375" w:rsidRDefault="00330375" w:rsidP="00330375">
            <w:pPr>
              <w:spacing w:after="0" w:line="240" w:lineRule="auto"/>
              <w:jc w:val="center"/>
              <w:rPr>
                <w:rFonts w:ascii="Calibri" w:eastAsia="Times New Roman" w:hAnsi="Calibri" w:cs="Calibri"/>
                <w:color w:val="000000"/>
                <w:sz w:val="16"/>
                <w:szCs w:val="16"/>
              </w:rPr>
            </w:pPr>
            <w:r w:rsidRPr="00330375">
              <w:rPr>
                <w:rFonts w:ascii="Calibri" w:eastAsia="Times New Roman" w:hAnsi="Calibri" w:cs="Calibri"/>
                <w:color w:val="000000"/>
                <w:sz w:val="16"/>
                <w:szCs w:val="16"/>
              </w:rPr>
              <w:t>88%</w:t>
            </w:r>
          </w:p>
        </w:tc>
      </w:tr>
      <w:tr w:rsidR="00330375" w:rsidRPr="00330375" w14:paraId="512903DE" w14:textId="77777777" w:rsidTr="00330375">
        <w:trPr>
          <w:trHeight w:val="20"/>
        </w:trPr>
        <w:tc>
          <w:tcPr>
            <w:tcW w:w="1771" w:type="pct"/>
            <w:tcBorders>
              <w:top w:val="nil"/>
              <w:left w:val="nil"/>
              <w:bottom w:val="nil"/>
              <w:right w:val="nil"/>
            </w:tcBorders>
            <w:shd w:val="clear" w:color="auto" w:fill="auto"/>
            <w:noWrap/>
            <w:vAlign w:val="bottom"/>
            <w:hideMark/>
          </w:tcPr>
          <w:p w14:paraId="0E9B5BDD" w14:textId="77777777" w:rsidR="00330375" w:rsidRPr="00330375" w:rsidRDefault="00330375" w:rsidP="00330375">
            <w:pPr>
              <w:spacing w:after="0" w:line="240" w:lineRule="auto"/>
              <w:rPr>
                <w:rFonts w:ascii="Calibri" w:eastAsia="Times New Roman" w:hAnsi="Calibri" w:cs="Calibri"/>
                <w:color w:val="000000"/>
                <w:sz w:val="16"/>
                <w:szCs w:val="16"/>
              </w:rPr>
            </w:pPr>
            <w:r w:rsidRPr="00330375">
              <w:rPr>
                <w:rFonts w:ascii="Calibri" w:eastAsia="Times New Roman" w:hAnsi="Calibri" w:cs="Calibri"/>
                <w:color w:val="000000"/>
                <w:sz w:val="16"/>
                <w:szCs w:val="16"/>
              </w:rPr>
              <w:t>Federal Flood</w:t>
            </w:r>
          </w:p>
        </w:tc>
        <w:tc>
          <w:tcPr>
            <w:tcW w:w="722" w:type="pct"/>
            <w:tcBorders>
              <w:top w:val="nil"/>
              <w:left w:val="nil"/>
              <w:bottom w:val="nil"/>
              <w:right w:val="nil"/>
            </w:tcBorders>
            <w:shd w:val="clear" w:color="auto" w:fill="auto"/>
            <w:noWrap/>
            <w:vAlign w:val="bottom"/>
            <w:hideMark/>
          </w:tcPr>
          <w:p w14:paraId="791FEB53" w14:textId="77777777" w:rsidR="00330375" w:rsidRPr="00330375" w:rsidRDefault="00330375" w:rsidP="00330375">
            <w:pPr>
              <w:spacing w:after="0" w:line="240" w:lineRule="auto"/>
              <w:jc w:val="center"/>
              <w:rPr>
                <w:rFonts w:ascii="Calibri" w:eastAsia="Times New Roman" w:hAnsi="Calibri" w:cs="Calibri"/>
                <w:color w:val="000000"/>
                <w:sz w:val="16"/>
                <w:szCs w:val="16"/>
              </w:rPr>
            </w:pPr>
            <w:r w:rsidRPr="00330375">
              <w:rPr>
                <w:rFonts w:ascii="Calibri" w:eastAsia="Times New Roman" w:hAnsi="Calibri" w:cs="Calibri"/>
                <w:color w:val="000000"/>
                <w:sz w:val="16"/>
                <w:szCs w:val="16"/>
              </w:rPr>
              <w:t>$17,785,000</w:t>
            </w:r>
          </w:p>
        </w:tc>
        <w:tc>
          <w:tcPr>
            <w:tcW w:w="871" w:type="pct"/>
            <w:tcBorders>
              <w:top w:val="nil"/>
              <w:left w:val="nil"/>
              <w:bottom w:val="nil"/>
              <w:right w:val="nil"/>
            </w:tcBorders>
            <w:shd w:val="clear" w:color="auto" w:fill="auto"/>
            <w:noWrap/>
            <w:vAlign w:val="bottom"/>
            <w:hideMark/>
          </w:tcPr>
          <w:p w14:paraId="5893B847" w14:textId="77777777" w:rsidR="00330375" w:rsidRPr="00330375" w:rsidRDefault="00330375" w:rsidP="00330375">
            <w:pPr>
              <w:spacing w:after="0" w:line="240" w:lineRule="auto"/>
              <w:jc w:val="center"/>
              <w:rPr>
                <w:rFonts w:ascii="Calibri" w:eastAsia="Times New Roman" w:hAnsi="Calibri" w:cs="Calibri"/>
                <w:color w:val="000000"/>
                <w:sz w:val="16"/>
                <w:szCs w:val="16"/>
              </w:rPr>
            </w:pPr>
            <w:r w:rsidRPr="00330375">
              <w:rPr>
                <w:rFonts w:ascii="Calibri" w:eastAsia="Times New Roman" w:hAnsi="Calibri" w:cs="Calibri"/>
                <w:color w:val="000000"/>
                <w:sz w:val="16"/>
                <w:szCs w:val="16"/>
              </w:rPr>
              <w:t>$27,602,000</w:t>
            </w:r>
          </w:p>
        </w:tc>
        <w:tc>
          <w:tcPr>
            <w:tcW w:w="1635" w:type="pct"/>
            <w:tcBorders>
              <w:top w:val="nil"/>
              <w:left w:val="nil"/>
              <w:bottom w:val="nil"/>
              <w:right w:val="nil"/>
            </w:tcBorders>
            <w:shd w:val="clear" w:color="auto" w:fill="auto"/>
            <w:noWrap/>
            <w:vAlign w:val="bottom"/>
            <w:hideMark/>
          </w:tcPr>
          <w:p w14:paraId="36114FA3" w14:textId="77777777" w:rsidR="00330375" w:rsidRPr="00330375" w:rsidRDefault="00330375" w:rsidP="00330375">
            <w:pPr>
              <w:spacing w:after="0" w:line="240" w:lineRule="auto"/>
              <w:jc w:val="center"/>
              <w:rPr>
                <w:rFonts w:ascii="Calibri" w:eastAsia="Times New Roman" w:hAnsi="Calibri" w:cs="Calibri"/>
                <w:color w:val="000000"/>
                <w:sz w:val="16"/>
                <w:szCs w:val="16"/>
              </w:rPr>
            </w:pPr>
            <w:r w:rsidRPr="00330375">
              <w:rPr>
                <w:rFonts w:ascii="Calibri" w:eastAsia="Times New Roman" w:hAnsi="Calibri" w:cs="Calibri"/>
                <w:color w:val="000000"/>
                <w:sz w:val="16"/>
                <w:szCs w:val="16"/>
              </w:rPr>
              <w:t>64%</w:t>
            </w:r>
          </w:p>
        </w:tc>
      </w:tr>
      <w:tr w:rsidR="00330375" w:rsidRPr="00330375" w14:paraId="27C5F8B6" w14:textId="77777777" w:rsidTr="00330375">
        <w:trPr>
          <w:trHeight w:val="20"/>
        </w:trPr>
        <w:tc>
          <w:tcPr>
            <w:tcW w:w="1771" w:type="pct"/>
            <w:tcBorders>
              <w:top w:val="nil"/>
              <w:left w:val="nil"/>
              <w:bottom w:val="nil"/>
              <w:right w:val="nil"/>
            </w:tcBorders>
            <w:shd w:val="clear" w:color="auto" w:fill="auto"/>
            <w:noWrap/>
            <w:vAlign w:val="bottom"/>
            <w:hideMark/>
          </w:tcPr>
          <w:p w14:paraId="2D864BD1" w14:textId="77777777" w:rsidR="00330375" w:rsidRPr="00330375" w:rsidRDefault="00330375" w:rsidP="00330375">
            <w:pPr>
              <w:spacing w:after="0" w:line="240" w:lineRule="auto"/>
              <w:rPr>
                <w:rFonts w:ascii="Calibri" w:eastAsia="Times New Roman" w:hAnsi="Calibri" w:cs="Calibri"/>
                <w:color w:val="000000"/>
                <w:sz w:val="16"/>
                <w:szCs w:val="16"/>
              </w:rPr>
            </w:pPr>
            <w:r w:rsidRPr="00330375">
              <w:rPr>
                <w:rFonts w:ascii="Calibri" w:eastAsia="Times New Roman" w:hAnsi="Calibri" w:cs="Calibri"/>
                <w:color w:val="000000"/>
                <w:sz w:val="16"/>
                <w:szCs w:val="16"/>
              </w:rPr>
              <w:t>Private Crop</w:t>
            </w:r>
          </w:p>
        </w:tc>
        <w:tc>
          <w:tcPr>
            <w:tcW w:w="722" w:type="pct"/>
            <w:tcBorders>
              <w:top w:val="nil"/>
              <w:left w:val="nil"/>
              <w:bottom w:val="nil"/>
              <w:right w:val="nil"/>
            </w:tcBorders>
            <w:shd w:val="clear" w:color="auto" w:fill="auto"/>
            <w:noWrap/>
            <w:vAlign w:val="bottom"/>
            <w:hideMark/>
          </w:tcPr>
          <w:p w14:paraId="1417678C" w14:textId="77777777" w:rsidR="00330375" w:rsidRPr="00330375" w:rsidRDefault="00330375" w:rsidP="00330375">
            <w:pPr>
              <w:spacing w:after="0" w:line="240" w:lineRule="auto"/>
              <w:jc w:val="center"/>
              <w:rPr>
                <w:rFonts w:ascii="Calibri" w:eastAsia="Times New Roman" w:hAnsi="Calibri" w:cs="Calibri"/>
                <w:color w:val="000000"/>
                <w:sz w:val="16"/>
                <w:szCs w:val="16"/>
              </w:rPr>
            </w:pPr>
            <w:r w:rsidRPr="00330375">
              <w:rPr>
                <w:rFonts w:ascii="Calibri" w:eastAsia="Times New Roman" w:hAnsi="Calibri" w:cs="Calibri"/>
                <w:color w:val="000000"/>
                <w:sz w:val="16"/>
                <w:szCs w:val="16"/>
              </w:rPr>
              <w:t>$101,572,000</w:t>
            </w:r>
          </w:p>
        </w:tc>
        <w:tc>
          <w:tcPr>
            <w:tcW w:w="871" w:type="pct"/>
            <w:tcBorders>
              <w:top w:val="nil"/>
              <w:left w:val="nil"/>
              <w:bottom w:val="nil"/>
              <w:right w:val="nil"/>
            </w:tcBorders>
            <w:shd w:val="clear" w:color="auto" w:fill="auto"/>
            <w:noWrap/>
            <w:vAlign w:val="bottom"/>
            <w:hideMark/>
          </w:tcPr>
          <w:p w14:paraId="60EC186F" w14:textId="77777777" w:rsidR="00330375" w:rsidRPr="00330375" w:rsidRDefault="00330375" w:rsidP="00330375">
            <w:pPr>
              <w:spacing w:after="0" w:line="240" w:lineRule="auto"/>
              <w:jc w:val="center"/>
              <w:rPr>
                <w:rFonts w:ascii="Calibri" w:eastAsia="Times New Roman" w:hAnsi="Calibri" w:cs="Calibri"/>
                <w:color w:val="000000"/>
                <w:sz w:val="16"/>
                <w:szCs w:val="16"/>
              </w:rPr>
            </w:pPr>
            <w:r w:rsidRPr="00330375">
              <w:rPr>
                <w:rFonts w:ascii="Calibri" w:eastAsia="Times New Roman" w:hAnsi="Calibri" w:cs="Calibri"/>
                <w:color w:val="000000"/>
                <w:sz w:val="16"/>
                <w:szCs w:val="16"/>
              </w:rPr>
              <w:t>$118,421,000</w:t>
            </w:r>
          </w:p>
        </w:tc>
        <w:tc>
          <w:tcPr>
            <w:tcW w:w="1635" w:type="pct"/>
            <w:tcBorders>
              <w:top w:val="nil"/>
              <w:left w:val="nil"/>
              <w:bottom w:val="nil"/>
              <w:right w:val="nil"/>
            </w:tcBorders>
            <w:shd w:val="clear" w:color="auto" w:fill="auto"/>
            <w:noWrap/>
            <w:vAlign w:val="bottom"/>
            <w:hideMark/>
          </w:tcPr>
          <w:p w14:paraId="5C724B77" w14:textId="77777777" w:rsidR="00330375" w:rsidRPr="00330375" w:rsidRDefault="00330375" w:rsidP="00330375">
            <w:pPr>
              <w:spacing w:after="0" w:line="240" w:lineRule="auto"/>
              <w:jc w:val="center"/>
              <w:rPr>
                <w:rFonts w:ascii="Calibri" w:eastAsia="Times New Roman" w:hAnsi="Calibri" w:cs="Calibri"/>
                <w:color w:val="000000"/>
                <w:sz w:val="16"/>
                <w:szCs w:val="16"/>
              </w:rPr>
            </w:pPr>
            <w:r w:rsidRPr="00330375">
              <w:rPr>
                <w:rFonts w:ascii="Calibri" w:eastAsia="Times New Roman" w:hAnsi="Calibri" w:cs="Calibri"/>
                <w:color w:val="000000"/>
                <w:sz w:val="16"/>
                <w:szCs w:val="16"/>
              </w:rPr>
              <w:t>86%</w:t>
            </w:r>
          </w:p>
        </w:tc>
      </w:tr>
      <w:tr w:rsidR="00330375" w:rsidRPr="00330375" w14:paraId="03AA1A47" w14:textId="77777777" w:rsidTr="00330375">
        <w:trPr>
          <w:trHeight w:val="20"/>
        </w:trPr>
        <w:tc>
          <w:tcPr>
            <w:tcW w:w="1771" w:type="pct"/>
            <w:tcBorders>
              <w:top w:val="nil"/>
              <w:left w:val="nil"/>
              <w:bottom w:val="nil"/>
              <w:right w:val="nil"/>
            </w:tcBorders>
            <w:shd w:val="clear" w:color="auto" w:fill="auto"/>
            <w:noWrap/>
            <w:vAlign w:val="bottom"/>
            <w:hideMark/>
          </w:tcPr>
          <w:p w14:paraId="70E327D8" w14:textId="77777777" w:rsidR="00330375" w:rsidRPr="00330375" w:rsidRDefault="00330375" w:rsidP="00330375">
            <w:pPr>
              <w:spacing w:after="0" w:line="240" w:lineRule="auto"/>
              <w:rPr>
                <w:rFonts w:ascii="Calibri" w:eastAsia="Times New Roman" w:hAnsi="Calibri" w:cs="Calibri"/>
                <w:color w:val="000000"/>
                <w:sz w:val="16"/>
                <w:szCs w:val="16"/>
              </w:rPr>
            </w:pPr>
            <w:r w:rsidRPr="00330375">
              <w:rPr>
                <w:rFonts w:ascii="Calibri" w:eastAsia="Times New Roman" w:hAnsi="Calibri" w:cs="Calibri"/>
                <w:color w:val="000000"/>
                <w:sz w:val="16"/>
                <w:szCs w:val="16"/>
              </w:rPr>
              <w:t>Private Flood</w:t>
            </w:r>
          </w:p>
        </w:tc>
        <w:tc>
          <w:tcPr>
            <w:tcW w:w="722" w:type="pct"/>
            <w:tcBorders>
              <w:top w:val="nil"/>
              <w:left w:val="nil"/>
              <w:bottom w:val="nil"/>
              <w:right w:val="nil"/>
            </w:tcBorders>
            <w:shd w:val="clear" w:color="auto" w:fill="auto"/>
            <w:noWrap/>
            <w:vAlign w:val="bottom"/>
            <w:hideMark/>
          </w:tcPr>
          <w:p w14:paraId="557C7F7B" w14:textId="77777777" w:rsidR="00330375" w:rsidRPr="00330375" w:rsidRDefault="00330375" w:rsidP="00330375">
            <w:pPr>
              <w:spacing w:after="0" w:line="240" w:lineRule="auto"/>
              <w:jc w:val="center"/>
              <w:rPr>
                <w:rFonts w:ascii="Calibri" w:eastAsia="Times New Roman" w:hAnsi="Calibri" w:cs="Calibri"/>
                <w:color w:val="000000"/>
                <w:sz w:val="16"/>
                <w:szCs w:val="16"/>
              </w:rPr>
            </w:pPr>
            <w:r w:rsidRPr="00330375">
              <w:rPr>
                <w:rFonts w:ascii="Calibri" w:eastAsia="Times New Roman" w:hAnsi="Calibri" w:cs="Calibri"/>
                <w:color w:val="000000"/>
                <w:sz w:val="16"/>
                <w:szCs w:val="16"/>
              </w:rPr>
              <w:t>$14,233,000</w:t>
            </w:r>
          </w:p>
        </w:tc>
        <w:tc>
          <w:tcPr>
            <w:tcW w:w="871" w:type="pct"/>
            <w:tcBorders>
              <w:top w:val="nil"/>
              <w:left w:val="nil"/>
              <w:bottom w:val="nil"/>
              <w:right w:val="nil"/>
            </w:tcBorders>
            <w:shd w:val="clear" w:color="auto" w:fill="auto"/>
            <w:noWrap/>
            <w:vAlign w:val="bottom"/>
            <w:hideMark/>
          </w:tcPr>
          <w:p w14:paraId="24336ED2" w14:textId="77777777" w:rsidR="00330375" w:rsidRPr="00330375" w:rsidRDefault="00330375" w:rsidP="00330375">
            <w:pPr>
              <w:spacing w:after="0" w:line="240" w:lineRule="auto"/>
              <w:jc w:val="center"/>
              <w:rPr>
                <w:rFonts w:ascii="Calibri" w:eastAsia="Times New Roman" w:hAnsi="Calibri" w:cs="Calibri"/>
                <w:color w:val="000000"/>
                <w:sz w:val="16"/>
                <w:szCs w:val="16"/>
              </w:rPr>
            </w:pPr>
            <w:r w:rsidRPr="00330375">
              <w:rPr>
                <w:rFonts w:ascii="Calibri" w:eastAsia="Times New Roman" w:hAnsi="Calibri" w:cs="Calibri"/>
                <w:color w:val="000000"/>
                <w:sz w:val="16"/>
                <w:szCs w:val="16"/>
              </w:rPr>
              <w:t>$19,865,000</w:t>
            </w:r>
          </w:p>
        </w:tc>
        <w:tc>
          <w:tcPr>
            <w:tcW w:w="1635" w:type="pct"/>
            <w:tcBorders>
              <w:top w:val="nil"/>
              <w:left w:val="nil"/>
              <w:bottom w:val="nil"/>
              <w:right w:val="nil"/>
            </w:tcBorders>
            <w:shd w:val="clear" w:color="auto" w:fill="auto"/>
            <w:noWrap/>
            <w:vAlign w:val="bottom"/>
            <w:hideMark/>
          </w:tcPr>
          <w:p w14:paraId="642F3FA9" w14:textId="77777777" w:rsidR="00330375" w:rsidRPr="00330375" w:rsidRDefault="00330375" w:rsidP="00330375">
            <w:pPr>
              <w:spacing w:after="0" w:line="240" w:lineRule="auto"/>
              <w:jc w:val="center"/>
              <w:rPr>
                <w:rFonts w:ascii="Calibri" w:eastAsia="Times New Roman" w:hAnsi="Calibri" w:cs="Calibri"/>
                <w:color w:val="000000"/>
                <w:sz w:val="16"/>
                <w:szCs w:val="16"/>
              </w:rPr>
            </w:pPr>
            <w:r w:rsidRPr="00330375">
              <w:rPr>
                <w:rFonts w:ascii="Calibri" w:eastAsia="Times New Roman" w:hAnsi="Calibri" w:cs="Calibri"/>
                <w:color w:val="000000"/>
                <w:sz w:val="16"/>
                <w:szCs w:val="16"/>
              </w:rPr>
              <w:t>72%</w:t>
            </w:r>
          </w:p>
        </w:tc>
      </w:tr>
      <w:tr w:rsidR="00330375" w:rsidRPr="00330375" w14:paraId="50081204" w14:textId="77777777" w:rsidTr="00330375">
        <w:trPr>
          <w:trHeight w:val="20"/>
        </w:trPr>
        <w:tc>
          <w:tcPr>
            <w:tcW w:w="1771" w:type="pct"/>
            <w:tcBorders>
              <w:top w:val="nil"/>
              <w:left w:val="nil"/>
              <w:bottom w:val="single" w:sz="8" w:space="0" w:color="auto"/>
              <w:right w:val="nil"/>
            </w:tcBorders>
            <w:shd w:val="clear" w:color="auto" w:fill="auto"/>
            <w:noWrap/>
            <w:vAlign w:val="bottom"/>
            <w:hideMark/>
          </w:tcPr>
          <w:p w14:paraId="2FBECE24" w14:textId="77777777" w:rsidR="00330375" w:rsidRPr="00330375" w:rsidRDefault="00330375" w:rsidP="00330375">
            <w:pPr>
              <w:spacing w:after="0" w:line="240" w:lineRule="auto"/>
              <w:rPr>
                <w:rFonts w:ascii="Calibri" w:eastAsia="Times New Roman" w:hAnsi="Calibri" w:cs="Calibri"/>
                <w:color w:val="000000"/>
                <w:sz w:val="16"/>
                <w:szCs w:val="16"/>
              </w:rPr>
            </w:pPr>
            <w:r w:rsidRPr="00330375">
              <w:rPr>
                <w:rFonts w:ascii="Calibri" w:eastAsia="Times New Roman" w:hAnsi="Calibri" w:cs="Calibri"/>
                <w:color w:val="000000"/>
                <w:sz w:val="16"/>
                <w:szCs w:val="16"/>
              </w:rPr>
              <w:t>Earthquake</w:t>
            </w:r>
          </w:p>
        </w:tc>
        <w:tc>
          <w:tcPr>
            <w:tcW w:w="722" w:type="pct"/>
            <w:tcBorders>
              <w:top w:val="nil"/>
              <w:left w:val="nil"/>
              <w:bottom w:val="single" w:sz="8" w:space="0" w:color="auto"/>
              <w:right w:val="nil"/>
            </w:tcBorders>
            <w:shd w:val="clear" w:color="auto" w:fill="auto"/>
            <w:noWrap/>
            <w:vAlign w:val="bottom"/>
            <w:hideMark/>
          </w:tcPr>
          <w:p w14:paraId="45F70555" w14:textId="77777777" w:rsidR="00330375" w:rsidRPr="00330375" w:rsidRDefault="00330375" w:rsidP="00330375">
            <w:pPr>
              <w:spacing w:after="0" w:line="240" w:lineRule="auto"/>
              <w:jc w:val="center"/>
              <w:rPr>
                <w:rFonts w:ascii="Calibri" w:eastAsia="Times New Roman" w:hAnsi="Calibri" w:cs="Calibri"/>
                <w:color w:val="000000"/>
                <w:sz w:val="16"/>
                <w:szCs w:val="16"/>
              </w:rPr>
            </w:pPr>
            <w:r w:rsidRPr="00330375">
              <w:rPr>
                <w:rFonts w:ascii="Calibri" w:eastAsia="Times New Roman" w:hAnsi="Calibri" w:cs="Calibri"/>
                <w:color w:val="000000"/>
                <w:sz w:val="16"/>
                <w:szCs w:val="16"/>
              </w:rPr>
              <w:t>$45,479,000</w:t>
            </w:r>
          </w:p>
        </w:tc>
        <w:tc>
          <w:tcPr>
            <w:tcW w:w="871" w:type="pct"/>
            <w:tcBorders>
              <w:top w:val="nil"/>
              <w:left w:val="nil"/>
              <w:bottom w:val="single" w:sz="8" w:space="0" w:color="auto"/>
              <w:right w:val="nil"/>
            </w:tcBorders>
            <w:shd w:val="clear" w:color="auto" w:fill="auto"/>
            <w:noWrap/>
            <w:vAlign w:val="bottom"/>
            <w:hideMark/>
          </w:tcPr>
          <w:p w14:paraId="309467F2" w14:textId="77777777" w:rsidR="00330375" w:rsidRPr="00330375" w:rsidRDefault="00330375" w:rsidP="00330375">
            <w:pPr>
              <w:spacing w:after="0" w:line="240" w:lineRule="auto"/>
              <w:jc w:val="center"/>
              <w:rPr>
                <w:rFonts w:ascii="Calibri" w:eastAsia="Times New Roman" w:hAnsi="Calibri" w:cs="Calibri"/>
                <w:color w:val="000000"/>
                <w:sz w:val="16"/>
                <w:szCs w:val="16"/>
              </w:rPr>
            </w:pPr>
            <w:r w:rsidRPr="00330375">
              <w:rPr>
                <w:rFonts w:ascii="Calibri" w:eastAsia="Times New Roman" w:hAnsi="Calibri" w:cs="Calibri"/>
                <w:color w:val="000000"/>
                <w:sz w:val="16"/>
                <w:szCs w:val="16"/>
              </w:rPr>
              <w:t>$84,023,000</w:t>
            </w:r>
          </w:p>
        </w:tc>
        <w:tc>
          <w:tcPr>
            <w:tcW w:w="1635" w:type="pct"/>
            <w:tcBorders>
              <w:top w:val="nil"/>
              <w:left w:val="nil"/>
              <w:bottom w:val="single" w:sz="8" w:space="0" w:color="auto"/>
              <w:right w:val="nil"/>
            </w:tcBorders>
            <w:shd w:val="clear" w:color="auto" w:fill="auto"/>
            <w:noWrap/>
            <w:vAlign w:val="bottom"/>
            <w:hideMark/>
          </w:tcPr>
          <w:p w14:paraId="48646F21" w14:textId="77777777" w:rsidR="00330375" w:rsidRPr="00330375" w:rsidRDefault="00330375" w:rsidP="00330375">
            <w:pPr>
              <w:spacing w:after="0" w:line="240" w:lineRule="auto"/>
              <w:jc w:val="center"/>
              <w:rPr>
                <w:rFonts w:ascii="Calibri" w:eastAsia="Times New Roman" w:hAnsi="Calibri" w:cs="Calibri"/>
                <w:color w:val="000000"/>
                <w:sz w:val="16"/>
                <w:szCs w:val="16"/>
              </w:rPr>
            </w:pPr>
            <w:r w:rsidRPr="00330375">
              <w:rPr>
                <w:rFonts w:ascii="Calibri" w:eastAsia="Times New Roman" w:hAnsi="Calibri" w:cs="Calibri"/>
                <w:color w:val="000000"/>
                <w:sz w:val="16"/>
                <w:szCs w:val="16"/>
              </w:rPr>
              <w:t>54%</w:t>
            </w:r>
          </w:p>
        </w:tc>
      </w:tr>
      <w:tr w:rsidR="00330375" w:rsidRPr="00330375" w14:paraId="574D7E45" w14:textId="77777777" w:rsidTr="00330375">
        <w:trPr>
          <w:trHeight w:val="20"/>
        </w:trPr>
        <w:tc>
          <w:tcPr>
            <w:tcW w:w="1771" w:type="pct"/>
            <w:tcBorders>
              <w:top w:val="nil"/>
              <w:left w:val="nil"/>
              <w:bottom w:val="nil"/>
              <w:right w:val="nil"/>
            </w:tcBorders>
            <w:shd w:val="clear" w:color="auto" w:fill="auto"/>
            <w:noWrap/>
            <w:vAlign w:val="bottom"/>
            <w:hideMark/>
          </w:tcPr>
          <w:p w14:paraId="60A7F2CD" w14:textId="77777777" w:rsidR="00330375" w:rsidRPr="00330375" w:rsidRDefault="00330375" w:rsidP="00330375">
            <w:pPr>
              <w:spacing w:after="0" w:line="240" w:lineRule="auto"/>
              <w:jc w:val="center"/>
              <w:rPr>
                <w:rFonts w:ascii="Calibri" w:eastAsia="Times New Roman" w:hAnsi="Calibri" w:cs="Calibri"/>
                <w:color w:val="000000"/>
                <w:sz w:val="16"/>
                <w:szCs w:val="16"/>
              </w:rPr>
            </w:pPr>
          </w:p>
        </w:tc>
        <w:tc>
          <w:tcPr>
            <w:tcW w:w="722" w:type="pct"/>
            <w:tcBorders>
              <w:top w:val="nil"/>
              <w:left w:val="nil"/>
              <w:bottom w:val="nil"/>
              <w:right w:val="nil"/>
            </w:tcBorders>
            <w:shd w:val="clear" w:color="auto" w:fill="auto"/>
            <w:noWrap/>
            <w:vAlign w:val="bottom"/>
            <w:hideMark/>
          </w:tcPr>
          <w:p w14:paraId="261A8A07" w14:textId="77777777" w:rsidR="00330375" w:rsidRPr="00330375" w:rsidRDefault="00330375" w:rsidP="00330375">
            <w:pPr>
              <w:spacing w:after="0" w:line="240" w:lineRule="auto"/>
              <w:rPr>
                <w:rFonts w:ascii="Times New Roman" w:eastAsia="Times New Roman" w:hAnsi="Times New Roman" w:cs="Times New Roman"/>
                <w:sz w:val="16"/>
                <w:szCs w:val="16"/>
              </w:rPr>
            </w:pPr>
          </w:p>
        </w:tc>
        <w:tc>
          <w:tcPr>
            <w:tcW w:w="871" w:type="pct"/>
            <w:tcBorders>
              <w:top w:val="nil"/>
              <w:left w:val="nil"/>
              <w:bottom w:val="nil"/>
              <w:right w:val="nil"/>
            </w:tcBorders>
            <w:shd w:val="clear" w:color="auto" w:fill="auto"/>
            <w:noWrap/>
            <w:vAlign w:val="bottom"/>
            <w:hideMark/>
          </w:tcPr>
          <w:p w14:paraId="632DE311" w14:textId="77777777" w:rsidR="00330375" w:rsidRPr="00330375" w:rsidRDefault="00330375" w:rsidP="00330375">
            <w:pPr>
              <w:spacing w:after="0" w:line="240" w:lineRule="auto"/>
              <w:rPr>
                <w:rFonts w:ascii="Times New Roman" w:eastAsia="Times New Roman" w:hAnsi="Times New Roman" w:cs="Times New Roman"/>
                <w:sz w:val="16"/>
                <w:szCs w:val="16"/>
              </w:rPr>
            </w:pPr>
          </w:p>
        </w:tc>
        <w:tc>
          <w:tcPr>
            <w:tcW w:w="1635" w:type="pct"/>
            <w:tcBorders>
              <w:top w:val="nil"/>
              <w:left w:val="nil"/>
              <w:bottom w:val="nil"/>
              <w:right w:val="nil"/>
            </w:tcBorders>
            <w:shd w:val="clear" w:color="auto" w:fill="auto"/>
            <w:noWrap/>
            <w:vAlign w:val="bottom"/>
            <w:hideMark/>
          </w:tcPr>
          <w:p w14:paraId="726CE9AD" w14:textId="77777777" w:rsidR="00330375" w:rsidRPr="00330375" w:rsidRDefault="00330375" w:rsidP="00330375">
            <w:pPr>
              <w:spacing w:after="0" w:line="240" w:lineRule="auto"/>
              <w:rPr>
                <w:rFonts w:ascii="Times New Roman" w:eastAsia="Times New Roman" w:hAnsi="Times New Roman" w:cs="Times New Roman"/>
                <w:sz w:val="16"/>
                <w:szCs w:val="16"/>
              </w:rPr>
            </w:pPr>
          </w:p>
        </w:tc>
      </w:tr>
      <w:tr w:rsidR="00330375" w:rsidRPr="00330375" w14:paraId="26A87ED1" w14:textId="77777777" w:rsidTr="00330375">
        <w:trPr>
          <w:trHeight w:val="20"/>
        </w:trPr>
        <w:tc>
          <w:tcPr>
            <w:tcW w:w="5000" w:type="pct"/>
            <w:gridSpan w:val="4"/>
            <w:tcBorders>
              <w:top w:val="single" w:sz="8" w:space="0" w:color="auto"/>
              <w:left w:val="nil"/>
              <w:bottom w:val="nil"/>
              <w:right w:val="nil"/>
            </w:tcBorders>
            <w:shd w:val="clear" w:color="auto" w:fill="auto"/>
            <w:noWrap/>
            <w:vAlign w:val="bottom"/>
            <w:hideMark/>
          </w:tcPr>
          <w:p w14:paraId="52F1F09C" w14:textId="77777777" w:rsidR="00330375" w:rsidRPr="00330375" w:rsidRDefault="00330375" w:rsidP="00330375">
            <w:pPr>
              <w:spacing w:after="0" w:line="240" w:lineRule="auto"/>
              <w:jc w:val="center"/>
              <w:rPr>
                <w:rFonts w:ascii="Calibri" w:eastAsia="Times New Roman" w:hAnsi="Calibri" w:cs="Calibri"/>
                <w:b/>
                <w:bCs/>
                <w:color w:val="000000"/>
                <w:sz w:val="16"/>
                <w:szCs w:val="16"/>
              </w:rPr>
            </w:pPr>
            <w:r w:rsidRPr="00330375">
              <w:rPr>
                <w:rFonts w:ascii="Calibri" w:eastAsia="Times New Roman" w:hAnsi="Calibri" w:cs="Calibri"/>
                <w:b/>
                <w:bCs/>
                <w:color w:val="000000"/>
                <w:sz w:val="16"/>
                <w:szCs w:val="16"/>
              </w:rPr>
              <w:t>Largest Sub-Line: Top Independent Agent Policy-Issuing Insurers (2020) -Multi-Peril Crop</w:t>
            </w:r>
          </w:p>
        </w:tc>
      </w:tr>
      <w:tr w:rsidR="00330375" w:rsidRPr="00330375" w14:paraId="21C997EE" w14:textId="77777777" w:rsidTr="00330375">
        <w:trPr>
          <w:trHeight w:val="20"/>
        </w:trPr>
        <w:tc>
          <w:tcPr>
            <w:tcW w:w="1771" w:type="pct"/>
            <w:tcBorders>
              <w:top w:val="nil"/>
              <w:left w:val="nil"/>
              <w:bottom w:val="nil"/>
              <w:right w:val="nil"/>
            </w:tcBorders>
            <w:shd w:val="clear" w:color="auto" w:fill="auto"/>
            <w:noWrap/>
            <w:vAlign w:val="bottom"/>
            <w:hideMark/>
          </w:tcPr>
          <w:p w14:paraId="2915F237" w14:textId="77777777" w:rsidR="00330375" w:rsidRPr="00330375" w:rsidRDefault="00330375" w:rsidP="00330375">
            <w:pPr>
              <w:spacing w:after="0" w:line="240" w:lineRule="auto"/>
              <w:rPr>
                <w:rFonts w:ascii="Calibri" w:eastAsia="Times New Roman" w:hAnsi="Calibri" w:cs="Calibri"/>
                <w:color w:val="000000"/>
                <w:sz w:val="16"/>
                <w:szCs w:val="16"/>
                <w:u w:val="single"/>
              </w:rPr>
            </w:pPr>
            <w:r w:rsidRPr="00330375">
              <w:rPr>
                <w:rFonts w:ascii="Calibri" w:eastAsia="Times New Roman" w:hAnsi="Calibri" w:cs="Calibri"/>
                <w:color w:val="000000"/>
                <w:sz w:val="16"/>
                <w:szCs w:val="16"/>
                <w:u w:val="single"/>
              </w:rPr>
              <w:t>Insurer Name</w:t>
            </w:r>
          </w:p>
        </w:tc>
        <w:tc>
          <w:tcPr>
            <w:tcW w:w="722" w:type="pct"/>
            <w:tcBorders>
              <w:top w:val="nil"/>
              <w:left w:val="nil"/>
              <w:bottom w:val="nil"/>
              <w:right w:val="nil"/>
            </w:tcBorders>
            <w:shd w:val="clear" w:color="auto" w:fill="auto"/>
            <w:noWrap/>
            <w:vAlign w:val="bottom"/>
            <w:hideMark/>
          </w:tcPr>
          <w:p w14:paraId="49F9FD19" w14:textId="77777777" w:rsidR="00330375" w:rsidRPr="00330375" w:rsidRDefault="00330375" w:rsidP="00330375">
            <w:pPr>
              <w:spacing w:after="0" w:line="240" w:lineRule="auto"/>
              <w:jc w:val="center"/>
              <w:rPr>
                <w:rFonts w:ascii="Calibri" w:eastAsia="Times New Roman" w:hAnsi="Calibri" w:cs="Calibri"/>
                <w:color w:val="000000"/>
                <w:sz w:val="16"/>
                <w:szCs w:val="16"/>
                <w:u w:val="single"/>
              </w:rPr>
            </w:pPr>
            <w:r w:rsidRPr="00330375">
              <w:rPr>
                <w:rFonts w:ascii="Calibri" w:eastAsia="Times New Roman" w:hAnsi="Calibri" w:cs="Calibri"/>
                <w:color w:val="000000"/>
                <w:sz w:val="16"/>
                <w:szCs w:val="16"/>
                <w:u w:val="single"/>
              </w:rPr>
              <w:t>DPW-This LOB</w:t>
            </w:r>
          </w:p>
        </w:tc>
        <w:tc>
          <w:tcPr>
            <w:tcW w:w="871" w:type="pct"/>
            <w:tcBorders>
              <w:top w:val="nil"/>
              <w:left w:val="nil"/>
              <w:bottom w:val="nil"/>
              <w:right w:val="nil"/>
            </w:tcBorders>
            <w:shd w:val="clear" w:color="auto" w:fill="auto"/>
            <w:noWrap/>
            <w:vAlign w:val="bottom"/>
            <w:hideMark/>
          </w:tcPr>
          <w:p w14:paraId="166F8F1C" w14:textId="77777777" w:rsidR="00330375" w:rsidRPr="00330375" w:rsidRDefault="00330375" w:rsidP="00330375">
            <w:pPr>
              <w:spacing w:after="0" w:line="240" w:lineRule="auto"/>
              <w:jc w:val="center"/>
              <w:rPr>
                <w:rFonts w:ascii="Calibri" w:eastAsia="Times New Roman" w:hAnsi="Calibri" w:cs="Calibri"/>
                <w:color w:val="000000"/>
                <w:sz w:val="16"/>
                <w:szCs w:val="16"/>
                <w:u w:val="single"/>
              </w:rPr>
            </w:pPr>
            <w:r w:rsidRPr="00330375">
              <w:rPr>
                <w:rFonts w:ascii="Calibri" w:eastAsia="Times New Roman" w:hAnsi="Calibri" w:cs="Calibri"/>
                <w:color w:val="000000"/>
                <w:sz w:val="16"/>
                <w:szCs w:val="16"/>
                <w:u w:val="single"/>
              </w:rPr>
              <w:t>Commission Paid</w:t>
            </w:r>
          </w:p>
        </w:tc>
        <w:tc>
          <w:tcPr>
            <w:tcW w:w="1635" w:type="pct"/>
            <w:tcBorders>
              <w:top w:val="nil"/>
              <w:left w:val="nil"/>
              <w:bottom w:val="nil"/>
              <w:right w:val="nil"/>
            </w:tcBorders>
            <w:shd w:val="clear" w:color="auto" w:fill="auto"/>
            <w:noWrap/>
            <w:vAlign w:val="bottom"/>
            <w:hideMark/>
          </w:tcPr>
          <w:p w14:paraId="50D1F5A5" w14:textId="77777777" w:rsidR="00330375" w:rsidRPr="00330375" w:rsidRDefault="00330375" w:rsidP="00330375">
            <w:pPr>
              <w:spacing w:after="0" w:line="240" w:lineRule="auto"/>
              <w:rPr>
                <w:rFonts w:ascii="Calibri" w:eastAsia="Times New Roman" w:hAnsi="Calibri" w:cs="Calibri"/>
                <w:color w:val="000000"/>
                <w:sz w:val="16"/>
                <w:szCs w:val="16"/>
                <w:u w:val="single"/>
              </w:rPr>
            </w:pPr>
            <w:r w:rsidRPr="00330375">
              <w:rPr>
                <w:rFonts w:ascii="Calibri" w:eastAsia="Times New Roman" w:hAnsi="Calibri" w:cs="Calibri"/>
                <w:color w:val="000000"/>
                <w:sz w:val="16"/>
                <w:szCs w:val="16"/>
                <w:u w:val="single"/>
              </w:rPr>
              <w:t>Insurer Group ("…" is No Group)</w:t>
            </w:r>
          </w:p>
        </w:tc>
      </w:tr>
      <w:tr w:rsidR="00330375" w:rsidRPr="00330375" w14:paraId="76F48C3A" w14:textId="77777777" w:rsidTr="00330375">
        <w:trPr>
          <w:trHeight w:val="20"/>
        </w:trPr>
        <w:tc>
          <w:tcPr>
            <w:tcW w:w="1771" w:type="pct"/>
            <w:tcBorders>
              <w:top w:val="nil"/>
              <w:left w:val="nil"/>
              <w:bottom w:val="nil"/>
              <w:right w:val="nil"/>
            </w:tcBorders>
            <w:shd w:val="clear" w:color="auto" w:fill="auto"/>
            <w:noWrap/>
            <w:vAlign w:val="bottom"/>
            <w:hideMark/>
          </w:tcPr>
          <w:p w14:paraId="4DD648E5" w14:textId="77777777" w:rsidR="00330375" w:rsidRPr="00330375" w:rsidRDefault="00330375" w:rsidP="00330375">
            <w:pPr>
              <w:spacing w:after="0" w:line="240" w:lineRule="auto"/>
              <w:rPr>
                <w:rFonts w:ascii="Calibri" w:eastAsia="Times New Roman" w:hAnsi="Calibri" w:cs="Calibri"/>
                <w:color w:val="000000"/>
                <w:sz w:val="16"/>
                <w:szCs w:val="16"/>
              </w:rPr>
            </w:pPr>
            <w:r w:rsidRPr="00330375">
              <w:rPr>
                <w:rFonts w:ascii="Calibri" w:eastAsia="Times New Roman" w:hAnsi="Calibri" w:cs="Calibri"/>
                <w:color w:val="000000"/>
                <w:sz w:val="16"/>
                <w:szCs w:val="16"/>
              </w:rPr>
              <w:t>Great American Insurance Company</w:t>
            </w:r>
          </w:p>
        </w:tc>
        <w:tc>
          <w:tcPr>
            <w:tcW w:w="722" w:type="pct"/>
            <w:tcBorders>
              <w:top w:val="nil"/>
              <w:left w:val="nil"/>
              <w:bottom w:val="nil"/>
              <w:right w:val="nil"/>
            </w:tcBorders>
            <w:shd w:val="clear" w:color="auto" w:fill="auto"/>
            <w:noWrap/>
            <w:vAlign w:val="bottom"/>
            <w:hideMark/>
          </w:tcPr>
          <w:p w14:paraId="30B76550" w14:textId="77777777" w:rsidR="00330375" w:rsidRPr="00330375" w:rsidRDefault="00330375" w:rsidP="00330375">
            <w:pPr>
              <w:spacing w:after="0" w:line="240" w:lineRule="auto"/>
              <w:jc w:val="center"/>
              <w:rPr>
                <w:rFonts w:ascii="Calibri" w:eastAsia="Times New Roman" w:hAnsi="Calibri" w:cs="Calibri"/>
                <w:color w:val="000000"/>
                <w:sz w:val="16"/>
                <w:szCs w:val="16"/>
              </w:rPr>
            </w:pPr>
            <w:r w:rsidRPr="00330375">
              <w:rPr>
                <w:rFonts w:ascii="Calibri" w:eastAsia="Times New Roman" w:hAnsi="Calibri" w:cs="Calibri"/>
                <w:color w:val="000000"/>
                <w:sz w:val="16"/>
                <w:szCs w:val="16"/>
              </w:rPr>
              <w:t>$124,000,000</w:t>
            </w:r>
          </w:p>
        </w:tc>
        <w:tc>
          <w:tcPr>
            <w:tcW w:w="871" w:type="pct"/>
            <w:tcBorders>
              <w:top w:val="nil"/>
              <w:left w:val="nil"/>
              <w:bottom w:val="nil"/>
              <w:right w:val="nil"/>
            </w:tcBorders>
            <w:shd w:val="clear" w:color="auto" w:fill="auto"/>
            <w:noWrap/>
            <w:vAlign w:val="bottom"/>
            <w:hideMark/>
          </w:tcPr>
          <w:p w14:paraId="06B68C07" w14:textId="77777777" w:rsidR="00330375" w:rsidRPr="00330375" w:rsidRDefault="00330375" w:rsidP="00330375">
            <w:pPr>
              <w:spacing w:after="0" w:line="240" w:lineRule="auto"/>
              <w:jc w:val="center"/>
              <w:rPr>
                <w:rFonts w:ascii="Calibri" w:eastAsia="Times New Roman" w:hAnsi="Calibri" w:cs="Calibri"/>
                <w:color w:val="000000"/>
                <w:sz w:val="16"/>
                <w:szCs w:val="16"/>
              </w:rPr>
            </w:pPr>
            <w:r w:rsidRPr="00330375">
              <w:rPr>
                <w:rFonts w:ascii="Calibri" w:eastAsia="Times New Roman" w:hAnsi="Calibri" w:cs="Calibri"/>
                <w:color w:val="000000"/>
                <w:sz w:val="16"/>
                <w:szCs w:val="16"/>
              </w:rPr>
              <w:t>15.0%</w:t>
            </w:r>
          </w:p>
        </w:tc>
        <w:tc>
          <w:tcPr>
            <w:tcW w:w="1635" w:type="pct"/>
            <w:tcBorders>
              <w:top w:val="nil"/>
              <w:left w:val="nil"/>
              <w:bottom w:val="nil"/>
              <w:right w:val="nil"/>
            </w:tcBorders>
            <w:shd w:val="clear" w:color="auto" w:fill="auto"/>
            <w:noWrap/>
            <w:vAlign w:val="bottom"/>
            <w:hideMark/>
          </w:tcPr>
          <w:p w14:paraId="2426937B" w14:textId="1A298A61" w:rsidR="00330375" w:rsidRPr="00330375" w:rsidRDefault="00330375" w:rsidP="00330375">
            <w:pPr>
              <w:spacing w:after="0" w:line="240" w:lineRule="auto"/>
              <w:rPr>
                <w:rFonts w:ascii="Calibri" w:eastAsia="Times New Roman" w:hAnsi="Calibri" w:cs="Calibri"/>
                <w:color w:val="000000"/>
                <w:sz w:val="16"/>
                <w:szCs w:val="16"/>
              </w:rPr>
            </w:pPr>
            <w:r w:rsidRPr="00330375">
              <w:rPr>
                <w:rFonts w:ascii="Calibri" w:eastAsia="Times New Roman" w:hAnsi="Calibri" w:cs="Calibri"/>
                <w:color w:val="000000"/>
                <w:sz w:val="16"/>
                <w:szCs w:val="16"/>
              </w:rPr>
              <w:t xml:space="preserve">Great American P &amp; C </w:t>
            </w:r>
            <w:r w:rsidR="009829C9">
              <w:rPr>
                <w:rFonts w:ascii="Calibri" w:eastAsia="Times New Roman" w:hAnsi="Calibri" w:cs="Calibri"/>
                <w:color w:val="000000"/>
                <w:sz w:val="16"/>
                <w:szCs w:val="16"/>
              </w:rPr>
              <w:t>Ins Grp</w:t>
            </w:r>
          </w:p>
        </w:tc>
      </w:tr>
      <w:tr w:rsidR="00330375" w:rsidRPr="00330375" w14:paraId="51041354" w14:textId="77777777" w:rsidTr="00330375">
        <w:trPr>
          <w:trHeight w:val="20"/>
        </w:trPr>
        <w:tc>
          <w:tcPr>
            <w:tcW w:w="1771" w:type="pct"/>
            <w:tcBorders>
              <w:top w:val="nil"/>
              <w:left w:val="nil"/>
              <w:bottom w:val="nil"/>
              <w:right w:val="nil"/>
            </w:tcBorders>
            <w:shd w:val="clear" w:color="auto" w:fill="auto"/>
            <w:noWrap/>
            <w:vAlign w:val="bottom"/>
            <w:hideMark/>
          </w:tcPr>
          <w:p w14:paraId="1EB49644" w14:textId="77777777" w:rsidR="00330375" w:rsidRPr="00330375" w:rsidRDefault="00330375" w:rsidP="00330375">
            <w:pPr>
              <w:spacing w:after="0" w:line="240" w:lineRule="auto"/>
              <w:rPr>
                <w:rFonts w:ascii="Calibri" w:eastAsia="Times New Roman" w:hAnsi="Calibri" w:cs="Calibri"/>
                <w:color w:val="000000"/>
                <w:sz w:val="16"/>
                <w:szCs w:val="16"/>
              </w:rPr>
            </w:pPr>
            <w:r w:rsidRPr="00330375">
              <w:rPr>
                <w:rFonts w:ascii="Calibri" w:eastAsia="Times New Roman" w:hAnsi="Calibri" w:cs="Calibri"/>
                <w:color w:val="000000"/>
                <w:sz w:val="16"/>
                <w:szCs w:val="16"/>
              </w:rPr>
              <w:t>NAU Country Insurance Company</w:t>
            </w:r>
          </w:p>
        </w:tc>
        <w:tc>
          <w:tcPr>
            <w:tcW w:w="722" w:type="pct"/>
            <w:tcBorders>
              <w:top w:val="nil"/>
              <w:left w:val="nil"/>
              <w:bottom w:val="nil"/>
              <w:right w:val="nil"/>
            </w:tcBorders>
            <w:shd w:val="clear" w:color="auto" w:fill="auto"/>
            <w:noWrap/>
            <w:vAlign w:val="bottom"/>
            <w:hideMark/>
          </w:tcPr>
          <w:p w14:paraId="10F578A9" w14:textId="77777777" w:rsidR="00330375" w:rsidRPr="00330375" w:rsidRDefault="00330375" w:rsidP="00330375">
            <w:pPr>
              <w:spacing w:after="0" w:line="240" w:lineRule="auto"/>
              <w:jc w:val="center"/>
              <w:rPr>
                <w:rFonts w:ascii="Calibri" w:eastAsia="Times New Roman" w:hAnsi="Calibri" w:cs="Calibri"/>
                <w:color w:val="000000"/>
                <w:sz w:val="16"/>
                <w:szCs w:val="16"/>
              </w:rPr>
            </w:pPr>
            <w:r w:rsidRPr="00330375">
              <w:rPr>
                <w:rFonts w:ascii="Calibri" w:eastAsia="Times New Roman" w:hAnsi="Calibri" w:cs="Calibri"/>
                <w:color w:val="000000"/>
                <w:sz w:val="16"/>
                <w:szCs w:val="16"/>
              </w:rPr>
              <w:t>$42,321,000</w:t>
            </w:r>
          </w:p>
        </w:tc>
        <w:tc>
          <w:tcPr>
            <w:tcW w:w="871" w:type="pct"/>
            <w:tcBorders>
              <w:top w:val="nil"/>
              <w:left w:val="nil"/>
              <w:bottom w:val="nil"/>
              <w:right w:val="nil"/>
            </w:tcBorders>
            <w:shd w:val="clear" w:color="auto" w:fill="auto"/>
            <w:noWrap/>
            <w:vAlign w:val="bottom"/>
            <w:hideMark/>
          </w:tcPr>
          <w:p w14:paraId="3422A996" w14:textId="77777777" w:rsidR="00330375" w:rsidRPr="00330375" w:rsidRDefault="00330375" w:rsidP="00330375">
            <w:pPr>
              <w:spacing w:after="0" w:line="240" w:lineRule="auto"/>
              <w:jc w:val="center"/>
              <w:rPr>
                <w:rFonts w:ascii="Calibri" w:eastAsia="Times New Roman" w:hAnsi="Calibri" w:cs="Calibri"/>
                <w:color w:val="000000"/>
                <w:sz w:val="16"/>
                <w:szCs w:val="16"/>
              </w:rPr>
            </w:pPr>
            <w:r w:rsidRPr="00330375">
              <w:rPr>
                <w:rFonts w:ascii="Calibri" w:eastAsia="Times New Roman" w:hAnsi="Calibri" w:cs="Calibri"/>
                <w:color w:val="000000"/>
                <w:sz w:val="16"/>
                <w:szCs w:val="16"/>
              </w:rPr>
              <w:t>15.5%</w:t>
            </w:r>
          </w:p>
        </w:tc>
        <w:tc>
          <w:tcPr>
            <w:tcW w:w="1635" w:type="pct"/>
            <w:tcBorders>
              <w:top w:val="nil"/>
              <w:left w:val="nil"/>
              <w:bottom w:val="nil"/>
              <w:right w:val="nil"/>
            </w:tcBorders>
            <w:shd w:val="clear" w:color="auto" w:fill="auto"/>
            <w:noWrap/>
            <w:vAlign w:val="bottom"/>
            <w:hideMark/>
          </w:tcPr>
          <w:p w14:paraId="30D0B031" w14:textId="2A82C382" w:rsidR="00330375" w:rsidRPr="00330375" w:rsidRDefault="00330375" w:rsidP="00330375">
            <w:pPr>
              <w:spacing w:after="0" w:line="240" w:lineRule="auto"/>
              <w:rPr>
                <w:rFonts w:ascii="Calibri" w:eastAsia="Times New Roman" w:hAnsi="Calibri" w:cs="Calibri"/>
                <w:color w:val="000000"/>
                <w:sz w:val="16"/>
                <w:szCs w:val="16"/>
              </w:rPr>
            </w:pPr>
            <w:r w:rsidRPr="00330375">
              <w:rPr>
                <w:rFonts w:ascii="Calibri" w:eastAsia="Times New Roman" w:hAnsi="Calibri" w:cs="Calibri"/>
                <w:color w:val="000000"/>
                <w:sz w:val="16"/>
                <w:szCs w:val="16"/>
              </w:rPr>
              <w:t xml:space="preserve">QBE North America </w:t>
            </w:r>
            <w:r w:rsidR="009829C9">
              <w:rPr>
                <w:rFonts w:ascii="Calibri" w:eastAsia="Times New Roman" w:hAnsi="Calibri" w:cs="Calibri"/>
                <w:color w:val="000000"/>
                <w:sz w:val="16"/>
                <w:szCs w:val="16"/>
              </w:rPr>
              <w:t>Ins Grp</w:t>
            </w:r>
          </w:p>
        </w:tc>
      </w:tr>
      <w:tr w:rsidR="00330375" w:rsidRPr="00330375" w14:paraId="640F9EB3" w14:textId="77777777" w:rsidTr="00330375">
        <w:trPr>
          <w:trHeight w:val="20"/>
        </w:trPr>
        <w:tc>
          <w:tcPr>
            <w:tcW w:w="1771" w:type="pct"/>
            <w:tcBorders>
              <w:top w:val="nil"/>
              <w:left w:val="nil"/>
              <w:bottom w:val="nil"/>
              <w:right w:val="nil"/>
            </w:tcBorders>
            <w:shd w:val="clear" w:color="auto" w:fill="auto"/>
            <w:noWrap/>
            <w:vAlign w:val="bottom"/>
            <w:hideMark/>
          </w:tcPr>
          <w:p w14:paraId="24665AF4" w14:textId="77777777" w:rsidR="00330375" w:rsidRPr="00330375" w:rsidRDefault="00330375" w:rsidP="00330375">
            <w:pPr>
              <w:spacing w:after="0" w:line="240" w:lineRule="auto"/>
              <w:rPr>
                <w:rFonts w:ascii="Calibri" w:eastAsia="Times New Roman" w:hAnsi="Calibri" w:cs="Calibri"/>
                <w:color w:val="000000"/>
                <w:sz w:val="16"/>
                <w:szCs w:val="16"/>
              </w:rPr>
            </w:pPr>
            <w:r w:rsidRPr="00330375">
              <w:rPr>
                <w:rFonts w:ascii="Calibri" w:eastAsia="Times New Roman" w:hAnsi="Calibri" w:cs="Calibri"/>
                <w:color w:val="000000"/>
                <w:sz w:val="16"/>
                <w:szCs w:val="16"/>
              </w:rPr>
              <w:t>Farmers Mutual Hail Insurance Co of Iowa</w:t>
            </w:r>
          </w:p>
        </w:tc>
        <w:tc>
          <w:tcPr>
            <w:tcW w:w="722" w:type="pct"/>
            <w:tcBorders>
              <w:top w:val="nil"/>
              <w:left w:val="nil"/>
              <w:bottom w:val="nil"/>
              <w:right w:val="nil"/>
            </w:tcBorders>
            <w:shd w:val="clear" w:color="auto" w:fill="auto"/>
            <w:noWrap/>
            <w:vAlign w:val="bottom"/>
            <w:hideMark/>
          </w:tcPr>
          <w:p w14:paraId="05BC0987" w14:textId="77777777" w:rsidR="00330375" w:rsidRPr="00330375" w:rsidRDefault="00330375" w:rsidP="00330375">
            <w:pPr>
              <w:spacing w:after="0" w:line="240" w:lineRule="auto"/>
              <w:jc w:val="center"/>
              <w:rPr>
                <w:rFonts w:ascii="Calibri" w:eastAsia="Times New Roman" w:hAnsi="Calibri" w:cs="Calibri"/>
                <w:color w:val="000000"/>
                <w:sz w:val="16"/>
                <w:szCs w:val="16"/>
              </w:rPr>
            </w:pPr>
            <w:r w:rsidRPr="00330375">
              <w:rPr>
                <w:rFonts w:ascii="Calibri" w:eastAsia="Times New Roman" w:hAnsi="Calibri" w:cs="Calibri"/>
                <w:color w:val="000000"/>
                <w:sz w:val="16"/>
                <w:szCs w:val="16"/>
              </w:rPr>
              <w:t>$41,694,000</w:t>
            </w:r>
          </w:p>
        </w:tc>
        <w:tc>
          <w:tcPr>
            <w:tcW w:w="871" w:type="pct"/>
            <w:tcBorders>
              <w:top w:val="nil"/>
              <w:left w:val="nil"/>
              <w:bottom w:val="nil"/>
              <w:right w:val="nil"/>
            </w:tcBorders>
            <w:shd w:val="clear" w:color="auto" w:fill="auto"/>
            <w:noWrap/>
            <w:vAlign w:val="bottom"/>
            <w:hideMark/>
          </w:tcPr>
          <w:p w14:paraId="19C62D14" w14:textId="77777777" w:rsidR="00330375" w:rsidRPr="00330375" w:rsidRDefault="00330375" w:rsidP="00330375">
            <w:pPr>
              <w:spacing w:after="0" w:line="240" w:lineRule="auto"/>
              <w:jc w:val="center"/>
              <w:rPr>
                <w:rFonts w:ascii="Calibri" w:eastAsia="Times New Roman" w:hAnsi="Calibri" w:cs="Calibri"/>
                <w:color w:val="000000"/>
                <w:sz w:val="16"/>
                <w:szCs w:val="16"/>
              </w:rPr>
            </w:pPr>
            <w:r w:rsidRPr="00330375">
              <w:rPr>
                <w:rFonts w:ascii="Calibri" w:eastAsia="Times New Roman" w:hAnsi="Calibri" w:cs="Calibri"/>
                <w:color w:val="000000"/>
                <w:sz w:val="16"/>
                <w:szCs w:val="16"/>
              </w:rPr>
              <w:t>15.8%</w:t>
            </w:r>
          </w:p>
        </w:tc>
        <w:tc>
          <w:tcPr>
            <w:tcW w:w="1635" w:type="pct"/>
            <w:tcBorders>
              <w:top w:val="nil"/>
              <w:left w:val="nil"/>
              <w:bottom w:val="nil"/>
              <w:right w:val="nil"/>
            </w:tcBorders>
            <w:shd w:val="clear" w:color="auto" w:fill="auto"/>
            <w:noWrap/>
            <w:vAlign w:val="bottom"/>
            <w:hideMark/>
          </w:tcPr>
          <w:p w14:paraId="62BC121C" w14:textId="26E69E31" w:rsidR="00330375" w:rsidRPr="00330375" w:rsidRDefault="00330375" w:rsidP="00330375">
            <w:pPr>
              <w:spacing w:after="0" w:line="240" w:lineRule="auto"/>
              <w:rPr>
                <w:rFonts w:ascii="Calibri" w:eastAsia="Times New Roman" w:hAnsi="Calibri" w:cs="Calibri"/>
                <w:color w:val="000000"/>
                <w:sz w:val="16"/>
                <w:szCs w:val="16"/>
              </w:rPr>
            </w:pPr>
            <w:r w:rsidRPr="00330375">
              <w:rPr>
                <w:rFonts w:ascii="Calibri" w:eastAsia="Times New Roman" w:hAnsi="Calibri" w:cs="Calibri"/>
                <w:color w:val="000000"/>
                <w:sz w:val="16"/>
                <w:szCs w:val="16"/>
              </w:rPr>
              <w:t xml:space="preserve">FMH </w:t>
            </w:r>
            <w:r w:rsidR="009829C9">
              <w:rPr>
                <w:rFonts w:ascii="Calibri" w:eastAsia="Times New Roman" w:hAnsi="Calibri" w:cs="Calibri"/>
                <w:color w:val="000000"/>
                <w:sz w:val="16"/>
                <w:szCs w:val="16"/>
              </w:rPr>
              <w:t>Ins Grp</w:t>
            </w:r>
          </w:p>
        </w:tc>
      </w:tr>
      <w:tr w:rsidR="00330375" w:rsidRPr="00330375" w14:paraId="79545AED" w14:textId="77777777" w:rsidTr="00330375">
        <w:trPr>
          <w:trHeight w:val="20"/>
        </w:trPr>
        <w:tc>
          <w:tcPr>
            <w:tcW w:w="1771" w:type="pct"/>
            <w:tcBorders>
              <w:top w:val="nil"/>
              <w:left w:val="nil"/>
              <w:bottom w:val="nil"/>
              <w:right w:val="nil"/>
            </w:tcBorders>
            <w:shd w:val="clear" w:color="auto" w:fill="auto"/>
            <w:noWrap/>
            <w:vAlign w:val="bottom"/>
            <w:hideMark/>
          </w:tcPr>
          <w:p w14:paraId="464833C3" w14:textId="77777777" w:rsidR="00330375" w:rsidRPr="00330375" w:rsidRDefault="00330375" w:rsidP="00330375">
            <w:pPr>
              <w:spacing w:after="0" w:line="240" w:lineRule="auto"/>
              <w:rPr>
                <w:rFonts w:ascii="Calibri" w:eastAsia="Times New Roman" w:hAnsi="Calibri" w:cs="Calibri"/>
                <w:color w:val="000000"/>
                <w:sz w:val="16"/>
                <w:szCs w:val="16"/>
              </w:rPr>
            </w:pPr>
            <w:r w:rsidRPr="00330375">
              <w:rPr>
                <w:rFonts w:ascii="Calibri" w:eastAsia="Times New Roman" w:hAnsi="Calibri" w:cs="Calibri"/>
                <w:color w:val="000000"/>
                <w:sz w:val="16"/>
                <w:szCs w:val="16"/>
              </w:rPr>
              <w:t>Producers Agriculture Insurance Company</w:t>
            </w:r>
          </w:p>
        </w:tc>
        <w:tc>
          <w:tcPr>
            <w:tcW w:w="722" w:type="pct"/>
            <w:tcBorders>
              <w:top w:val="nil"/>
              <w:left w:val="nil"/>
              <w:bottom w:val="nil"/>
              <w:right w:val="nil"/>
            </w:tcBorders>
            <w:shd w:val="clear" w:color="auto" w:fill="auto"/>
            <w:noWrap/>
            <w:vAlign w:val="bottom"/>
            <w:hideMark/>
          </w:tcPr>
          <w:p w14:paraId="5AF6878B" w14:textId="77777777" w:rsidR="00330375" w:rsidRPr="00330375" w:rsidRDefault="00330375" w:rsidP="00330375">
            <w:pPr>
              <w:spacing w:after="0" w:line="240" w:lineRule="auto"/>
              <w:jc w:val="center"/>
              <w:rPr>
                <w:rFonts w:ascii="Calibri" w:eastAsia="Times New Roman" w:hAnsi="Calibri" w:cs="Calibri"/>
                <w:color w:val="000000"/>
                <w:sz w:val="16"/>
                <w:szCs w:val="16"/>
              </w:rPr>
            </w:pPr>
            <w:r w:rsidRPr="00330375">
              <w:rPr>
                <w:rFonts w:ascii="Calibri" w:eastAsia="Times New Roman" w:hAnsi="Calibri" w:cs="Calibri"/>
                <w:color w:val="000000"/>
                <w:sz w:val="16"/>
                <w:szCs w:val="16"/>
              </w:rPr>
              <w:t>$34,461,000</w:t>
            </w:r>
          </w:p>
        </w:tc>
        <w:tc>
          <w:tcPr>
            <w:tcW w:w="871" w:type="pct"/>
            <w:tcBorders>
              <w:top w:val="nil"/>
              <w:left w:val="nil"/>
              <w:bottom w:val="nil"/>
              <w:right w:val="nil"/>
            </w:tcBorders>
            <w:shd w:val="clear" w:color="auto" w:fill="auto"/>
            <w:noWrap/>
            <w:vAlign w:val="bottom"/>
            <w:hideMark/>
          </w:tcPr>
          <w:p w14:paraId="3EBAD92E" w14:textId="77777777" w:rsidR="00330375" w:rsidRPr="00330375" w:rsidRDefault="00330375" w:rsidP="00330375">
            <w:pPr>
              <w:spacing w:after="0" w:line="240" w:lineRule="auto"/>
              <w:jc w:val="center"/>
              <w:rPr>
                <w:rFonts w:ascii="Calibri" w:eastAsia="Times New Roman" w:hAnsi="Calibri" w:cs="Calibri"/>
                <w:color w:val="000000"/>
                <w:sz w:val="16"/>
                <w:szCs w:val="16"/>
              </w:rPr>
            </w:pPr>
            <w:r w:rsidRPr="00330375">
              <w:rPr>
                <w:rFonts w:ascii="Calibri" w:eastAsia="Times New Roman" w:hAnsi="Calibri" w:cs="Calibri"/>
                <w:color w:val="000000"/>
                <w:sz w:val="16"/>
                <w:szCs w:val="16"/>
              </w:rPr>
              <w:t>18.9%</w:t>
            </w:r>
          </w:p>
        </w:tc>
        <w:tc>
          <w:tcPr>
            <w:tcW w:w="1635" w:type="pct"/>
            <w:tcBorders>
              <w:top w:val="nil"/>
              <w:left w:val="nil"/>
              <w:bottom w:val="nil"/>
              <w:right w:val="nil"/>
            </w:tcBorders>
            <w:shd w:val="clear" w:color="auto" w:fill="auto"/>
            <w:noWrap/>
            <w:vAlign w:val="bottom"/>
            <w:hideMark/>
          </w:tcPr>
          <w:p w14:paraId="212A92F4" w14:textId="77777777" w:rsidR="00330375" w:rsidRPr="00330375" w:rsidRDefault="00330375" w:rsidP="00330375">
            <w:pPr>
              <w:spacing w:after="0" w:line="240" w:lineRule="auto"/>
              <w:rPr>
                <w:rFonts w:ascii="Calibri" w:eastAsia="Times New Roman" w:hAnsi="Calibri" w:cs="Calibri"/>
                <w:color w:val="000000"/>
                <w:sz w:val="16"/>
                <w:szCs w:val="16"/>
              </w:rPr>
            </w:pPr>
            <w:r w:rsidRPr="00330375">
              <w:rPr>
                <w:rFonts w:ascii="Calibri" w:eastAsia="Times New Roman" w:hAnsi="Calibri" w:cs="Calibri"/>
                <w:color w:val="000000"/>
                <w:sz w:val="16"/>
                <w:szCs w:val="16"/>
              </w:rPr>
              <w:t>Tokio Marine US PC Group</w:t>
            </w:r>
          </w:p>
        </w:tc>
      </w:tr>
      <w:tr w:rsidR="00330375" w:rsidRPr="00330375" w14:paraId="2FC54FFC" w14:textId="77777777" w:rsidTr="00330375">
        <w:trPr>
          <w:trHeight w:val="20"/>
        </w:trPr>
        <w:tc>
          <w:tcPr>
            <w:tcW w:w="1771" w:type="pct"/>
            <w:tcBorders>
              <w:top w:val="nil"/>
              <w:left w:val="nil"/>
              <w:bottom w:val="single" w:sz="8" w:space="0" w:color="auto"/>
              <w:right w:val="nil"/>
            </w:tcBorders>
            <w:shd w:val="clear" w:color="auto" w:fill="auto"/>
            <w:noWrap/>
            <w:vAlign w:val="bottom"/>
            <w:hideMark/>
          </w:tcPr>
          <w:p w14:paraId="34313075" w14:textId="77777777" w:rsidR="00330375" w:rsidRPr="00330375" w:rsidRDefault="00330375" w:rsidP="00330375">
            <w:pPr>
              <w:spacing w:after="0" w:line="240" w:lineRule="auto"/>
              <w:rPr>
                <w:rFonts w:ascii="Calibri" w:eastAsia="Times New Roman" w:hAnsi="Calibri" w:cs="Calibri"/>
                <w:color w:val="000000"/>
                <w:sz w:val="16"/>
                <w:szCs w:val="16"/>
              </w:rPr>
            </w:pPr>
            <w:r w:rsidRPr="00330375">
              <w:rPr>
                <w:rFonts w:ascii="Calibri" w:eastAsia="Times New Roman" w:hAnsi="Calibri" w:cs="Calibri"/>
                <w:color w:val="000000"/>
                <w:sz w:val="16"/>
                <w:szCs w:val="16"/>
              </w:rPr>
              <w:t>ACE Property and Casualty Insurance Co</w:t>
            </w:r>
          </w:p>
        </w:tc>
        <w:tc>
          <w:tcPr>
            <w:tcW w:w="722" w:type="pct"/>
            <w:tcBorders>
              <w:top w:val="nil"/>
              <w:left w:val="nil"/>
              <w:bottom w:val="single" w:sz="8" w:space="0" w:color="auto"/>
              <w:right w:val="nil"/>
            </w:tcBorders>
            <w:shd w:val="clear" w:color="auto" w:fill="auto"/>
            <w:noWrap/>
            <w:vAlign w:val="bottom"/>
            <w:hideMark/>
          </w:tcPr>
          <w:p w14:paraId="5E1CC3CE" w14:textId="77777777" w:rsidR="00330375" w:rsidRPr="00330375" w:rsidRDefault="00330375" w:rsidP="00330375">
            <w:pPr>
              <w:spacing w:after="0" w:line="240" w:lineRule="auto"/>
              <w:jc w:val="center"/>
              <w:rPr>
                <w:rFonts w:ascii="Calibri" w:eastAsia="Times New Roman" w:hAnsi="Calibri" w:cs="Calibri"/>
                <w:color w:val="000000"/>
                <w:sz w:val="16"/>
                <w:szCs w:val="16"/>
              </w:rPr>
            </w:pPr>
            <w:r w:rsidRPr="00330375">
              <w:rPr>
                <w:rFonts w:ascii="Calibri" w:eastAsia="Times New Roman" w:hAnsi="Calibri" w:cs="Calibri"/>
                <w:color w:val="000000"/>
                <w:sz w:val="16"/>
                <w:szCs w:val="16"/>
              </w:rPr>
              <w:t>$20,781,000</w:t>
            </w:r>
          </w:p>
        </w:tc>
        <w:tc>
          <w:tcPr>
            <w:tcW w:w="871" w:type="pct"/>
            <w:tcBorders>
              <w:top w:val="nil"/>
              <w:left w:val="nil"/>
              <w:bottom w:val="single" w:sz="8" w:space="0" w:color="auto"/>
              <w:right w:val="nil"/>
            </w:tcBorders>
            <w:shd w:val="clear" w:color="auto" w:fill="auto"/>
            <w:noWrap/>
            <w:vAlign w:val="bottom"/>
            <w:hideMark/>
          </w:tcPr>
          <w:p w14:paraId="1090A4BC" w14:textId="77777777" w:rsidR="00330375" w:rsidRPr="00330375" w:rsidRDefault="00330375" w:rsidP="00330375">
            <w:pPr>
              <w:spacing w:after="0" w:line="240" w:lineRule="auto"/>
              <w:jc w:val="center"/>
              <w:rPr>
                <w:rFonts w:ascii="Calibri" w:eastAsia="Times New Roman" w:hAnsi="Calibri" w:cs="Calibri"/>
                <w:color w:val="000000"/>
                <w:sz w:val="16"/>
                <w:szCs w:val="16"/>
              </w:rPr>
            </w:pPr>
            <w:r w:rsidRPr="00330375">
              <w:rPr>
                <w:rFonts w:ascii="Calibri" w:eastAsia="Times New Roman" w:hAnsi="Calibri" w:cs="Calibri"/>
                <w:color w:val="000000"/>
                <w:sz w:val="16"/>
                <w:szCs w:val="16"/>
              </w:rPr>
              <w:t>1.8%</w:t>
            </w:r>
          </w:p>
        </w:tc>
        <w:tc>
          <w:tcPr>
            <w:tcW w:w="1635" w:type="pct"/>
            <w:tcBorders>
              <w:top w:val="nil"/>
              <w:left w:val="nil"/>
              <w:bottom w:val="single" w:sz="8" w:space="0" w:color="auto"/>
              <w:right w:val="nil"/>
            </w:tcBorders>
            <w:shd w:val="clear" w:color="auto" w:fill="auto"/>
            <w:noWrap/>
            <w:vAlign w:val="bottom"/>
            <w:hideMark/>
          </w:tcPr>
          <w:p w14:paraId="180C6D2F" w14:textId="77777777" w:rsidR="00330375" w:rsidRPr="00330375" w:rsidRDefault="00330375" w:rsidP="00330375">
            <w:pPr>
              <w:spacing w:after="0" w:line="240" w:lineRule="auto"/>
              <w:rPr>
                <w:rFonts w:ascii="Calibri" w:eastAsia="Times New Roman" w:hAnsi="Calibri" w:cs="Calibri"/>
                <w:color w:val="000000"/>
                <w:sz w:val="16"/>
                <w:szCs w:val="16"/>
              </w:rPr>
            </w:pPr>
            <w:r w:rsidRPr="00330375">
              <w:rPr>
                <w:rFonts w:ascii="Calibri" w:eastAsia="Times New Roman" w:hAnsi="Calibri" w:cs="Calibri"/>
                <w:color w:val="000000"/>
                <w:sz w:val="16"/>
                <w:szCs w:val="16"/>
              </w:rPr>
              <w:t>Chubb INA Group</w:t>
            </w:r>
          </w:p>
        </w:tc>
      </w:tr>
    </w:tbl>
    <w:p w14:paraId="7D36A058" w14:textId="4DF37105" w:rsidR="009E1F51" w:rsidRDefault="009E1F51" w:rsidP="009E1F51">
      <w:r w:rsidRPr="00653BEB">
        <w:rPr>
          <w:rStyle w:val="SubtleEmphasis"/>
        </w:rPr>
        <w:t>Source: © A.M. Best Company — used by permission</w:t>
      </w:r>
    </w:p>
    <w:p w14:paraId="33B259D6" w14:textId="0F4DB602" w:rsidR="009E1F51" w:rsidRDefault="009E1F51" w:rsidP="009E1F51">
      <w:r w:rsidRPr="005A0FB0">
        <w:rPr>
          <w:b/>
          <w:bCs/>
          <w:u w:val="single"/>
        </w:rPr>
        <w:t>Notes or Comments:</w:t>
      </w:r>
      <w:r w:rsidRPr="005A0FB0">
        <w:t xml:space="preserve"> </w:t>
      </w:r>
      <w:r>
        <w:t xml:space="preserve">This </w:t>
      </w:r>
      <w:r w:rsidR="00D83C6A">
        <w:t>breakout is</w:t>
      </w:r>
      <w:r>
        <w:t xml:space="preserve"> provided to give more detail of a large combination line of business: Fire &amp; Allied Lines.  The importance of this L.O.B. to independent agent</w:t>
      </w:r>
      <w:r w:rsidR="007C28A7">
        <w:t>s</w:t>
      </w:r>
      <w:r>
        <w:t xml:space="preserve"> varies from state to state.  </w:t>
      </w:r>
      <w:r w:rsidR="00A35FD6">
        <w:t xml:space="preserve">The premiums shown in the graph are those for independent agents but the table below shows all premiums for each L.O.B.  </w:t>
      </w:r>
      <w:r>
        <w:t xml:space="preserve">Generally, Fire &amp; Allied lines </w:t>
      </w:r>
      <w:r w:rsidR="008B2146">
        <w:t>is a major L.O.B. where crop insurance is prevalent</w:t>
      </w:r>
      <w:r>
        <w:t>.  Flood insurance writings, also, var</w:t>
      </w:r>
      <w:r w:rsidR="00D83C6A">
        <w:t>y</w:t>
      </w:r>
      <w:r>
        <w:t xml:space="preserve"> widely between states</w:t>
      </w:r>
      <w:r w:rsidR="009C63ED">
        <w:t xml:space="preserve"> as does Earthquake</w:t>
      </w:r>
      <w:r>
        <w:t>.</w:t>
      </w:r>
    </w:p>
    <w:p w14:paraId="5C2D48F9" w14:textId="36443DA9" w:rsidR="009E1F51" w:rsidRPr="005A73F3" w:rsidRDefault="000221B7" w:rsidP="005A73F3">
      <w:pPr>
        <w:pStyle w:val="Heading1"/>
      </w:pPr>
      <w:r>
        <w:lastRenderedPageBreak/>
        <w:t>Illinois</w:t>
      </w:r>
      <w:r w:rsidR="006E7013">
        <w:t xml:space="preserve"> </w:t>
      </w:r>
      <w:r w:rsidR="000B4DCC">
        <w:t xml:space="preserve">Dividends and </w:t>
      </w:r>
      <w:r w:rsidR="009E1F51" w:rsidRPr="005A73F3">
        <w:t>Lines of Business</w:t>
      </w:r>
    </w:p>
    <w:p w14:paraId="50555751" w14:textId="6FBAFF10" w:rsidR="009E1F51" w:rsidRDefault="006B7068" w:rsidP="009E1F51">
      <w:pPr>
        <w:rPr>
          <w:noProof/>
        </w:rPr>
      </w:pPr>
      <w:r>
        <w:rPr>
          <w:noProof/>
        </w:rPr>
        <w:drawing>
          <wp:inline distT="0" distB="0" distL="0" distR="0" wp14:anchorId="7BC22CBA" wp14:editId="09C5CB76">
            <wp:extent cx="5943600" cy="3290848"/>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3">
                      <a:extLst>
                        <a:ext uri="{28A0092B-C50C-407E-A947-70E740481C1C}">
                          <a14:useLocalDpi xmlns:a14="http://schemas.microsoft.com/office/drawing/2010/main" val="0"/>
                        </a:ext>
                      </a:extLst>
                    </a:blip>
                    <a:srcRect l="12991" t="11589" r="5774" b="6602"/>
                    <a:stretch/>
                  </pic:blipFill>
                  <pic:spPr bwMode="auto">
                    <a:xfrm>
                      <a:off x="0" y="0"/>
                      <a:ext cx="5943600" cy="3290848"/>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00" w:type="pct"/>
        <w:tblLook w:val="04A0" w:firstRow="1" w:lastRow="0" w:firstColumn="1" w:lastColumn="0" w:noHBand="0" w:noVBand="1"/>
      </w:tblPr>
      <w:tblGrid>
        <w:gridCol w:w="3061"/>
        <w:gridCol w:w="2080"/>
        <w:gridCol w:w="1750"/>
        <w:gridCol w:w="2469"/>
      </w:tblGrid>
      <w:tr w:rsidR="00E938A6" w:rsidRPr="00E938A6" w14:paraId="02A1CC5E" w14:textId="77777777" w:rsidTr="00E938A6">
        <w:trPr>
          <w:trHeight w:val="20"/>
        </w:trPr>
        <w:tc>
          <w:tcPr>
            <w:tcW w:w="5000" w:type="pct"/>
            <w:gridSpan w:val="4"/>
            <w:tcBorders>
              <w:top w:val="single" w:sz="8" w:space="0" w:color="auto"/>
              <w:left w:val="nil"/>
              <w:bottom w:val="nil"/>
              <w:right w:val="nil"/>
            </w:tcBorders>
            <w:shd w:val="clear" w:color="auto" w:fill="auto"/>
            <w:noWrap/>
            <w:vAlign w:val="bottom"/>
            <w:hideMark/>
          </w:tcPr>
          <w:p w14:paraId="4DF9C906" w14:textId="77777777" w:rsidR="00E938A6" w:rsidRPr="00E938A6" w:rsidRDefault="00E938A6" w:rsidP="00E938A6">
            <w:pPr>
              <w:spacing w:after="0" w:line="240" w:lineRule="auto"/>
              <w:jc w:val="center"/>
              <w:rPr>
                <w:rFonts w:ascii="Calibri" w:eastAsia="Times New Roman" w:hAnsi="Calibri" w:cs="Calibri"/>
                <w:b/>
                <w:bCs/>
                <w:color w:val="000000"/>
                <w:sz w:val="16"/>
                <w:szCs w:val="16"/>
              </w:rPr>
            </w:pPr>
            <w:r w:rsidRPr="00E938A6">
              <w:rPr>
                <w:rFonts w:ascii="Calibri" w:eastAsia="Times New Roman" w:hAnsi="Calibri" w:cs="Calibri"/>
                <w:b/>
                <w:bCs/>
                <w:color w:val="000000"/>
                <w:sz w:val="16"/>
                <w:szCs w:val="16"/>
              </w:rPr>
              <w:t>2020 Illinois Top Ten Lines of Business Paying Policy Dividends</w:t>
            </w:r>
          </w:p>
        </w:tc>
      </w:tr>
      <w:tr w:rsidR="00E938A6" w:rsidRPr="00E938A6" w14:paraId="3DCB9FE6" w14:textId="77777777" w:rsidTr="00E938A6">
        <w:trPr>
          <w:trHeight w:val="20"/>
        </w:trPr>
        <w:tc>
          <w:tcPr>
            <w:tcW w:w="1635" w:type="pct"/>
            <w:tcBorders>
              <w:top w:val="nil"/>
              <w:left w:val="nil"/>
              <w:bottom w:val="nil"/>
              <w:right w:val="nil"/>
            </w:tcBorders>
            <w:shd w:val="clear" w:color="auto" w:fill="auto"/>
            <w:noWrap/>
            <w:vAlign w:val="bottom"/>
            <w:hideMark/>
          </w:tcPr>
          <w:p w14:paraId="1429D5D1" w14:textId="77777777" w:rsidR="00E938A6" w:rsidRPr="00E938A6" w:rsidRDefault="00E938A6" w:rsidP="00E938A6">
            <w:pPr>
              <w:spacing w:after="0" w:line="240" w:lineRule="auto"/>
              <w:rPr>
                <w:rFonts w:ascii="Calibri" w:eastAsia="Times New Roman" w:hAnsi="Calibri" w:cs="Calibri"/>
                <w:color w:val="000000"/>
                <w:sz w:val="16"/>
                <w:szCs w:val="16"/>
                <w:u w:val="single"/>
              </w:rPr>
            </w:pPr>
            <w:r w:rsidRPr="00E938A6">
              <w:rPr>
                <w:rFonts w:ascii="Calibri" w:eastAsia="Times New Roman" w:hAnsi="Calibri" w:cs="Calibri"/>
                <w:color w:val="000000"/>
                <w:sz w:val="16"/>
                <w:szCs w:val="16"/>
                <w:u w:val="single"/>
              </w:rPr>
              <w:t>Line of Business</w:t>
            </w:r>
          </w:p>
        </w:tc>
        <w:tc>
          <w:tcPr>
            <w:tcW w:w="1111" w:type="pct"/>
            <w:tcBorders>
              <w:top w:val="nil"/>
              <w:left w:val="nil"/>
              <w:bottom w:val="nil"/>
              <w:right w:val="nil"/>
            </w:tcBorders>
            <w:shd w:val="clear" w:color="auto" w:fill="auto"/>
            <w:noWrap/>
            <w:vAlign w:val="bottom"/>
            <w:hideMark/>
          </w:tcPr>
          <w:p w14:paraId="23FC7817" w14:textId="77777777" w:rsidR="00E938A6" w:rsidRPr="00E938A6" w:rsidRDefault="00E938A6" w:rsidP="00E938A6">
            <w:pPr>
              <w:spacing w:after="0" w:line="240" w:lineRule="auto"/>
              <w:jc w:val="center"/>
              <w:rPr>
                <w:rFonts w:ascii="Calibri" w:eastAsia="Times New Roman" w:hAnsi="Calibri" w:cs="Calibri"/>
                <w:color w:val="000000"/>
                <w:sz w:val="16"/>
                <w:szCs w:val="16"/>
                <w:u w:val="single"/>
              </w:rPr>
            </w:pPr>
            <w:r w:rsidRPr="00E938A6">
              <w:rPr>
                <w:rFonts w:ascii="Calibri" w:eastAsia="Times New Roman" w:hAnsi="Calibri" w:cs="Calibri"/>
                <w:color w:val="000000"/>
                <w:sz w:val="16"/>
                <w:szCs w:val="16"/>
                <w:u w:val="single"/>
              </w:rPr>
              <w:t>Dividends Paid</w:t>
            </w:r>
          </w:p>
        </w:tc>
        <w:tc>
          <w:tcPr>
            <w:tcW w:w="935" w:type="pct"/>
            <w:tcBorders>
              <w:top w:val="nil"/>
              <w:left w:val="nil"/>
              <w:bottom w:val="nil"/>
              <w:right w:val="nil"/>
            </w:tcBorders>
            <w:shd w:val="clear" w:color="auto" w:fill="auto"/>
            <w:noWrap/>
            <w:vAlign w:val="bottom"/>
            <w:hideMark/>
          </w:tcPr>
          <w:p w14:paraId="2797C793" w14:textId="77777777" w:rsidR="00E938A6" w:rsidRPr="00E938A6" w:rsidRDefault="00E938A6" w:rsidP="00E938A6">
            <w:pPr>
              <w:spacing w:after="0" w:line="240" w:lineRule="auto"/>
              <w:jc w:val="center"/>
              <w:rPr>
                <w:rFonts w:ascii="Calibri" w:eastAsia="Times New Roman" w:hAnsi="Calibri" w:cs="Calibri"/>
                <w:color w:val="000000"/>
                <w:sz w:val="16"/>
                <w:szCs w:val="16"/>
                <w:u w:val="single"/>
              </w:rPr>
            </w:pPr>
            <w:r w:rsidRPr="00E938A6">
              <w:rPr>
                <w:rFonts w:ascii="Calibri" w:eastAsia="Times New Roman" w:hAnsi="Calibri" w:cs="Calibri"/>
                <w:color w:val="000000"/>
                <w:sz w:val="16"/>
                <w:szCs w:val="16"/>
                <w:u w:val="single"/>
              </w:rPr>
              <w:t>Average Dividend Rate</w:t>
            </w:r>
          </w:p>
        </w:tc>
        <w:tc>
          <w:tcPr>
            <w:tcW w:w="1319" w:type="pct"/>
            <w:tcBorders>
              <w:top w:val="nil"/>
              <w:left w:val="nil"/>
              <w:bottom w:val="nil"/>
              <w:right w:val="nil"/>
            </w:tcBorders>
            <w:shd w:val="clear" w:color="auto" w:fill="auto"/>
            <w:noWrap/>
            <w:vAlign w:val="bottom"/>
            <w:hideMark/>
          </w:tcPr>
          <w:p w14:paraId="04D0153E" w14:textId="77777777" w:rsidR="00E938A6" w:rsidRPr="00E938A6" w:rsidRDefault="00E938A6" w:rsidP="00E938A6">
            <w:pPr>
              <w:spacing w:after="0" w:line="240" w:lineRule="auto"/>
              <w:jc w:val="center"/>
              <w:rPr>
                <w:rFonts w:ascii="Calibri" w:eastAsia="Times New Roman" w:hAnsi="Calibri" w:cs="Calibri"/>
                <w:color w:val="000000"/>
                <w:sz w:val="16"/>
                <w:szCs w:val="16"/>
                <w:u w:val="single"/>
              </w:rPr>
            </w:pPr>
            <w:r w:rsidRPr="00E938A6">
              <w:rPr>
                <w:rFonts w:ascii="Calibri" w:eastAsia="Times New Roman" w:hAnsi="Calibri" w:cs="Calibri"/>
                <w:color w:val="000000"/>
                <w:sz w:val="16"/>
                <w:szCs w:val="16"/>
                <w:u w:val="single"/>
              </w:rPr>
              <w:t>Insurers Paying Some Dividends</w:t>
            </w:r>
          </w:p>
        </w:tc>
      </w:tr>
      <w:tr w:rsidR="00E938A6" w:rsidRPr="00E938A6" w14:paraId="126D4AE3" w14:textId="77777777" w:rsidTr="00E938A6">
        <w:trPr>
          <w:trHeight w:val="20"/>
        </w:trPr>
        <w:tc>
          <w:tcPr>
            <w:tcW w:w="1635" w:type="pct"/>
            <w:tcBorders>
              <w:top w:val="nil"/>
              <w:left w:val="nil"/>
              <w:bottom w:val="nil"/>
              <w:right w:val="nil"/>
            </w:tcBorders>
            <w:shd w:val="clear" w:color="auto" w:fill="auto"/>
            <w:noWrap/>
            <w:vAlign w:val="bottom"/>
            <w:hideMark/>
          </w:tcPr>
          <w:p w14:paraId="47C2131F" w14:textId="77777777" w:rsidR="00E938A6" w:rsidRPr="00E938A6" w:rsidRDefault="00E938A6" w:rsidP="00E938A6">
            <w:pPr>
              <w:spacing w:after="0" w:line="240" w:lineRule="auto"/>
              <w:rPr>
                <w:rFonts w:ascii="Calibri" w:eastAsia="Times New Roman" w:hAnsi="Calibri" w:cs="Calibri"/>
                <w:color w:val="000000"/>
                <w:sz w:val="16"/>
                <w:szCs w:val="16"/>
              </w:rPr>
            </w:pPr>
            <w:r w:rsidRPr="00E938A6">
              <w:rPr>
                <w:rFonts w:ascii="Calibri" w:eastAsia="Times New Roman" w:hAnsi="Calibri" w:cs="Calibri"/>
                <w:color w:val="000000"/>
                <w:sz w:val="16"/>
                <w:szCs w:val="16"/>
              </w:rPr>
              <w:t>All Private Passenger Auto</w:t>
            </w:r>
          </w:p>
        </w:tc>
        <w:tc>
          <w:tcPr>
            <w:tcW w:w="1111" w:type="pct"/>
            <w:tcBorders>
              <w:top w:val="nil"/>
              <w:left w:val="nil"/>
              <w:bottom w:val="nil"/>
              <w:right w:val="nil"/>
            </w:tcBorders>
            <w:shd w:val="clear" w:color="auto" w:fill="auto"/>
            <w:noWrap/>
            <w:vAlign w:val="bottom"/>
            <w:hideMark/>
          </w:tcPr>
          <w:p w14:paraId="7B645A8F" w14:textId="77777777" w:rsidR="00E938A6" w:rsidRPr="00E938A6" w:rsidRDefault="00E938A6" w:rsidP="00E938A6">
            <w:pPr>
              <w:spacing w:after="0" w:line="240" w:lineRule="auto"/>
              <w:jc w:val="center"/>
              <w:rPr>
                <w:rFonts w:ascii="Calibri" w:eastAsia="Times New Roman" w:hAnsi="Calibri" w:cs="Calibri"/>
                <w:color w:val="000000"/>
                <w:sz w:val="16"/>
                <w:szCs w:val="16"/>
              </w:rPr>
            </w:pPr>
            <w:r w:rsidRPr="00E938A6">
              <w:rPr>
                <w:rFonts w:ascii="Calibri" w:eastAsia="Times New Roman" w:hAnsi="Calibri" w:cs="Calibri"/>
                <w:color w:val="000000"/>
                <w:sz w:val="16"/>
                <w:szCs w:val="16"/>
              </w:rPr>
              <w:t>$156,565,000</w:t>
            </w:r>
          </w:p>
        </w:tc>
        <w:tc>
          <w:tcPr>
            <w:tcW w:w="935" w:type="pct"/>
            <w:tcBorders>
              <w:top w:val="nil"/>
              <w:left w:val="nil"/>
              <w:bottom w:val="nil"/>
              <w:right w:val="nil"/>
            </w:tcBorders>
            <w:shd w:val="clear" w:color="auto" w:fill="auto"/>
            <w:noWrap/>
            <w:vAlign w:val="bottom"/>
            <w:hideMark/>
          </w:tcPr>
          <w:p w14:paraId="53F31908" w14:textId="77777777" w:rsidR="00E938A6" w:rsidRPr="00E938A6" w:rsidRDefault="00E938A6" w:rsidP="00E938A6">
            <w:pPr>
              <w:spacing w:after="0" w:line="240" w:lineRule="auto"/>
              <w:jc w:val="center"/>
              <w:rPr>
                <w:rFonts w:ascii="Calibri" w:eastAsia="Times New Roman" w:hAnsi="Calibri" w:cs="Calibri"/>
                <w:color w:val="000000"/>
                <w:sz w:val="16"/>
                <w:szCs w:val="16"/>
              </w:rPr>
            </w:pPr>
            <w:r w:rsidRPr="00E938A6">
              <w:rPr>
                <w:rFonts w:ascii="Calibri" w:eastAsia="Times New Roman" w:hAnsi="Calibri" w:cs="Calibri"/>
                <w:color w:val="000000"/>
                <w:sz w:val="16"/>
                <w:szCs w:val="16"/>
              </w:rPr>
              <w:t>6.3%</w:t>
            </w:r>
          </w:p>
        </w:tc>
        <w:tc>
          <w:tcPr>
            <w:tcW w:w="1319" w:type="pct"/>
            <w:tcBorders>
              <w:top w:val="nil"/>
              <w:left w:val="nil"/>
              <w:bottom w:val="nil"/>
              <w:right w:val="nil"/>
            </w:tcBorders>
            <w:shd w:val="clear" w:color="auto" w:fill="auto"/>
            <w:noWrap/>
            <w:vAlign w:val="bottom"/>
            <w:hideMark/>
          </w:tcPr>
          <w:p w14:paraId="30143621" w14:textId="77777777" w:rsidR="00E938A6" w:rsidRPr="00E938A6" w:rsidRDefault="00E938A6" w:rsidP="00E938A6">
            <w:pPr>
              <w:spacing w:after="0" w:line="240" w:lineRule="auto"/>
              <w:jc w:val="center"/>
              <w:rPr>
                <w:rFonts w:ascii="Calibri" w:eastAsia="Times New Roman" w:hAnsi="Calibri" w:cs="Calibri"/>
                <w:color w:val="000000"/>
                <w:sz w:val="16"/>
                <w:szCs w:val="16"/>
              </w:rPr>
            </w:pPr>
            <w:r w:rsidRPr="00E938A6">
              <w:rPr>
                <w:rFonts w:ascii="Calibri" w:eastAsia="Times New Roman" w:hAnsi="Calibri" w:cs="Calibri"/>
                <w:color w:val="000000"/>
                <w:sz w:val="16"/>
                <w:szCs w:val="16"/>
              </w:rPr>
              <w:t>5.6%</w:t>
            </w:r>
          </w:p>
        </w:tc>
      </w:tr>
      <w:tr w:rsidR="00E938A6" w:rsidRPr="00E938A6" w14:paraId="3B7CADE9" w14:textId="77777777" w:rsidTr="00E938A6">
        <w:trPr>
          <w:trHeight w:val="20"/>
        </w:trPr>
        <w:tc>
          <w:tcPr>
            <w:tcW w:w="1635" w:type="pct"/>
            <w:tcBorders>
              <w:top w:val="nil"/>
              <w:left w:val="nil"/>
              <w:bottom w:val="nil"/>
              <w:right w:val="nil"/>
            </w:tcBorders>
            <w:shd w:val="clear" w:color="auto" w:fill="auto"/>
            <w:noWrap/>
            <w:vAlign w:val="bottom"/>
            <w:hideMark/>
          </w:tcPr>
          <w:p w14:paraId="05DE911A" w14:textId="77777777" w:rsidR="00E938A6" w:rsidRPr="00E938A6" w:rsidRDefault="00E938A6" w:rsidP="00E938A6">
            <w:pPr>
              <w:spacing w:after="0" w:line="240" w:lineRule="auto"/>
              <w:rPr>
                <w:rFonts w:ascii="Calibri" w:eastAsia="Times New Roman" w:hAnsi="Calibri" w:cs="Calibri"/>
                <w:color w:val="000000"/>
                <w:sz w:val="16"/>
                <w:szCs w:val="16"/>
              </w:rPr>
            </w:pPr>
            <w:r w:rsidRPr="00E938A6">
              <w:rPr>
                <w:rFonts w:ascii="Calibri" w:eastAsia="Times New Roman" w:hAnsi="Calibri" w:cs="Calibri"/>
                <w:color w:val="000000"/>
                <w:sz w:val="16"/>
                <w:szCs w:val="16"/>
              </w:rPr>
              <w:t>Medical Malpractice</w:t>
            </w:r>
          </w:p>
        </w:tc>
        <w:tc>
          <w:tcPr>
            <w:tcW w:w="1111" w:type="pct"/>
            <w:tcBorders>
              <w:top w:val="nil"/>
              <w:left w:val="nil"/>
              <w:bottom w:val="nil"/>
              <w:right w:val="nil"/>
            </w:tcBorders>
            <w:shd w:val="clear" w:color="auto" w:fill="auto"/>
            <w:noWrap/>
            <w:vAlign w:val="bottom"/>
            <w:hideMark/>
          </w:tcPr>
          <w:p w14:paraId="4671537C" w14:textId="77777777" w:rsidR="00E938A6" w:rsidRPr="00E938A6" w:rsidRDefault="00E938A6" w:rsidP="00E938A6">
            <w:pPr>
              <w:spacing w:after="0" w:line="240" w:lineRule="auto"/>
              <w:jc w:val="center"/>
              <w:rPr>
                <w:rFonts w:ascii="Calibri" w:eastAsia="Times New Roman" w:hAnsi="Calibri" w:cs="Calibri"/>
                <w:color w:val="000000"/>
                <w:sz w:val="16"/>
                <w:szCs w:val="16"/>
              </w:rPr>
            </w:pPr>
            <w:r w:rsidRPr="00E938A6">
              <w:rPr>
                <w:rFonts w:ascii="Calibri" w:eastAsia="Times New Roman" w:hAnsi="Calibri" w:cs="Calibri"/>
                <w:color w:val="000000"/>
                <w:sz w:val="16"/>
                <w:szCs w:val="16"/>
              </w:rPr>
              <w:t>$10,030,000</w:t>
            </w:r>
          </w:p>
        </w:tc>
        <w:tc>
          <w:tcPr>
            <w:tcW w:w="935" w:type="pct"/>
            <w:tcBorders>
              <w:top w:val="nil"/>
              <w:left w:val="nil"/>
              <w:bottom w:val="nil"/>
              <w:right w:val="nil"/>
            </w:tcBorders>
            <w:shd w:val="clear" w:color="auto" w:fill="auto"/>
            <w:noWrap/>
            <w:vAlign w:val="bottom"/>
            <w:hideMark/>
          </w:tcPr>
          <w:p w14:paraId="049C8901" w14:textId="77777777" w:rsidR="00E938A6" w:rsidRPr="00E938A6" w:rsidRDefault="00E938A6" w:rsidP="00E938A6">
            <w:pPr>
              <w:spacing w:after="0" w:line="240" w:lineRule="auto"/>
              <w:jc w:val="center"/>
              <w:rPr>
                <w:rFonts w:ascii="Calibri" w:eastAsia="Times New Roman" w:hAnsi="Calibri" w:cs="Calibri"/>
                <w:color w:val="000000"/>
                <w:sz w:val="16"/>
                <w:szCs w:val="16"/>
              </w:rPr>
            </w:pPr>
            <w:r w:rsidRPr="00E938A6">
              <w:rPr>
                <w:rFonts w:ascii="Calibri" w:eastAsia="Times New Roman" w:hAnsi="Calibri" w:cs="Calibri"/>
                <w:color w:val="000000"/>
                <w:sz w:val="16"/>
                <w:szCs w:val="16"/>
              </w:rPr>
              <w:t>5.5%</w:t>
            </w:r>
          </w:p>
        </w:tc>
        <w:tc>
          <w:tcPr>
            <w:tcW w:w="1319" w:type="pct"/>
            <w:tcBorders>
              <w:top w:val="nil"/>
              <w:left w:val="nil"/>
              <w:bottom w:val="nil"/>
              <w:right w:val="nil"/>
            </w:tcBorders>
            <w:shd w:val="clear" w:color="auto" w:fill="auto"/>
            <w:noWrap/>
            <w:vAlign w:val="bottom"/>
            <w:hideMark/>
          </w:tcPr>
          <w:p w14:paraId="04408D62" w14:textId="77777777" w:rsidR="00E938A6" w:rsidRPr="00E938A6" w:rsidRDefault="00E938A6" w:rsidP="00E938A6">
            <w:pPr>
              <w:spacing w:after="0" w:line="240" w:lineRule="auto"/>
              <w:jc w:val="center"/>
              <w:rPr>
                <w:rFonts w:ascii="Calibri" w:eastAsia="Times New Roman" w:hAnsi="Calibri" w:cs="Calibri"/>
                <w:color w:val="000000"/>
                <w:sz w:val="16"/>
                <w:szCs w:val="16"/>
              </w:rPr>
            </w:pPr>
            <w:r w:rsidRPr="00E938A6">
              <w:rPr>
                <w:rFonts w:ascii="Calibri" w:eastAsia="Times New Roman" w:hAnsi="Calibri" w:cs="Calibri"/>
                <w:color w:val="000000"/>
                <w:sz w:val="16"/>
                <w:szCs w:val="16"/>
              </w:rPr>
              <w:t>11.1%</w:t>
            </w:r>
          </w:p>
        </w:tc>
      </w:tr>
      <w:tr w:rsidR="00E938A6" w:rsidRPr="00E938A6" w14:paraId="6B015753" w14:textId="77777777" w:rsidTr="00E938A6">
        <w:trPr>
          <w:trHeight w:val="20"/>
        </w:trPr>
        <w:tc>
          <w:tcPr>
            <w:tcW w:w="1635" w:type="pct"/>
            <w:tcBorders>
              <w:top w:val="nil"/>
              <w:left w:val="nil"/>
              <w:bottom w:val="nil"/>
              <w:right w:val="nil"/>
            </w:tcBorders>
            <w:shd w:val="clear" w:color="auto" w:fill="auto"/>
            <w:noWrap/>
            <w:vAlign w:val="bottom"/>
            <w:hideMark/>
          </w:tcPr>
          <w:p w14:paraId="39289E29" w14:textId="77777777" w:rsidR="00E938A6" w:rsidRPr="00E938A6" w:rsidRDefault="00E938A6" w:rsidP="00E938A6">
            <w:pPr>
              <w:spacing w:after="0" w:line="240" w:lineRule="auto"/>
              <w:rPr>
                <w:rFonts w:ascii="Calibri" w:eastAsia="Times New Roman" w:hAnsi="Calibri" w:cs="Calibri"/>
                <w:color w:val="000000"/>
                <w:sz w:val="16"/>
                <w:szCs w:val="16"/>
              </w:rPr>
            </w:pPr>
            <w:r w:rsidRPr="00E938A6">
              <w:rPr>
                <w:rFonts w:ascii="Calibri" w:eastAsia="Times New Roman" w:hAnsi="Calibri" w:cs="Calibri"/>
                <w:color w:val="000000"/>
                <w:sz w:val="16"/>
                <w:szCs w:val="16"/>
              </w:rPr>
              <w:t>Workers' Compensation</w:t>
            </w:r>
          </w:p>
        </w:tc>
        <w:tc>
          <w:tcPr>
            <w:tcW w:w="1111" w:type="pct"/>
            <w:tcBorders>
              <w:top w:val="nil"/>
              <w:left w:val="nil"/>
              <w:bottom w:val="nil"/>
              <w:right w:val="nil"/>
            </w:tcBorders>
            <w:shd w:val="clear" w:color="auto" w:fill="auto"/>
            <w:noWrap/>
            <w:vAlign w:val="bottom"/>
            <w:hideMark/>
          </w:tcPr>
          <w:p w14:paraId="66484E8E" w14:textId="77777777" w:rsidR="00E938A6" w:rsidRPr="00E938A6" w:rsidRDefault="00E938A6" w:rsidP="00E938A6">
            <w:pPr>
              <w:spacing w:after="0" w:line="240" w:lineRule="auto"/>
              <w:jc w:val="center"/>
              <w:rPr>
                <w:rFonts w:ascii="Calibri" w:eastAsia="Times New Roman" w:hAnsi="Calibri" w:cs="Calibri"/>
                <w:color w:val="000000"/>
                <w:sz w:val="16"/>
                <w:szCs w:val="16"/>
              </w:rPr>
            </w:pPr>
            <w:r w:rsidRPr="00E938A6">
              <w:rPr>
                <w:rFonts w:ascii="Calibri" w:eastAsia="Times New Roman" w:hAnsi="Calibri" w:cs="Calibri"/>
                <w:color w:val="000000"/>
                <w:sz w:val="16"/>
                <w:szCs w:val="16"/>
              </w:rPr>
              <w:t>$8,715,000</w:t>
            </w:r>
          </w:p>
        </w:tc>
        <w:tc>
          <w:tcPr>
            <w:tcW w:w="935" w:type="pct"/>
            <w:tcBorders>
              <w:top w:val="nil"/>
              <w:left w:val="nil"/>
              <w:bottom w:val="nil"/>
              <w:right w:val="nil"/>
            </w:tcBorders>
            <w:shd w:val="clear" w:color="auto" w:fill="auto"/>
            <w:noWrap/>
            <w:vAlign w:val="bottom"/>
            <w:hideMark/>
          </w:tcPr>
          <w:p w14:paraId="7EFA783F" w14:textId="77777777" w:rsidR="00E938A6" w:rsidRPr="00E938A6" w:rsidRDefault="00E938A6" w:rsidP="00E938A6">
            <w:pPr>
              <w:spacing w:after="0" w:line="240" w:lineRule="auto"/>
              <w:jc w:val="center"/>
              <w:rPr>
                <w:rFonts w:ascii="Calibri" w:eastAsia="Times New Roman" w:hAnsi="Calibri" w:cs="Calibri"/>
                <w:color w:val="000000"/>
                <w:sz w:val="16"/>
                <w:szCs w:val="16"/>
              </w:rPr>
            </w:pPr>
            <w:r w:rsidRPr="00E938A6">
              <w:rPr>
                <w:rFonts w:ascii="Calibri" w:eastAsia="Times New Roman" w:hAnsi="Calibri" w:cs="Calibri"/>
                <w:color w:val="000000"/>
                <w:sz w:val="16"/>
                <w:szCs w:val="16"/>
              </w:rPr>
              <w:t>1.0%</w:t>
            </w:r>
          </w:p>
        </w:tc>
        <w:tc>
          <w:tcPr>
            <w:tcW w:w="1319" w:type="pct"/>
            <w:tcBorders>
              <w:top w:val="nil"/>
              <w:left w:val="nil"/>
              <w:bottom w:val="nil"/>
              <w:right w:val="nil"/>
            </w:tcBorders>
            <w:shd w:val="clear" w:color="auto" w:fill="auto"/>
            <w:noWrap/>
            <w:vAlign w:val="bottom"/>
            <w:hideMark/>
          </w:tcPr>
          <w:p w14:paraId="69E400D8" w14:textId="77777777" w:rsidR="00E938A6" w:rsidRPr="00E938A6" w:rsidRDefault="00E938A6" w:rsidP="00E938A6">
            <w:pPr>
              <w:spacing w:after="0" w:line="240" w:lineRule="auto"/>
              <w:jc w:val="center"/>
              <w:rPr>
                <w:rFonts w:ascii="Calibri" w:eastAsia="Times New Roman" w:hAnsi="Calibri" w:cs="Calibri"/>
                <w:color w:val="000000"/>
                <w:sz w:val="16"/>
                <w:szCs w:val="16"/>
              </w:rPr>
            </w:pPr>
            <w:r w:rsidRPr="00E938A6">
              <w:rPr>
                <w:rFonts w:ascii="Calibri" w:eastAsia="Times New Roman" w:hAnsi="Calibri" w:cs="Calibri"/>
                <w:color w:val="000000"/>
                <w:sz w:val="16"/>
                <w:szCs w:val="16"/>
              </w:rPr>
              <w:t>22.9%</w:t>
            </w:r>
          </w:p>
        </w:tc>
      </w:tr>
      <w:tr w:rsidR="00E938A6" w:rsidRPr="00E938A6" w14:paraId="3CE94D69" w14:textId="77777777" w:rsidTr="00E938A6">
        <w:trPr>
          <w:trHeight w:val="20"/>
        </w:trPr>
        <w:tc>
          <w:tcPr>
            <w:tcW w:w="1635" w:type="pct"/>
            <w:tcBorders>
              <w:top w:val="nil"/>
              <w:left w:val="nil"/>
              <w:bottom w:val="nil"/>
              <w:right w:val="nil"/>
            </w:tcBorders>
            <w:shd w:val="clear" w:color="auto" w:fill="auto"/>
            <w:noWrap/>
            <w:vAlign w:val="bottom"/>
            <w:hideMark/>
          </w:tcPr>
          <w:p w14:paraId="2D800AD5" w14:textId="77777777" w:rsidR="00E938A6" w:rsidRPr="00E938A6" w:rsidRDefault="00E938A6" w:rsidP="00E938A6">
            <w:pPr>
              <w:spacing w:after="0" w:line="240" w:lineRule="auto"/>
              <w:rPr>
                <w:rFonts w:ascii="Calibri" w:eastAsia="Times New Roman" w:hAnsi="Calibri" w:cs="Calibri"/>
                <w:color w:val="000000"/>
                <w:sz w:val="16"/>
                <w:szCs w:val="16"/>
              </w:rPr>
            </w:pPr>
            <w:r w:rsidRPr="00E938A6">
              <w:rPr>
                <w:rFonts w:ascii="Calibri" w:eastAsia="Times New Roman" w:hAnsi="Calibri" w:cs="Calibri"/>
                <w:color w:val="000000"/>
                <w:sz w:val="16"/>
                <w:szCs w:val="16"/>
              </w:rPr>
              <w:t>Homeowners Multi-Peril</w:t>
            </w:r>
          </w:p>
        </w:tc>
        <w:tc>
          <w:tcPr>
            <w:tcW w:w="1111" w:type="pct"/>
            <w:tcBorders>
              <w:top w:val="nil"/>
              <w:left w:val="nil"/>
              <w:bottom w:val="nil"/>
              <w:right w:val="nil"/>
            </w:tcBorders>
            <w:shd w:val="clear" w:color="auto" w:fill="auto"/>
            <w:noWrap/>
            <w:vAlign w:val="bottom"/>
            <w:hideMark/>
          </w:tcPr>
          <w:p w14:paraId="242C54A3" w14:textId="77777777" w:rsidR="00E938A6" w:rsidRPr="00E938A6" w:rsidRDefault="00E938A6" w:rsidP="00E938A6">
            <w:pPr>
              <w:spacing w:after="0" w:line="240" w:lineRule="auto"/>
              <w:jc w:val="center"/>
              <w:rPr>
                <w:rFonts w:ascii="Calibri" w:eastAsia="Times New Roman" w:hAnsi="Calibri" w:cs="Calibri"/>
                <w:color w:val="000000"/>
                <w:sz w:val="16"/>
                <w:szCs w:val="16"/>
              </w:rPr>
            </w:pPr>
            <w:r w:rsidRPr="00E938A6">
              <w:rPr>
                <w:rFonts w:ascii="Calibri" w:eastAsia="Times New Roman" w:hAnsi="Calibri" w:cs="Calibri"/>
                <w:color w:val="000000"/>
                <w:sz w:val="16"/>
                <w:szCs w:val="16"/>
              </w:rPr>
              <w:t>$7,684,000</w:t>
            </w:r>
          </w:p>
        </w:tc>
        <w:tc>
          <w:tcPr>
            <w:tcW w:w="935" w:type="pct"/>
            <w:tcBorders>
              <w:top w:val="nil"/>
              <w:left w:val="nil"/>
              <w:bottom w:val="nil"/>
              <w:right w:val="nil"/>
            </w:tcBorders>
            <w:shd w:val="clear" w:color="auto" w:fill="auto"/>
            <w:noWrap/>
            <w:vAlign w:val="bottom"/>
            <w:hideMark/>
          </w:tcPr>
          <w:p w14:paraId="53B7C116" w14:textId="77777777" w:rsidR="00E938A6" w:rsidRPr="00E938A6" w:rsidRDefault="00E938A6" w:rsidP="00E938A6">
            <w:pPr>
              <w:spacing w:after="0" w:line="240" w:lineRule="auto"/>
              <w:jc w:val="center"/>
              <w:rPr>
                <w:rFonts w:ascii="Calibri" w:eastAsia="Times New Roman" w:hAnsi="Calibri" w:cs="Calibri"/>
                <w:color w:val="000000"/>
                <w:sz w:val="16"/>
                <w:szCs w:val="16"/>
              </w:rPr>
            </w:pPr>
            <w:r w:rsidRPr="00E938A6">
              <w:rPr>
                <w:rFonts w:ascii="Calibri" w:eastAsia="Times New Roman" w:hAnsi="Calibri" w:cs="Calibri"/>
                <w:color w:val="000000"/>
                <w:sz w:val="16"/>
                <w:szCs w:val="16"/>
              </w:rPr>
              <w:t>10.8%</w:t>
            </w:r>
          </w:p>
        </w:tc>
        <w:tc>
          <w:tcPr>
            <w:tcW w:w="1319" w:type="pct"/>
            <w:tcBorders>
              <w:top w:val="nil"/>
              <w:left w:val="nil"/>
              <w:bottom w:val="nil"/>
              <w:right w:val="nil"/>
            </w:tcBorders>
            <w:shd w:val="clear" w:color="auto" w:fill="auto"/>
            <w:noWrap/>
            <w:vAlign w:val="bottom"/>
            <w:hideMark/>
          </w:tcPr>
          <w:p w14:paraId="4B775AF5" w14:textId="77777777" w:rsidR="00E938A6" w:rsidRPr="00E938A6" w:rsidRDefault="00E938A6" w:rsidP="00E938A6">
            <w:pPr>
              <w:spacing w:after="0" w:line="240" w:lineRule="auto"/>
              <w:jc w:val="center"/>
              <w:rPr>
                <w:rFonts w:ascii="Calibri" w:eastAsia="Times New Roman" w:hAnsi="Calibri" w:cs="Calibri"/>
                <w:color w:val="000000"/>
                <w:sz w:val="16"/>
                <w:szCs w:val="16"/>
              </w:rPr>
            </w:pPr>
            <w:r w:rsidRPr="00E938A6">
              <w:rPr>
                <w:rFonts w:ascii="Calibri" w:eastAsia="Times New Roman" w:hAnsi="Calibri" w:cs="Calibri"/>
                <w:color w:val="000000"/>
                <w:sz w:val="16"/>
                <w:szCs w:val="16"/>
              </w:rPr>
              <w:t>2.0%</w:t>
            </w:r>
          </w:p>
        </w:tc>
      </w:tr>
      <w:tr w:rsidR="00E938A6" w:rsidRPr="00E938A6" w14:paraId="358850C8" w14:textId="77777777" w:rsidTr="00E938A6">
        <w:trPr>
          <w:trHeight w:val="20"/>
        </w:trPr>
        <w:tc>
          <w:tcPr>
            <w:tcW w:w="1635" w:type="pct"/>
            <w:tcBorders>
              <w:top w:val="nil"/>
              <w:left w:val="nil"/>
              <w:bottom w:val="nil"/>
              <w:right w:val="nil"/>
            </w:tcBorders>
            <w:shd w:val="clear" w:color="auto" w:fill="auto"/>
            <w:noWrap/>
            <w:vAlign w:val="bottom"/>
            <w:hideMark/>
          </w:tcPr>
          <w:p w14:paraId="5D4B77E7" w14:textId="77777777" w:rsidR="00E938A6" w:rsidRPr="00E938A6" w:rsidRDefault="00E938A6" w:rsidP="00E938A6">
            <w:pPr>
              <w:spacing w:after="0" w:line="240" w:lineRule="auto"/>
              <w:rPr>
                <w:rFonts w:ascii="Calibri" w:eastAsia="Times New Roman" w:hAnsi="Calibri" w:cs="Calibri"/>
                <w:color w:val="000000"/>
                <w:sz w:val="16"/>
                <w:szCs w:val="16"/>
              </w:rPr>
            </w:pPr>
            <w:r w:rsidRPr="00E938A6">
              <w:rPr>
                <w:rFonts w:ascii="Calibri" w:eastAsia="Times New Roman" w:hAnsi="Calibri" w:cs="Calibri"/>
                <w:color w:val="000000"/>
                <w:sz w:val="16"/>
                <w:szCs w:val="16"/>
              </w:rPr>
              <w:t>All Commercial Auto</w:t>
            </w:r>
          </w:p>
        </w:tc>
        <w:tc>
          <w:tcPr>
            <w:tcW w:w="1111" w:type="pct"/>
            <w:tcBorders>
              <w:top w:val="nil"/>
              <w:left w:val="nil"/>
              <w:bottom w:val="nil"/>
              <w:right w:val="nil"/>
            </w:tcBorders>
            <w:shd w:val="clear" w:color="auto" w:fill="auto"/>
            <w:noWrap/>
            <w:vAlign w:val="bottom"/>
            <w:hideMark/>
          </w:tcPr>
          <w:p w14:paraId="3343D30D" w14:textId="77777777" w:rsidR="00E938A6" w:rsidRPr="00E938A6" w:rsidRDefault="00E938A6" w:rsidP="00E938A6">
            <w:pPr>
              <w:spacing w:after="0" w:line="240" w:lineRule="auto"/>
              <w:jc w:val="center"/>
              <w:rPr>
                <w:rFonts w:ascii="Calibri" w:eastAsia="Times New Roman" w:hAnsi="Calibri" w:cs="Calibri"/>
                <w:color w:val="000000"/>
                <w:sz w:val="16"/>
                <w:szCs w:val="16"/>
              </w:rPr>
            </w:pPr>
            <w:r w:rsidRPr="00E938A6">
              <w:rPr>
                <w:rFonts w:ascii="Calibri" w:eastAsia="Times New Roman" w:hAnsi="Calibri" w:cs="Calibri"/>
                <w:color w:val="000000"/>
                <w:sz w:val="16"/>
                <w:szCs w:val="16"/>
              </w:rPr>
              <w:t>$2,001,000</w:t>
            </w:r>
          </w:p>
        </w:tc>
        <w:tc>
          <w:tcPr>
            <w:tcW w:w="935" w:type="pct"/>
            <w:tcBorders>
              <w:top w:val="nil"/>
              <w:left w:val="nil"/>
              <w:bottom w:val="nil"/>
              <w:right w:val="nil"/>
            </w:tcBorders>
            <w:shd w:val="clear" w:color="auto" w:fill="auto"/>
            <w:noWrap/>
            <w:vAlign w:val="bottom"/>
            <w:hideMark/>
          </w:tcPr>
          <w:p w14:paraId="4C047669" w14:textId="77777777" w:rsidR="00E938A6" w:rsidRPr="00E938A6" w:rsidRDefault="00E938A6" w:rsidP="00E938A6">
            <w:pPr>
              <w:spacing w:after="0" w:line="240" w:lineRule="auto"/>
              <w:jc w:val="center"/>
              <w:rPr>
                <w:rFonts w:ascii="Calibri" w:eastAsia="Times New Roman" w:hAnsi="Calibri" w:cs="Calibri"/>
                <w:color w:val="000000"/>
                <w:sz w:val="16"/>
                <w:szCs w:val="16"/>
              </w:rPr>
            </w:pPr>
            <w:r w:rsidRPr="00E938A6">
              <w:rPr>
                <w:rFonts w:ascii="Calibri" w:eastAsia="Times New Roman" w:hAnsi="Calibri" w:cs="Calibri"/>
                <w:color w:val="000000"/>
                <w:sz w:val="16"/>
                <w:szCs w:val="16"/>
              </w:rPr>
              <w:t>1.7%</w:t>
            </w:r>
          </w:p>
        </w:tc>
        <w:tc>
          <w:tcPr>
            <w:tcW w:w="1319" w:type="pct"/>
            <w:tcBorders>
              <w:top w:val="nil"/>
              <w:left w:val="nil"/>
              <w:bottom w:val="nil"/>
              <w:right w:val="nil"/>
            </w:tcBorders>
            <w:shd w:val="clear" w:color="auto" w:fill="auto"/>
            <w:noWrap/>
            <w:vAlign w:val="bottom"/>
            <w:hideMark/>
          </w:tcPr>
          <w:p w14:paraId="623F6811" w14:textId="77777777" w:rsidR="00E938A6" w:rsidRPr="00E938A6" w:rsidRDefault="00E938A6" w:rsidP="00E938A6">
            <w:pPr>
              <w:spacing w:after="0" w:line="240" w:lineRule="auto"/>
              <w:jc w:val="center"/>
              <w:rPr>
                <w:rFonts w:ascii="Calibri" w:eastAsia="Times New Roman" w:hAnsi="Calibri" w:cs="Calibri"/>
                <w:color w:val="000000"/>
                <w:sz w:val="16"/>
                <w:szCs w:val="16"/>
              </w:rPr>
            </w:pPr>
            <w:r w:rsidRPr="00E938A6">
              <w:rPr>
                <w:rFonts w:ascii="Calibri" w:eastAsia="Times New Roman" w:hAnsi="Calibri" w:cs="Calibri"/>
                <w:color w:val="000000"/>
                <w:sz w:val="16"/>
                <w:szCs w:val="16"/>
              </w:rPr>
              <w:t>3.8%</w:t>
            </w:r>
          </w:p>
        </w:tc>
      </w:tr>
      <w:tr w:rsidR="00E938A6" w:rsidRPr="00E938A6" w14:paraId="724AC34B" w14:textId="77777777" w:rsidTr="00E938A6">
        <w:trPr>
          <w:trHeight w:val="20"/>
        </w:trPr>
        <w:tc>
          <w:tcPr>
            <w:tcW w:w="1635" w:type="pct"/>
            <w:tcBorders>
              <w:top w:val="nil"/>
              <w:left w:val="nil"/>
              <w:bottom w:val="nil"/>
              <w:right w:val="nil"/>
            </w:tcBorders>
            <w:shd w:val="clear" w:color="auto" w:fill="auto"/>
            <w:noWrap/>
            <w:vAlign w:val="bottom"/>
            <w:hideMark/>
          </w:tcPr>
          <w:p w14:paraId="498FE51E" w14:textId="77777777" w:rsidR="00E938A6" w:rsidRPr="00E938A6" w:rsidRDefault="00E938A6" w:rsidP="00E938A6">
            <w:pPr>
              <w:spacing w:after="0" w:line="240" w:lineRule="auto"/>
              <w:rPr>
                <w:rFonts w:ascii="Calibri" w:eastAsia="Times New Roman" w:hAnsi="Calibri" w:cs="Calibri"/>
                <w:color w:val="000000"/>
                <w:sz w:val="16"/>
                <w:szCs w:val="16"/>
              </w:rPr>
            </w:pPr>
            <w:r w:rsidRPr="00E938A6">
              <w:rPr>
                <w:rFonts w:ascii="Calibri" w:eastAsia="Times New Roman" w:hAnsi="Calibri" w:cs="Calibri"/>
                <w:color w:val="000000"/>
                <w:sz w:val="16"/>
                <w:szCs w:val="16"/>
              </w:rPr>
              <w:t>Other Liability (Claims-made)</w:t>
            </w:r>
          </w:p>
        </w:tc>
        <w:tc>
          <w:tcPr>
            <w:tcW w:w="1111" w:type="pct"/>
            <w:tcBorders>
              <w:top w:val="nil"/>
              <w:left w:val="nil"/>
              <w:bottom w:val="nil"/>
              <w:right w:val="nil"/>
            </w:tcBorders>
            <w:shd w:val="clear" w:color="auto" w:fill="auto"/>
            <w:noWrap/>
            <w:vAlign w:val="bottom"/>
            <w:hideMark/>
          </w:tcPr>
          <w:p w14:paraId="30558F49" w14:textId="77777777" w:rsidR="00E938A6" w:rsidRPr="00E938A6" w:rsidRDefault="00E938A6" w:rsidP="00E938A6">
            <w:pPr>
              <w:spacing w:after="0" w:line="240" w:lineRule="auto"/>
              <w:jc w:val="center"/>
              <w:rPr>
                <w:rFonts w:ascii="Calibri" w:eastAsia="Times New Roman" w:hAnsi="Calibri" w:cs="Calibri"/>
                <w:color w:val="000000"/>
                <w:sz w:val="16"/>
                <w:szCs w:val="16"/>
              </w:rPr>
            </w:pPr>
            <w:r w:rsidRPr="00E938A6">
              <w:rPr>
                <w:rFonts w:ascii="Calibri" w:eastAsia="Times New Roman" w:hAnsi="Calibri" w:cs="Calibri"/>
                <w:color w:val="000000"/>
                <w:sz w:val="16"/>
                <w:szCs w:val="16"/>
              </w:rPr>
              <w:t>$1,919,000</w:t>
            </w:r>
          </w:p>
        </w:tc>
        <w:tc>
          <w:tcPr>
            <w:tcW w:w="935" w:type="pct"/>
            <w:tcBorders>
              <w:top w:val="nil"/>
              <w:left w:val="nil"/>
              <w:bottom w:val="nil"/>
              <w:right w:val="nil"/>
            </w:tcBorders>
            <w:shd w:val="clear" w:color="auto" w:fill="auto"/>
            <w:noWrap/>
            <w:vAlign w:val="bottom"/>
            <w:hideMark/>
          </w:tcPr>
          <w:p w14:paraId="5D669FC3" w14:textId="77777777" w:rsidR="00E938A6" w:rsidRPr="00E938A6" w:rsidRDefault="00E938A6" w:rsidP="00E938A6">
            <w:pPr>
              <w:spacing w:after="0" w:line="240" w:lineRule="auto"/>
              <w:jc w:val="center"/>
              <w:rPr>
                <w:rFonts w:ascii="Calibri" w:eastAsia="Times New Roman" w:hAnsi="Calibri" w:cs="Calibri"/>
                <w:color w:val="000000"/>
                <w:sz w:val="16"/>
                <w:szCs w:val="16"/>
              </w:rPr>
            </w:pPr>
            <w:r w:rsidRPr="00E938A6">
              <w:rPr>
                <w:rFonts w:ascii="Calibri" w:eastAsia="Times New Roman" w:hAnsi="Calibri" w:cs="Calibri"/>
                <w:color w:val="000000"/>
                <w:sz w:val="16"/>
                <w:szCs w:val="16"/>
              </w:rPr>
              <w:t>7.7%</w:t>
            </w:r>
          </w:p>
        </w:tc>
        <w:tc>
          <w:tcPr>
            <w:tcW w:w="1319" w:type="pct"/>
            <w:tcBorders>
              <w:top w:val="nil"/>
              <w:left w:val="nil"/>
              <w:bottom w:val="nil"/>
              <w:right w:val="nil"/>
            </w:tcBorders>
            <w:shd w:val="clear" w:color="auto" w:fill="auto"/>
            <w:noWrap/>
            <w:vAlign w:val="bottom"/>
            <w:hideMark/>
          </w:tcPr>
          <w:p w14:paraId="450BD72D" w14:textId="77777777" w:rsidR="00E938A6" w:rsidRPr="00E938A6" w:rsidRDefault="00E938A6" w:rsidP="00E938A6">
            <w:pPr>
              <w:spacing w:after="0" w:line="240" w:lineRule="auto"/>
              <w:jc w:val="center"/>
              <w:rPr>
                <w:rFonts w:ascii="Calibri" w:eastAsia="Times New Roman" w:hAnsi="Calibri" w:cs="Calibri"/>
                <w:color w:val="000000"/>
                <w:sz w:val="16"/>
                <w:szCs w:val="16"/>
              </w:rPr>
            </w:pPr>
            <w:r w:rsidRPr="00E938A6">
              <w:rPr>
                <w:rFonts w:ascii="Calibri" w:eastAsia="Times New Roman" w:hAnsi="Calibri" w:cs="Calibri"/>
                <w:color w:val="000000"/>
                <w:sz w:val="16"/>
                <w:szCs w:val="16"/>
              </w:rPr>
              <w:t>2.4%</w:t>
            </w:r>
          </w:p>
        </w:tc>
      </w:tr>
      <w:tr w:rsidR="00E938A6" w:rsidRPr="00E938A6" w14:paraId="53E99987" w14:textId="77777777" w:rsidTr="00E938A6">
        <w:trPr>
          <w:trHeight w:val="20"/>
        </w:trPr>
        <w:tc>
          <w:tcPr>
            <w:tcW w:w="1635" w:type="pct"/>
            <w:tcBorders>
              <w:top w:val="nil"/>
              <w:left w:val="nil"/>
              <w:bottom w:val="nil"/>
              <w:right w:val="nil"/>
            </w:tcBorders>
            <w:shd w:val="clear" w:color="auto" w:fill="auto"/>
            <w:noWrap/>
            <w:vAlign w:val="bottom"/>
            <w:hideMark/>
          </w:tcPr>
          <w:p w14:paraId="39330E4E" w14:textId="77777777" w:rsidR="00E938A6" w:rsidRPr="00E938A6" w:rsidRDefault="00E938A6" w:rsidP="00E938A6">
            <w:pPr>
              <w:spacing w:after="0" w:line="240" w:lineRule="auto"/>
              <w:rPr>
                <w:rFonts w:ascii="Calibri" w:eastAsia="Times New Roman" w:hAnsi="Calibri" w:cs="Calibri"/>
                <w:color w:val="000000"/>
                <w:sz w:val="16"/>
                <w:szCs w:val="16"/>
              </w:rPr>
            </w:pPr>
            <w:r w:rsidRPr="00E938A6">
              <w:rPr>
                <w:rFonts w:ascii="Calibri" w:eastAsia="Times New Roman" w:hAnsi="Calibri" w:cs="Calibri"/>
                <w:color w:val="000000"/>
                <w:sz w:val="16"/>
                <w:szCs w:val="16"/>
              </w:rPr>
              <w:t>Fire &amp; Allied Lines</w:t>
            </w:r>
          </w:p>
        </w:tc>
        <w:tc>
          <w:tcPr>
            <w:tcW w:w="1111" w:type="pct"/>
            <w:tcBorders>
              <w:top w:val="nil"/>
              <w:left w:val="nil"/>
              <w:bottom w:val="nil"/>
              <w:right w:val="nil"/>
            </w:tcBorders>
            <w:shd w:val="clear" w:color="auto" w:fill="auto"/>
            <w:noWrap/>
            <w:vAlign w:val="bottom"/>
            <w:hideMark/>
          </w:tcPr>
          <w:p w14:paraId="76B89C20" w14:textId="77777777" w:rsidR="00E938A6" w:rsidRPr="00E938A6" w:rsidRDefault="00E938A6" w:rsidP="00E938A6">
            <w:pPr>
              <w:spacing w:after="0" w:line="240" w:lineRule="auto"/>
              <w:jc w:val="center"/>
              <w:rPr>
                <w:rFonts w:ascii="Calibri" w:eastAsia="Times New Roman" w:hAnsi="Calibri" w:cs="Calibri"/>
                <w:color w:val="000000"/>
                <w:sz w:val="16"/>
                <w:szCs w:val="16"/>
              </w:rPr>
            </w:pPr>
            <w:r w:rsidRPr="00E938A6">
              <w:rPr>
                <w:rFonts w:ascii="Calibri" w:eastAsia="Times New Roman" w:hAnsi="Calibri" w:cs="Calibri"/>
                <w:color w:val="000000"/>
                <w:sz w:val="16"/>
                <w:szCs w:val="16"/>
              </w:rPr>
              <w:t>$1,712,000</w:t>
            </w:r>
          </w:p>
        </w:tc>
        <w:tc>
          <w:tcPr>
            <w:tcW w:w="935" w:type="pct"/>
            <w:tcBorders>
              <w:top w:val="nil"/>
              <w:left w:val="nil"/>
              <w:bottom w:val="nil"/>
              <w:right w:val="nil"/>
            </w:tcBorders>
            <w:shd w:val="clear" w:color="auto" w:fill="auto"/>
            <w:noWrap/>
            <w:vAlign w:val="bottom"/>
            <w:hideMark/>
          </w:tcPr>
          <w:p w14:paraId="234A7701" w14:textId="77777777" w:rsidR="00E938A6" w:rsidRPr="00E938A6" w:rsidRDefault="00E938A6" w:rsidP="00E938A6">
            <w:pPr>
              <w:spacing w:after="0" w:line="240" w:lineRule="auto"/>
              <w:jc w:val="center"/>
              <w:rPr>
                <w:rFonts w:ascii="Calibri" w:eastAsia="Times New Roman" w:hAnsi="Calibri" w:cs="Calibri"/>
                <w:color w:val="000000"/>
                <w:sz w:val="16"/>
                <w:szCs w:val="16"/>
              </w:rPr>
            </w:pPr>
            <w:r w:rsidRPr="00E938A6">
              <w:rPr>
                <w:rFonts w:ascii="Calibri" w:eastAsia="Times New Roman" w:hAnsi="Calibri" w:cs="Calibri"/>
                <w:color w:val="000000"/>
                <w:sz w:val="16"/>
                <w:szCs w:val="16"/>
              </w:rPr>
              <w:t>1.6%</w:t>
            </w:r>
          </w:p>
        </w:tc>
        <w:tc>
          <w:tcPr>
            <w:tcW w:w="1319" w:type="pct"/>
            <w:tcBorders>
              <w:top w:val="nil"/>
              <w:left w:val="nil"/>
              <w:bottom w:val="nil"/>
              <w:right w:val="nil"/>
            </w:tcBorders>
            <w:shd w:val="clear" w:color="auto" w:fill="auto"/>
            <w:noWrap/>
            <w:vAlign w:val="bottom"/>
            <w:hideMark/>
          </w:tcPr>
          <w:p w14:paraId="7AC4331B" w14:textId="77777777" w:rsidR="00E938A6" w:rsidRPr="00E938A6" w:rsidRDefault="00E938A6" w:rsidP="00E938A6">
            <w:pPr>
              <w:spacing w:after="0" w:line="240" w:lineRule="auto"/>
              <w:jc w:val="center"/>
              <w:rPr>
                <w:rFonts w:ascii="Calibri" w:eastAsia="Times New Roman" w:hAnsi="Calibri" w:cs="Calibri"/>
                <w:color w:val="000000"/>
                <w:sz w:val="16"/>
                <w:szCs w:val="16"/>
              </w:rPr>
            </w:pPr>
            <w:r w:rsidRPr="00E938A6">
              <w:rPr>
                <w:rFonts w:ascii="Calibri" w:eastAsia="Times New Roman" w:hAnsi="Calibri" w:cs="Calibri"/>
                <w:color w:val="000000"/>
                <w:sz w:val="16"/>
                <w:szCs w:val="16"/>
              </w:rPr>
              <w:t>2.4%</w:t>
            </w:r>
          </w:p>
        </w:tc>
      </w:tr>
      <w:tr w:rsidR="00E938A6" w:rsidRPr="00E938A6" w14:paraId="6B9BAE61" w14:textId="77777777" w:rsidTr="00E938A6">
        <w:trPr>
          <w:trHeight w:val="20"/>
        </w:trPr>
        <w:tc>
          <w:tcPr>
            <w:tcW w:w="1635" w:type="pct"/>
            <w:tcBorders>
              <w:top w:val="nil"/>
              <w:left w:val="nil"/>
              <w:bottom w:val="nil"/>
              <w:right w:val="nil"/>
            </w:tcBorders>
            <w:shd w:val="clear" w:color="auto" w:fill="auto"/>
            <w:noWrap/>
            <w:vAlign w:val="bottom"/>
            <w:hideMark/>
          </w:tcPr>
          <w:p w14:paraId="43B3C0A9" w14:textId="77777777" w:rsidR="00E938A6" w:rsidRPr="00E938A6" w:rsidRDefault="00E938A6" w:rsidP="00E938A6">
            <w:pPr>
              <w:spacing w:after="0" w:line="240" w:lineRule="auto"/>
              <w:rPr>
                <w:rFonts w:ascii="Calibri" w:eastAsia="Times New Roman" w:hAnsi="Calibri" w:cs="Calibri"/>
                <w:color w:val="000000"/>
                <w:sz w:val="16"/>
                <w:szCs w:val="16"/>
              </w:rPr>
            </w:pPr>
            <w:r w:rsidRPr="00E938A6">
              <w:rPr>
                <w:rFonts w:ascii="Calibri" w:eastAsia="Times New Roman" w:hAnsi="Calibri" w:cs="Calibri"/>
                <w:color w:val="000000"/>
                <w:sz w:val="16"/>
                <w:szCs w:val="16"/>
              </w:rPr>
              <w:t>Commercial Multi-Peril</w:t>
            </w:r>
          </w:p>
        </w:tc>
        <w:tc>
          <w:tcPr>
            <w:tcW w:w="1111" w:type="pct"/>
            <w:tcBorders>
              <w:top w:val="nil"/>
              <w:left w:val="nil"/>
              <w:bottom w:val="nil"/>
              <w:right w:val="nil"/>
            </w:tcBorders>
            <w:shd w:val="clear" w:color="auto" w:fill="auto"/>
            <w:noWrap/>
            <w:vAlign w:val="bottom"/>
            <w:hideMark/>
          </w:tcPr>
          <w:p w14:paraId="61F2ED75" w14:textId="77777777" w:rsidR="00E938A6" w:rsidRPr="00E938A6" w:rsidRDefault="00E938A6" w:rsidP="00E938A6">
            <w:pPr>
              <w:spacing w:after="0" w:line="240" w:lineRule="auto"/>
              <w:jc w:val="center"/>
              <w:rPr>
                <w:rFonts w:ascii="Calibri" w:eastAsia="Times New Roman" w:hAnsi="Calibri" w:cs="Calibri"/>
                <w:color w:val="000000"/>
                <w:sz w:val="16"/>
                <w:szCs w:val="16"/>
              </w:rPr>
            </w:pPr>
            <w:r w:rsidRPr="00E938A6">
              <w:rPr>
                <w:rFonts w:ascii="Calibri" w:eastAsia="Times New Roman" w:hAnsi="Calibri" w:cs="Calibri"/>
                <w:color w:val="000000"/>
                <w:sz w:val="16"/>
                <w:szCs w:val="16"/>
              </w:rPr>
              <w:t>$1,280,000</w:t>
            </w:r>
          </w:p>
        </w:tc>
        <w:tc>
          <w:tcPr>
            <w:tcW w:w="935" w:type="pct"/>
            <w:tcBorders>
              <w:top w:val="nil"/>
              <w:left w:val="nil"/>
              <w:bottom w:val="nil"/>
              <w:right w:val="nil"/>
            </w:tcBorders>
            <w:shd w:val="clear" w:color="auto" w:fill="auto"/>
            <w:noWrap/>
            <w:vAlign w:val="bottom"/>
            <w:hideMark/>
          </w:tcPr>
          <w:p w14:paraId="3F8C8815" w14:textId="77777777" w:rsidR="00E938A6" w:rsidRPr="00E938A6" w:rsidRDefault="00E938A6" w:rsidP="00E938A6">
            <w:pPr>
              <w:spacing w:after="0" w:line="240" w:lineRule="auto"/>
              <w:jc w:val="center"/>
              <w:rPr>
                <w:rFonts w:ascii="Calibri" w:eastAsia="Times New Roman" w:hAnsi="Calibri" w:cs="Calibri"/>
                <w:color w:val="000000"/>
                <w:sz w:val="16"/>
                <w:szCs w:val="16"/>
              </w:rPr>
            </w:pPr>
            <w:r w:rsidRPr="00E938A6">
              <w:rPr>
                <w:rFonts w:ascii="Calibri" w:eastAsia="Times New Roman" w:hAnsi="Calibri" w:cs="Calibri"/>
                <w:color w:val="000000"/>
                <w:sz w:val="16"/>
                <w:szCs w:val="16"/>
              </w:rPr>
              <w:t>0.7%</w:t>
            </w:r>
          </w:p>
        </w:tc>
        <w:tc>
          <w:tcPr>
            <w:tcW w:w="1319" w:type="pct"/>
            <w:tcBorders>
              <w:top w:val="nil"/>
              <w:left w:val="nil"/>
              <w:bottom w:val="nil"/>
              <w:right w:val="nil"/>
            </w:tcBorders>
            <w:shd w:val="clear" w:color="auto" w:fill="auto"/>
            <w:noWrap/>
            <w:vAlign w:val="bottom"/>
            <w:hideMark/>
          </w:tcPr>
          <w:p w14:paraId="0D4D5AA9" w14:textId="77777777" w:rsidR="00E938A6" w:rsidRPr="00E938A6" w:rsidRDefault="00E938A6" w:rsidP="00E938A6">
            <w:pPr>
              <w:spacing w:after="0" w:line="240" w:lineRule="auto"/>
              <w:jc w:val="center"/>
              <w:rPr>
                <w:rFonts w:ascii="Calibri" w:eastAsia="Times New Roman" w:hAnsi="Calibri" w:cs="Calibri"/>
                <w:color w:val="000000"/>
                <w:sz w:val="16"/>
                <w:szCs w:val="16"/>
              </w:rPr>
            </w:pPr>
            <w:r w:rsidRPr="00E938A6">
              <w:rPr>
                <w:rFonts w:ascii="Calibri" w:eastAsia="Times New Roman" w:hAnsi="Calibri" w:cs="Calibri"/>
                <w:color w:val="000000"/>
                <w:sz w:val="16"/>
                <w:szCs w:val="16"/>
              </w:rPr>
              <w:t>3.8%</w:t>
            </w:r>
          </w:p>
        </w:tc>
      </w:tr>
      <w:tr w:rsidR="00E938A6" w:rsidRPr="00E938A6" w14:paraId="0D87E8F6" w14:textId="77777777" w:rsidTr="00E938A6">
        <w:trPr>
          <w:trHeight w:val="20"/>
        </w:trPr>
        <w:tc>
          <w:tcPr>
            <w:tcW w:w="1635" w:type="pct"/>
            <w:tcBorders>
              <w:top w:val="nil"/>
              <w:left w:val="nil"/>
              <w:bottom w:val="nil"/>
              <w:right w:val="nil"/>
            </w:tcBorders>
            <w:shd w:val="clear" w:color="auto" w:fill="auto"/>
            <w:noWrap/>
            <w:vAlign w:val="bottom"/>
            <w:hideMark/>
          </w:tcPr>
          <w:p w14:paraId="4E7DA6CA" w14:textId="77777777" w:rsidR="00E938A6" w:rsidRPr="00E938A6" w:rsidRDefault="00E938A6" w:rsidP="00E938A6">
            <w:pPr>
              <w:spacing w:after="0" w:line="240" w:lineRule="auto"/>
              <w:rPr>
                <w:rFonts w:ascii="Calibri" w:eastAsia="Times New Roman" w:hAnsi="Calibri" w:cs="Calibri"/>
                <w:color w:val="000000"/>
                <w:sz w:val="16"/>
                <w:szCs w:val="16"/>
              </w:rPr>
            </w:pPr>
            <w:r w:rsidRPr="00E938A6">
              <w:rPr>
                <w:rFonts w:ascii="Calibri" w:eastAsia="Times New Roman" w:hAnsi="Calibri" w:cs="Calibri"/>
                <w:color w:val="000000"/>
                <w:sz w:val="16"/>
                <w:szCs w:val="16"/>
              </w:rPr>
              <w:t>Other Liability (Occurrence)</w:t>
            </w:r>
          </w:p>
        </w:tc>
        <w:tc>
          <w:tcPr>
            <w:tcW w:w="1111" w:type="pct"/>
            <w:tcBorders>
              <w:top w:val="nil"/>
              <w:left w:val="nil"/>
              <w:bottom w:val="nil"/>
              <w:right w:val="nil"/>
            </w:tcBorders>
            <w:shd w:val="clear" w:color="auto" w:fill="auto"/>
            <w:noWrap/>
            <w:vAlign w:val="bottom"/>
            <w:hideMark/>
          </w:tcPr>
          <w:p w14:paraId="45746E6C" w14:textId="77777777" w:rsidR="00E938A6" w:rsidRPr="00E938A6" w:rsidRDefault="00E938A6" w:rsidP="00E938A6">
            <w:pPr>
              <w:spacing w:after="0" w:line="240" w:lineRule="auto"/>
              <w:jc w:val="center"/>
              <w:rPr>
                <w:rFonts w:ascii="Calibri" w:eastAsia="Times New Roman" w:hAnsi="Calibri" w:cs="Calibri"/>
                <w:color w:val="000000"/>
                <w:sz w:val="16"/>
                <w:szCs w:val="16"/>
              </w:rPr>
            </w:pPr>
            <w:r w:rsidRPr="00E938A6">
              <w:rPr>
                <w:rFonts w:ascii="Calibri" w:eastAsia="Times New Roman" w:hAnsi="Calibri" w:cs="Calibri"/>
                <w:color w:val="000000"/>
                <w:sz w:val="16"/>
                <w:szCs w:val="16"/>
              </w:rPr>
              <w:t>$928,000</w:t>
            </w:r>
          </w:p>
        </w:tc>
        <w:tc>
          <w:tcPr>
            <w:tcW w:w="935" w:type="pct"/>
            <w:tcBorders>
              <w:top w:val="nil"/>
              <w:left w:val="nil"/>
              <w:bottom w:val="nil"/>
              <w:right w:val="nil"/>
            </w:tcBorders>
            <w:shd w:val="clear" w:color="auto" w:fill="auto"/>
            <w:noWrap/>
            <w:vAlign w:val="bottom"/>
            <w:hideMark/>
          </w:tcPr>
          <w:p w14:paraId="1EBCF350" w14:textId="77777777" w:rsidR="00E938A6" w:rsidRPr="00E938A6" w:rsidRDefault="00E938A6" w:rsidP="00E938A6">
            <w:pPr>
              <w:spacing w:after="0" w:line="240" w:lineRule="auto"/>
              <w:jc w:val="center"/>
              <w:rPr>
                <w:rFonts w:ascii="Calibri" w:eastAsia="Times New Roman" w:hAnsi="Calibri" w:cs="Calibri"/>
                <w:color w:val="000000"/>
                <w:sz w:val="16"/>
                <w:szCs w:val="16"/>
              </w:rPr>
            </w:pPr>
            <w:r w:rsidRPr="00E938A6">
              <w:rPr>
                <w:rFonts w:ascii="Calibri" w:eastAsia="Times New Roman" w:hAnsi="Calibri" w:cs="Calibri"/>
                <w:color w:val="000000"/>
                <w:sz w:val="16"/>
                <w:szCs w:val="16"/>
              </w:rPr>
              <w:t>5.1%</w:t>
            </w:r>
          </w:p>
        </w:tc>
        <w:tc>
          <w:tcPr>
            <w:tcW w:w="1319" w:type="pct"/>
            <w:tcBorders>
              <w:top w:val="nil"/>
              <w:left w:val="nil"/>
              <w:bottom w:val="nil"/>
              <w:right w:val="nil"/>
            </w:tcBorders>
            <w:shd w:val="clear" w:color="auto" w:fill="auto"/>
            <w:noWrap/>
            <w:vAlign w:val="bottom"/>
            <w:hideMark/>
          </w:tcPr>
          <w:p w14:paraId="51CF01E1" w14:textId="77777777" w:rsidR="00E938A6" w:rsidRPr="00E938A6" w:rsidRDefault="00E938A6" w:rsidP="00E938A6">
            <w:pPr>
              <w:spacing w:after="0" w:line="240" w:lineRule="auto"/>
              <w:jc w:val="center"/>
              <w:rPr>
                <w:rFonts w:ascii="Calibri" w:eastAsia="Times New Roman" w:hAnsi="Calibri" w:cs="Calibri"/>
                <w:color w:val="000000"/>
                <w:sz w:val="16"/>
                <w:szCs w:val="16"/>
              </w:rPr>
            </w:pPr>
            <w:r w:rsidRPr="00E938A6">
              <w:rPr>
                <w:rFonts w:ascii="Calibri" w:eastAsia="Times New Roman" w:hAnsi="Calibri" w:cs="Calibri"/>
                <w:color w:val="000000"/>
                <w:sz w:val="16"/>
                <w:szCs w:val="16"/>
              </w:rPr>
              <w:t>2.1%</w:t>
            </w:r>
          </w:p>
        </w:tc>
      </w:tr>
      <w:tr w:rsidR="00E938A6" w:rsidRPr="00E938A6" w14:paraId="3E0AEA0A" w14:textId="77777777" w:rsidTr="00E938A6">
        <w:trPr>
          <w:trHeight w:val="20"/>
        </w:trPr>
        <w:tc>
          <w:tcPr>
            <w:tcW w:w="1635" w:type="pct"/>
            <w:tcBorders>
              <w:top w:val="nil"/>
              <w:left w:val="nil"/>
              <w:bottom w:val="single" w:sz="8" w:space="0" w:color="auto"/>
              <w:right w:val="nil"/>
            </w:tcBorders>
            <w:shd w:val="clear" w:color="auto" w:fill="auto"/>
            <w:noWrap/>
            <w:vAlign w:val="bottom"/>
            <w:hideMark/>
          </w:tcPr>
          <w:p w14:paraId="3200DF23" w14:textId="77777777" w:rsidR="00E938A6" w:rsidRPr="00E938A6" w:rsidRDefault="00E938A6" w:rsidP="00E938A6">
            <w:pPr>
              <w:spacing w:after="0" w:line="240" w:lineRule="auto"/>
              <w:rPr>
                <w:rFonts w:ascii="Calibri" w:eastAsia="Times New Roman" w:hAnsi="Calibri" w:cs="Calibri"/>
                <w:color w:val="000000"/>
                <w:sz w:val="16"/>
                <w:szCs w:val="16"/>
              </w:rPr>
            </w:pPr>
            <w:r w:rsidRPr="00E938A6">
              <w:rPr>
                <w:rFonts w:ascii="Calibri" w:eastAsia="Times New Roman" w:hAnsi="Calibri" w:cs="Calibri"/>
                <w:color w:val="000000"/>
                <w:sz w:val="16"/>
                <w:szCs w:val="16"/>
              </w:rPr>
              <w:t>Inland Marine</w:t>
            </w:r>
          </w:p>
        </w:tc>
        <w:tc>
          <w:tcPr>
            <w:tcW w:w="1111" w:type="pct"/>
            <w:tcBorders>
              <w:top w:val="nil"/>
              <w:left w:val="nil"/>
              <w:bottom w:val="single" w:sz="8" w:space="0" w:color="auto"/>
              <w:right w:val="nil"/>
            </w:tcBorders>
            <w:shd w:val="clear" w:color="auto" w:fill="auto"/>
            <w:noWrap/>
            <w:vAlign w:val="bottom"/>
            <w:hideMark/>
          </w:tcPr>
          <w:p w14:paraId="667D1D46" w14:textId="77777777" w:rsidR="00E938A6" w:rsidRPr="00E938A6" w:rsidRDefault="00E938A6" w:rsidP="00E938A6">
            <w:pPr>
              <w:spacing w:after="0" w:line="240" w:lineRule="auto"/>
              <w:jc w:val="center"/>
              <w:rPr>
                <w:rFonts w:ascii="Calibri" w:eastAsia="Times New Roman" w:hAnsi="Calibri" w:cs="Calibri"/>
                <w:color w:val="000000"/>
                <w:sz w:val="16"/>
                <w:szCs w:val="16"/>
              </w:rPr>
            </w:pPr>
            <w:r w:rsidRPr="00E938A6">
              <w:rPr>
                <w:rFonts w:ascii="Calibri" w:eastAsia="Times New Roman" w:hAnsi="Calibri" w:cs="Calibri"/>
                <w:color w:val="000000"/>
                <w:sz w:val="16"/>
                <w:szCs w:val="16"/>
              </w:rPr>
              <w:t>$528,000</w:t>
            </w:r>
          </w:p>
        </w:tc>
        <w:tc>
          <w:tcPr>
            <w:tcW w:w="935" w:type="pct"/>
            <w:tcBorders>
              <w:top w:val="nil"/>
              <w:left w:val="nil"/>
              <w:bottom w:val="single" w:sz="8" w:space="0" w:color="auto"/>
              <w:right w:val="nil"/>
            </w:tcBorders>
            <w:shd w:val="clear" w:color="auto" w:fill="auto"/>
            <w:noWrap/>
            <w:vAlign w:val="bottom"/>
            <w:hideMark/>
          </w:tcPr>
          <w:p w14:paraId="68D90548" w14:textId="77777777" w:rsidR="00E938A6" w:rsidRPr="00E938A6" w:rsidRDefault="00E938A6" w:rsidP="00E938A6">
            <w:pPr>
              <w:spacing w:after="0" w:line="240" w:lineRule="auto"/>
              <w:jc w:val="center"/>
              <w:rPr>
                <w:rFonts w:ascii="Calibri" w:eastAsia="Times New Roman" w:hAnsi="Calibri" w:cs="Calibri"/>
                <w:color w:val="000000"/>
                <w:sz w:val="16"/>
                <w:szCs w:val="16"/>
              </w:rPr>
            </w:pPr>
            <w:r w:rsidRPr="00E938A6">
              <w:rPr>
                <w:rFonts w:ascii="Calibri" w:eastAsia="Times New Roman" w:hAnsi="Calibri" w:cs="Calibri"/>
                <w:color w:val="000000"/>
                <w:sz w:val="16"/>
                <w:szCs w:val="16"/>
              </w:rPr>
              <w:t>8.8%</w:t>
            </w:r>
          </w:p>
        </w:tc>
        <w:tc>
          <w:tcPr>
            <w:tcW w:w="1319" w:type="pct"/>
            <w:tcBorders>
              <w:top w:val="nil"/>
              <w:left w:val="nil"/>
              <w:bottom w:val="single" w:sz="8" w:space="0" w:color="auto"/>
              <w:right w:val="nil"/>
            </w:tcBorders>
            <w:shd w:val="clear" w:color="auto" w:fill="auto"/>
            <w:noWrap/>
            <w:vAlign w:val="bottom"/>
            <w:hideMark/>
          </w:tcPr>
          <w:p w14:paraId="68AC88D9" w14:textId="77777777" w:rsidR="00E938A6" w:rsidRPr="00E938A6" w:rsidRDefault="00E938A6" w:rsidP="00E938A6">
            <w:pPr>
              <w:spacing w:after="0" w:line="240" w:lineRule="auto"/>
              <w:jc w:val="center"/>
              <w:rPr>
                <w:rFonts w:ascii="Calibri" w:eastAsia="Times New Roman" w:hAnsi="Calibri" w:cs="Calibri"/>
                <w:color w:val="000000"/>
                <w:sz w:val="16"/>
                <w:szCs w:val="16"/>
              </w:rPr>
            </w:pPr>
            <w:r w:rsidRPr="00E938A6">
              <w:rPr>
                <w:rFonts w:ascii="Calibri" w:eastAsia="Times New Roman" w:hAnsi="Calibri" w:cs="Calibri"/>
                <w:color w:val="000000"/>
                <w:sz w:val="16"/>
                <w:szCs w:val="16"/>
              </w:rPr>
              <w:t>1.2%</w:t>
            </w:r>
          </w:p>
        </w:tc>
      </w:tr>
      <w:tr w:rsidR="00E938A6" w:rsidRPr="00E938A6" w14:paraId="68AF8E14" w14:textId="77777777" w:rsidTr="00E938A6">
        <w:trPr>
          <w:trHeight w:val="20"/>
        </w:trPr>
        <w:tc>
          <w:tcPr>
            <w:tcW w:w="1635" w:type="pct"/>
            <w:tcBorders>
              <w:top w:val="nil"/>
              <w:left w:val="nil"/>
              <w:bottom w:val="nil"/>
              <w:right w:val="nil"/>
            </w:tcBorders>
            <w:shd w:val="clear" w:color="auto" w:fill="auto"/>
            <w:noWrap/>
            <w:vAlign w:val="bottom"/>
            <w:hideMark/>
          </w:tcPr>
          <w:p w14:paraId="43C1491D" w14:textId="77777777" w:rsidR="00E938A6" w:rsidRPr="00E938A6" w:rsidRDefault="00E938A6" w:rsidP="00E938A6">
            <w:pPr>
              <w:spacing w:after="0" w:line="240" w:lineRule="auto"/>
              <w:jc w:val="center"/>
              <w:rPr>
                <w:rFonts w:ascii="Calibri" w:eastAsia="Times New Roman" w:hAnsi="Calibri" w:cs="Calibri"/>
                <w:color w:val="000000"/>
                <w:sz w:val="16"/>
                <w:szCs w:val="16"/>
              </w:rPr>
            </w:pPr>
          </w:p>
        </w:tc>
        <w:tc>
          <w:tcPr>
            <w:tcW w:w="1111" w:type="pct"/>
            <w:tcBorders>
              <w:top w:val="nil"/>
              <w:left w:val="nil"/>
              <w:bottom w:val="nil"/>
              <w:right w:val="nil"/>
            </w:tcBorders>
            <w:shd w:val="clear" w:color="auto" w:fill="auto"/>
            <w:noWrap/>
            <w:vAlign w:val="bottom"/>
            <w:hideMark/>
          </w:tcPr>
          <w:p w14:paraId="691EC250" w14:textId="77777777" w:rsidR="00E938A6" w:rsidRPr="00E938A6" w:rsidRDefault="00E938A6" w:rsidP="00E938A6">
            <w:pPr>
              <w:spacing w:after="0" w:line="240" w:lineRule="auto"/>
              <w:rPr>
                <w:rFonts w:ascii="Times New Roman" w:eastAsia="Times New Roman" w:hAnsi="Times New Roman" w:cs="Times New Roman"/>
                <w:sz w:val="16"/>
                <w:szCs w:val="16"/>
              </w:rPr>
            </w:pPr>
          </w:p>
        </w:tc>
        <w:tc>
          <w:tcPr>
            <w:tcW w:w="935" w:type="pct"/>
            <w:tcBorders>
              <w:top w:val="nil"/>
              <w:left w:val="nil"/>
              <w:bottom w:val="nil"/>
              <w:right w:val="nil"/>
            </w:tcBorders>
            <w:shd w:val="clear" w:color="auto" w:fill="auto"/>
            <w:noWrap/>
            <w:vAlign w:val="bottom"/>
            <w:hideMark/>
          </w:tcPr>
          <w:p w14:paraId="5C115CAA" w14:textId="77777777" w:rsidR="00E938A6" w:rsidRPr="00E938A6" w:rsidRDefault="00E938A6" w:rsidP="00E938A6">
            <w:pPr>
              <w:spacing w:after="0" w:line="240" w:lineRule="auto"/>
              <w:rPr>
                <w:rFonts w:ascii="Times New Roman" w:eastAsia="Times New Roman" w:hAnsi="Times New Roman" w:cs="Times New Roman"/>
                <w:sz w:val="16"/>
                <w:szCs w:val="16"/>
              </w:rPr>
            </w:pPr>
          </w:p>
        </w:tc>
        <w:tc>
          <w:tcPr>
            <w:tcW w:w="1319" w:type="pct"/>
            <w:tcBorders>
              <w:top w:val="nil"/>
              <w:left w:val="nil"/>
              <w:bottom w:val="nil"/>
              <w:right w:val="nil"/>
            </w:tcBorders>
            <w:shd w:val="clear" w:color="auto" w:fill="auto"/>
            <w:noWrap/>
            <w:vAlign w:val="bottom"/>
            <w:hideMark/>
          </w:tcPr>
          <w:p w14:paraId="211CCB4A" w14:textId="77777777" w:rsidR="00E938A6" w:rsidRPr="00E938A6" w:rsidRDefault="00E938A6" w:rsidP="00E938A6">
            <w:pPr>
              <w:spacing w:after="0" w:line="240" w:lineRule="auto"/>
              <w:rPr>
                <w:rFonts w:ascii="Times New Roman" w:eastAsia="Times New Roman" w:hAnsi="Times New Roman" w:cs="Times New Roman"/>
                <w:sz w:val="16"/>
                <w:szCs w:val="16"/>
              </w:rPr>
            </w:pPr>
          </w:p>
        </w:tc>
      </w:tr>
      <w:tr w:rsidR="00E938A6" w:rsidRPr="00E938A6" w14:paraId="0B086139" w14:textId="77777777" w:rsidTr="00E938A6">
        <w:trPr>
          <w:trHeight w:val="20"/>
        </w:trPr>
        <w:tc>
          <w:tcPr>
            <w:tcW w:w="5000" w:type="pct"/>
            <w:gridSpan w:val="4"/>
            <w:tcBorders>
              <w:top w:val="single" w:sz="8" w:space="0" w:color="auto"/>
              <w:left w:val="nil"/>
              <w:bottom w:val="nil"/>
              <w:right w:val="nil"/>
            </w:tcBorders>
            <w:shd w:val="clear" w:color="auto" w:fill="auto"/>
            <w:noWrap/>
            <w:vAlign w:val="bottom"/>
            <w:hideMark/>
          </w:tcPr>
          <w:p w14:paraId="31EA77F3" w14:textId="77777777" w:rsidR="00E938A6" w:rsidRPr="00E938A6" w:rsidRDefault="00E938A6" w:rsidP="00E938A6">
            <w:pPr>
              <w:spacing w:after="0" w:line="240" w:lineRule="auto"/>
              <w:jc w:val="center"/>
              <w:rPr>
                <w:rFonts w:ascii="Calibri" w:eastAsia="Times New Roman" w:hAnsi="Calibri" w:cs="Calibri"/>
                <w:b/>
                <w:bCs/>
                <w:color w:val="000000"/>
                <w:sz w:val="16"/>
                <w:szCs w:val="16"/>
              </w:rPr>
            </w:pPr>
            <w:r w:rsidRPr="00E938A6">
              <w:rPr>
                <w:rFonts w:ascii="Calibri" w:eastAsia="Times New Roman" w:hAnsi="Calibri" w:cs="Calibri"/>
                <w:b/>
                <w:bCs/>
                <w:color w:val="000000"/>
                <w:sz w:val="16"/>
                <w:szCs w:val="16"/>
              </w:rPr>
              <w:t>2020 Illinois All Private Passenger Auto Top Dividend Paying Insurers</w:t>
            </w:r>
          </w:p>
        </w:tc>
      </w:tr>
      <w:tr w:rsidR="00E938A6" w:rsidRPr="00E938A6" w14:paraId="7E95641B" w14:textId="77777777" w:rsidTr="00E938A6">
        <w:trPr>
          <w:trHeight w:val="20"/>
        </w:trPr>
        <w:tc>
          <w:tcPr>
            <w:tcW w:w="1635" w:type="pct"/>
            <w:tcBorders>
              <w:top w:val="nil"/>
              <w:left w:val="nil"/>
              <w:bottom w:val="nil"/>
              <w:right w:val="nil"/>
            </w:tcBorders>
            <w:shd w:val="clear" w:color="auto" w:fill="auto"/>
            <w:noWrap/>
            <w:vAlign w:val="bottom"/>
            <w:hideMark/>
          </w:tcPr>
          <w:p w14:paraId="5B86872C" w14:textId="77777777" w:rsidR="00E938A6" w:rsidRPr="00E938A6" w:rsidRDefault="00E938A6" w:rsidP="00E938A6">
            <w:pPr>
              <w:spacing w:after="0" w:line="240" w:lineRule="auto"/>
              <w:rPr>
                <w:rFonts w:ascii="Calibri" w:eastAsia="Times New Roman" w:hAnsi="Calibri" w:cs="Calibri"/>
                <w:color w:val="000000"/>
                <w:sz w:val="16"/>
                <w:szCs w:val="16"/>
                <w:u w:val="single"/>
              </w:rPr>
            </w:pPr>
            <w:r w:rsidRPr="00E938A6">
              <w:rPr>
                <w:rFonts w:ascii="Calibri" w:eastAsia="Times New Roman" w:hAnsi="Calibri" w:cs="Calibri"/>
                <w:color w:val="000000"/>
                <w:sz w:val="16"/>
                <w:szCs w:val="16"/>
                <w:u w:val="single"/>
              </w:rPr>
              <w:t>Insurer Name</w:t>
            </w:r>
          </w:p>
        </w:tc>
        <w:tc>
          <w:tcPr>
            <w:tcW w:w="1111" w:type="pct"/>
            <w:tcBorders>
              <w:top w:val="nil"/>
              <w:left w:val="nil"/>
              <w:bottom w:val="nil"/>
              <w:right w:val="nil"/>
            </w:tcBorders>
            <w:shd w:val="clear" w:color="auto" w:fill="auto"/>
            <w:noWrap/>
            <w:vAlign w:val="bottom"/>
            <w:hideMark/>
          </w:tcPr>
          <w:p w14:paraId="52FC770E" w14:textId="77777777" w:rsidR="00E938A6" w:rsidRPr="00E938A6" w:rsidRDefault="00E938A6" w:rsidP="00E938A6">
            <w:pPr>
              <w:spacing w:after="0" w:line="240" w:lineRule="auto"/>
              <w:jc w:val="center"/>
              <w:rPr>
                <w:rFonts w:ascii="Calibri" w:eastAsia="Times New Roman" w:hAnsi="Calibri" w:cs="Calibri"/>
                <w:color w:val="000000"/>
                <w:sz w:val="16"/>
                <w:szCs w:val="16"/>
                <w:u w:val="single"/>
              </w:rPr>
            </w:pPr>
            <w:r w:rsidRPr="00E938A6">
              <w:rPr>
                <w:rFonts w:ascii="Calibri" w:eastAsia="Times New Roman" w:hAnsi="Calibri" w:cs="Calibri"/>
                <w:color w:val="000000"/>
                <w:sz w:val="16"/>
                <w:szCs w:val="16"/>
                <w:u w:val="single"/>
              </w:rPr>
              <w:t>DPW-#1 LOB Shown Above</w:t>
            </w:r>
          </w:p>
        </w:tc>
        <w:tc>
          <w:tcPr>
            <w:tcW w:w="935" w:type="pct"/>
            <w:tcBorders>
              <w:top w:val="nil"/>
              <w:left w:val="nil"/>
              <w:bottom w:val="nil"/>
              <w:right w:val="nil"/>
            </w:tcBorders>
            <w:shd w:val="clear" w:color="auto" w:fill="auto"/>
            <w:noWrap/>
            <w:vAlign w:val="bottom"/>
            <w:hideMark/>
          </w:tcPr>
          <w:p w14:paraId="3A702648" w14:textId="77777777" w:rsidR="00E938A6" w:rsidRPr="00E938A6" w:rsidRDefault="00E938A6" w:rsidP="00E938A6">
            <w:pPr>
              <w:spacing w:after="0" w:line="240" w:lineRule="auto"/>
              <w:jc w:val="center"/>
              <w:rPr>
                <w:rFonts w:ascii="Calibri" w:eastAsia="Times New Roman" w:hAnsi="Calibri" w:cs="Calibri"/>
                <w:color w:val="000000"/>
                <w:sz w:val="16"/>
                <w:szCs w:val="16"/>
                <w:u w:val="single"/>
              </w:rPr>
            </w:pPr>
            <w:r w:rsidRPr="00E938A6">
              <w:rPr>
                <w:rFonts w:ascii="Calibri" w:eastAsia="Times New Roman" w:hAnsi="Calibri" w:cs="Calibri"/>
                <w:color w:val="000000"/>
                <w:sz w:val="16"/>
                <w:szCs w:val="16"/>
                <w:u w:val="single"/>
              </w:rPr>
              <w:t>Insurer Div. Rate</w:t>
            </w:r>
          </w:p>
        </w:tc>
        <w:tc>
          <w:tcPr>
            <w:tcW w:w="1319" w:type="pct"/>
            <w:tcBorders>
              <w:top w:val="nil"/>
              <w:left w:val="nil"/>
              <w:bottom w:val="nil"/>
              <w:right w:val="nil"/>
            </w:tcBorders>
            <w:shd w:val="clear" w:color="auto" w:fill="auto"/>
            <w:noWrap/>
            <w:vAlign w:val="bottom"/>
            <w:hideMark/>
          </w:tcPr>
          <w:p w14:paraId="7B797BF5" w14:textId="77777777" w:rsidR="00E938A6" w:rsidRPr="00E938A6" w:rsidRDefault="00E938A6" w:rsidP="00E938A6">
            <w:pPr>
              <w:spacing w:after="0" w:line="240" w:lineRule="auto"/>
              <w:rPr>
                <w:rFonts w:ascii="Calibri" w:eastAsia="Times New Roman" w:hAnsi="Calibri" w:cs="Calibri"/>
                <w:color w:val="000000"/>
                <w:sz w:val="16"/>
                <w:szCs w:val="16"/>
                <w:u w:val="single"/>
              </w:rPr>
            </w:pPr>
            <w:r w:rsidRPr="00E938A6">
              <w:rPr>
                <w:rFonts w:ascii="Calibri" w:eastAsia="Times New Roman" w:hAnsi="Calibri" w:cs="Calibri"/>
                <w:color w:val="000000"/>
                <w:sz w:val="16"/>
                <w:szCs w:val="16"/>
                <w:u w:val="single"/>
              </w:rPr>
              <w:t>Insurer Group ("…" is No Group)</w:t>
            </w:r>
          </w:p>
        </w:tc>
      </w:tr>
      <w:tr w:rsidR="00E938A6" w:rsidRPr="00E938A6" w14:paraId="507E5643" w14:textId="77777777" w:rsidTr="00E938A6">
        <w:trPr>
          <w:trHeight w:val="20"/>
        </w:trPr>
        <w:tc>
          <w:tcPr>
            <w:tcW w:w="1635" w:type="pct"/>
            <w:tcBorders>
              <w:top w:val="nil"/>
              <w:left w:val="nil"/>
              <w:bottom w:val="nil"/>
              <w:right w:val="nil"/>
            </w:tcBorders>
            <w:shd w:val="clear" w:color="auto" w:fill="auto"/>
            <w:noWrap/>
            <w:vAlign w:val="bottom"/>
            <w:hideMark/>
          </w:tcPr>
          <w:p w14:paraId="442E549F" w14:textId="77777777" w:rsidR="00E938A6" w:rsidRPr="00E938A6" w:rsidRDefault="00E938A6" w:rsidP="00E938A6">
            <w:pPr>
              <w:spacing w:after="0" w:line="240" w:lineRule="auto"/>
              <w:rPr>
                <w:rFonts w:ascii="Calibri" w:eastAsia="Times New Roman" w:hAnsi="Calibri" w:cs="Calibri"/>
                <w:color w:val="000000"/>
                <w:sz w:val="16"/>
                <w:szCs w:val="16"/>
              </w:rPr>
            </w:pPr>
            <w:r w:rsidRPr="00E938A6">
              <w:rPr>
                <w:rFonts w:ascii="Calibri" w:eastAsia="Times New Roman" w:hAnsi="Calibri" w:cs="Calibri"/>
                <w:color w:val="000000"/>
                <w:sz w:val="16"/>
                <w:szCs w:val="16"/>
              </w:rPr>
              <w:t>State Farm Mutual Automobile Ins Co</w:t>
            </w:r>
          </w:p>
        </w:tc>
        <w:tc>
          <w:tcPr>
            <w:tcW w:w="1111" w:type="pct"/>
            <w:tcBorders>
              <w:top w:val="nil"/>
              <w:left w:val="nil"/>
              <w:bottom w:val="nil"/>
              <w:right w:val="nil"/>
            </w:tcBorders>
            <w:shd w:val="clear" w:color="auto" w:fill="auto"/>
            <w:noWrap/>
            <w:vAlign w:val="bottom"/>
            <w:hideMark/>
          </w:tcPr>
          <w:p w14:paraId="4071387F" w14:textId="77777777" w:rsidR="00E938A6" w:rsidRPr="00E938A6" w:rsidRDefault="00E938A6" w:rsidP="00E938A6">
            <w:pPr>
              <w:spacing w:after="0" w:line="240" w:lineRule="auto"/>
              <w:jc w:val="center"/>
              <w:rPr>
                <w:rFonts w:ascii="Calibri" w:eastAsia="Times New Roman" w:hAnsi="Calibri" w:cs="Calibri"/>
                <w:color w:val="000000"/>
                <w:sz w:val="16"/>
                <w:szCs w:val="16"/>
              </w:rPr>
            </w:pPr>
            <w:r w:rsidRPr="00E938A6">
              <w:rPr>
                <w:rFonts w:ascii="Calibri" w:eastAsia="Times New Roman" w:hAnsi="Calibri" w:cs="Calibri"/>
                <w:color w:val="000000"/>
                <w:sz w:val="16"/>
                <w:szCs w:val="16"/>
              </w:rPr>
              <w:t>$2,121,983,000</w:t>
            </w:r>
          </w:p>
        </w:tc>
        <w:tc>
          <w:tcPr>
            <w:tcW w:w="935" w:type="pct"/>
            <w:tcBorders>
              <w:top w:val="nil"/>
              <w:left w:val="nil"/>
              <w:bottom w:val="nil"/>
              <w:right w:val="nil"/>
            </w:tcBorders>
            <w:shd w:val="clear" w:color="auto" w:fill="auto"/>
            <w:noWrap/>
            <w:vAlign w:val="bottom"/>
            <w:hideMark/>
          </w:tcPr>
          <w:p w14:paraId="529126B8" w14:textId="77777777" w:rsidR="00E938A6" w:rsidRPr="00E938A6" w:rsidRDefault="00E938A6" w:rsidP="00E938A6">
            <w:pPr>
              <w:spacing w:after="0" w:line="240" w:lineRule="auto"/>
              <w:jc w:val="center"/>
              <w:rPr>
                <w:rFonts w:ascii="Calibri" w:eastAsia="Times New Roman" w:hAnsi="Calibri" w:cs="Calibri"/>
                <w:color w:val="000000"/>
                <w:sz w:val="16"/>
                <w:szCs w:val="16"/>
              </w:rPr>
            </w:pPr>
            <w:r w:rsidRPr="00E938A6">
              <w:rPr>
                <w:rFonts w:ascii="Calibri" w:eastAsia="Times New Roman" w:hAnsi="Calibri" w:cs="Calibri"/>
                <w:color w:val="000000"/>
                <w:sz w:val="16"/>
                <w:szCs w:val="16"/>
              </w:rPr>
              <w:t>5.7%</w:t>
            </w:r>
          </w:p>
        </w:tc>
        <w:tc>
          <w:tcPr>
            <w:tcW w:w="1319" w:type="pct"/>
            <w:tcBorders>
              <w:top w:val="nil"/>
              <w:left w:val="nil"/>
              <w:bottom w:val="nil"/>
              <w:right w:val="nil"/>
            </w:tcBorders>
            <w:shd w:val="clear" w:color="auto" w:fill="auto"/>
            <w:noWrap/>
            <w:vAlign w:val="bottom"/>
            <w:hideMark/>
          </w:tcPr>
          <w:p w14:paraId="25873EBB" w14:textId="77777777" w:rsidR="00E938A6" w:rsidRPr="00E938A6" w:rsidRDefault="00E938A6" w:rsidP="00E938A6">
            <w:pPr>
              <w:spacing w:after="0" w:line="240" w:lineRule="auto"/>
              <w:rPr>
                <w:rFonts w:ascii="Calibri" w:eastAsia="Times New Roman" w:hAnsi="Calibri" w:cs="Calibri"/>
                <w:color w:val="000000"/>
                <w:sz w:val="16"/>
                <w:szCs w:val="16"/>
              </w:rPr>
            </w:pPr>
            <w:r w:rsidRPr="00E938A6">
              <w:rPr>
                <w:rFonts w:ascii="Calibri" w:eastAsia="Times New Roman" w:hAnsi="Calibri" w:cs="Calibri"/>
                <w:color w:val="000000"/>
                <w:sz w:val="16"/>
                <w:szCs w:val="16"/>
              </w:rPr>
              <w:t>State Farm Group</w:t>
            </w:r>
          </w:p>
        </w:tc>
      </w:tr>
      <w:tr w:rsidR="00E938A6" w:rsidRPr="00E938A6" w14:paraId="1D045B8D" w14:textId="77777777" w:rsidTr="00E938A6">
        <w:trPr>
          <w:trHeight w:val="20"/>
        </w:trPr>
        <w:tc>
          <w:tcPr>
            <w:tcW w:w="1635" w:type="pct"/>
            <w:tcBorders>
              <w:top w:val="nil"/>
              <w:left w:val="nil"/>
              <w:bottom w:val="nil"/>
              <w:right w:val="nil"/>
            </w:tcBorders>
            <w:shd w:val="clear" w:color="auto" w:fill="auto"/>
            <w:noWrap/>
            <w:vAlign w:val="bottom"/>
            <w:hideMark/>
          </w:tcPr>
          <w:p w14:paraId="19C02960" w14:textId="77777777" w:rsidR="00E938A6" w:rsidRPr="00E938A6" w:rsidRDefault="00E938A6" w:rsidP="00E938A6">
            <w:pPr>
              <w:spacing w:after="0" w:line="240" w:lineRule="auto"/>
              <w:rPr>
                <w:rFonts w:ascii="Calibri" w:eastAsia="Times New Roman" w:hAnsi="Calibri" w:cs="Calibri"/>
                <w:color w:val="000000"/>
                <w:sz w:val="16"/>
                <w:szCs w:val="16"/>
              </w:rPr>
            </w:pPr>
            <w:r w:rsidRPr="00E938A6">
              <w:rPr>
                <w:rFonts w:ascii="Calibri" w:eastAsia="Times New Roman" w:hAnsi="Calibri" w:cs="Calibri"/>
                <w:color w:val="000000"/>
                <w:sz w:val="16"/>
                <w:szCs w:val="16"/>
              </w:rPr>
              <w:t>United Services Automobile Association</w:t>
            </w:r>
          </w:p>
        </w:tc>
        <w:tc>
          <w:tcPr>
            <w:tcW w:w="1111" w:type="pct"/>
            <w:tcBorders>
              <w:top w:val="nil"/>
              <w:left w:val="nil"/>
              <w:bottom w:val="nil"/>
              <w:right w:val="nil"/>
            </w:tcBorders>
            <w:shd w:val="clear" w:color="auto" w:fill="auto"/>
            <w:noWrap/>
            <w:vAlign w:val="bottom"/>
            <w:hideMark/>
          </w:tcPr>
          <w:p w14:paraId="7C0003F7" w14:textId="77777777" w:rsidR="00E938A6" w:rsidRPr="00E938A6" w:rsidRDefault="00E938A6" w:rsidP="00E938A6">
            <w:pPr>
              <w:spacing w:after="0" w:line="240" w:lineRule="auto"/>
              <w:jc w:val="center"/>
              <w:rPr>
                <w:rFonts w:ascii="Calibri" w:eastAsia="Times New Roman" w:hAnsi="Calibri" w:cs="Calibri"/>
                <w:color w:val="000000"/>
                <w:sz w:val="16"/>
                <w:szCs w:val="16"/>
              </w:rPr>
            </w:pPr>
            <w:r w:rsidRPr="00E938A6">
              <w:rPr>
                <w:rFonts w:ascii="Calibri" w:eastAsia="Times New Roman" w:hAnsi="Calibri" w:cs="Calibri"/>
                <w:color w:val="000000"/>
                <w:sz w:val="16"/>
                <w:szCs w:val="16"/>
              </w:rPr>
              <w:t>$70,873,000</w:t>
            </w:r>
          </w:p>
        </w:tc>
        <w:tc>
          <w:tcPr>
            <w:tcW w:w="935" w:type="pct"/>
            <w:tcBorders>
              <w:top w:val="nil"/>
              <w:left w:val="nil"/>
              <w:bottom w:val="nil"/>
              <w:right w:val="nil"/>
            </w:tcBorders>
            <w:shd w:val="clear" w:color="auto" w:fill="auto"/>
            <w:noWrap/>
            <w:vAlign w:val="bottom"/>
            <w:hideMark/>
          </w:tcPr>
          <w:p w14:paraId="27A50E7F" w14:textId="77777777" w:rsidR="00E938A6" w:rsidRPr="00E938A6" w:rsidRDefault="00E938A6" w:rsidP="00E938A6">
            <w:pPr>
              <w:spacing w:after="0" w:line="240" w:lineRule="auto"/>
              <w:jc w:val="center"/>
              <w:rPr>
                <w:rFonts w:ascii="Calibri" w:eastAsia="Times New Roman" w:hAnsi="Calibri" w:cs="Calibri"/>
                <w:color w:val="000000"/>
                <w:sz w:val="16"/>
                <w:szCs w:val="16"/>
              </w:rPr>
            </w:pPr>
            <w:r w:rsidRPr="00E938A6">
              <w:rPr>
                <w:rFonts w:ascii="Calibri" w:eastAsia="Times New Roman" w:hAnsi="Calibri" w:cs="Calibri"/>
                <w:color w:val="000000"/>
                <w:sz w:val="16"/>
                <w:szCs w:val="16"/>
              </w:rPr>
              <w:t>20.0%</w:t>
            </w:r>
          </w:p>
        </w:tc>
        <w:tc>
          <w:tcPr>
            <w:tcW w:w="1319" w:type="pct"/>
            <w:tcBorders>
              <w:top w:val="nil"/>
              <w:left w:val="nil"/>
              <w:bottom w:val="nil"/>
              <w:right w:val="nil"/>
            </w:tcBorders>
            <w:shd w:val="clear" w:color="auto" w:fill="auto"/>
            <w:noWrap/>
            <w:vAlign w:val="bottom"/>
            <w:hideMark/>
          </w:tcPr>
          <w:p w14:paraId="0229EA0B" w14:textId="77777777" w:rsidR="00E938A6" w:rsidRPr="00E938A6" w:rsidRDefault="00E938A6" w:rsidP="00E938A6">
            <w:pPr>
              <w:spacing w:after="0" w:line="240" w:lineRule="auto"/>
              <w:rPr>
                <w:rFonts w:ascii="Calibri" w:eastAsia="Times New Roman" w:hAnsi="Calibri" w:cs="Calibri"/>
                <w:color w:val="000000"/>
                <w:sz w:val="16"/>
                <w:szCs w:val="16"/>
              </w:rPr>
            </w:pPr>
            <w:r w:rsidRPr="00E938A6">
              <w:rPr>
                <w:rFonts w:ascii="Calibri" w:eastAsia="Times New Roman" w:hAnsi="Calibri" w:cs="Calibri"/>
                <w:color w:val="000000"/>
                <w:sz w:val="16"/>
                <w:szCs w:val="16"/>
              </w:rPr>
              <w:t>USAA Group</w:t>
            </w:r>
          </w:p>
        </w:tc>
      </w:tr>
      <w:tr w:rsidR="00E938A6" w:rsidRPr="00E938A6" w14:paraId="0FB9F12F" w14:textId="77777777" w:rsidTr="00E938A6">
        <w:trPr>
          <w:trHeight w:val="20"/>
        </w:trPr>
        <w:tc>
          <w:tcPr>
            <w:tcW w:w="1635" w:type="pct"/>
            <w:tcBorders>
              <w:top w:val="nil"/>
              <w:left w:val="nil"/>
              <w:bottom w:val="nil"/>
              <w:right w:val="nil"/>
            </w:tcBorders>
            <w:shd w:val="clear" w:color="auto" w:fill="auto"/>
            <w:noWrap/>
            <w:vAlign w:val="bottom"/>
            <w:hideMark/>
          </w:tcPr>
          <w:p w14:paraId="4B38E280" w14:textId="77777777" w:rsidR="00E938A6" w:rsidRPr="00E938A6" w:rsidRDefault="00E938A6" w:rsidP="00E938A6">
            <w:pPr>
              <w:spacing w:after="0" w:line="240" w:lineRule="auto"/>
              <w:rPr>
                <w:rFonts w:ascii="Calibri" w:eastAsia="Times New Roman" w:hAnsi="Calibri" w:cs="Calibri"/>
                <w:color w:val="000000"/>
                <w:sz w:val="16"/>
                <w:szCs w:val="16"/>
              </w:rPr>
            </w:pPr>
            <w:r w:rsidRPr="00E938A6">
              <w:rPr>
                <w:rFonts w:ascii="Calibri" w:eastAsia="Times New Roman" w:hAnsi="Calibri" w:cs="Calibri"/>
                <w:color w:val="000000"/>
                <w:sz w:val="16"/>
                <w:szCs w:val="16"/>
              </w:rPr>
              <w:t>USAA Casualty Insurance Company</w:t>
            </w:r>
          </w:p>
        </w:tc>
        <w:tc>
          <w:tcPr>
            <w:tcW w:w="1111" w:type="pct"/>
            <w:tcBorders>
              <w:top w:val="nil"/>
              <w:left w:val="nil"/>
              <w:bottom w:val="nil"/>
              <w:right w:val="nil"/>
            </w:tcBorders>
            <w:shd w:val="clear" w:color="auto" w:fill="auto"/>
            <w:noWrap/>
            <w:vAlign w:val="bottom"/>
            <w:hideMark/>
          </w:tcPr>
          <w:p w14:paraId="605634C5" w14:textId="77777777" w:rsidR="00E938A6" w:rsidRPr="00E938A6" w:rsidRDefault="00E938A6" w:rsidP="00E938A6">
            <w:pPr>
              <w:spacing w:after="0" w:line="240" w:lineRule="auto"/>
              <w:jc w:val="center"/>
              <w:rPr>
                <w:rFonts w:ascii="Calibri" w:eastAsia="Times New Roman" w:hAnsi="Calibri" w:cs="Calibri"/>
                <w:color w:val="000000"/>
                <w:sz w:val="16"/>
                <w:szCs w:val="16"/>
              </w:rPr>
            </w:pPr>
            <w:r w:rsidRPr="00E938A6">
              <w:rPr>
                <w:rFonts w:ascii="Calibri" w:eastAsia="Times New Roman" w:hAnsi="Calibri" w:cs="Calibri"/>
                <w:color w:val="000000"/>
                <w:sz w:val="16"/>
                <w:szCs w:val="16"/>
              </w:rPr>
              <w:t>$68,434,000</w:t>
            </w:r>
          </w:p>
        </w:tc>
        <w:tc>
          <w:tcPr>
            <w:tcW w:w="935" w:type="pct"/>
            <w:tcBorders>
              <w:top w:val="nil"/>
              <w:left w:val="nil"/>
              <w:bottom w:val="nil"/>
              <w:right w:val="nil"/>
            </w:tcBorders>
            <w:shd w:val="clear" w:color="auto" w:fill="auto"/>
            <w:noWrap/>
            <w:vAlign w:val="bottom"/>
            <w:hideMark/>
          </w:tcPr>
          <w:p w14:paraId="66335576" w14:textId="77777777" w:rsidR="00E938A6" w:rsidRPr="00E938A6" w:rsidRDefault="00E938A6" w:rsidP="00E938A6">
            <w:pPr>
              <w:spacing w:after="0" w:line="240" w:lineRule="auto"/>
              <w:jc w:val="center"/>
              <w:rPr>
                <w:rFonts w:ascii="Calibri" w:eastAsia="Times New Roman" w:hAnsi="Calibri" w:cs="Calibri"/>
                <w:color w:val="000000"/>
                <w:sz w:val="16"/>
                <w:szCs w:val="16"/>
              </w:rPr>
            </w:pPr>
            <w:r w:rsidRPr="00E938A6">
              <w:rPr>
                <w:rFonts w:ascii="Calibri" w:eastAsia="Times New Roman" w:hAnsi="Calibri" w:cs="Calibri"/>
                <w:color w:val="000000"/>
                <w:sz w:val="16"/>
                <w:szCs w:val="16"/>
              </w:rPr>
              <w:t>10.1%</w:t>
            </w:r>
          </w:p>
        </w:tc>
        <w:tc>
          <w:tcPr>
            <w:tcW w:w="1319" w:type="pct"/>
            <w:tcBorders>
              <w:top w:val="nil"/>
              <w:left w:val="nil"/>
              <w:bottom w:val="nil"/>
              <w:right w:val="nil"/>
            </w:tcBorders>
            <w:shd w:val="clear" w:color="auto" w:fill="auto"/>
            <w:noWrap/>
            <w:vAlign w:val="bottom"/>
            <w:hideMark/>
          </w:tcPr>
          <w:p w14:paraId="5A627F49" w14:textId="77777777" w:rsidR="00E938A6" w:rsidRPr="00E938A6" w:rsidRDefault="00E938A6" w:rsidP="00E938A6">
            <w:pPr>
              <w:spacing w:after="0" w:line="240" w:lineRule="auto"/>
              <w:rPr>
                <w:rFonts w:ascii="Calibri" w:eastAsia="Times New Roman" w:hAnsi="Calibri" w:cs="Calibri"/>
                <w:color w:val="000000"/>
                <w:sz w:val="16"/>
                <w:szCs w:val="16"/>
              </w:rPr>
            </w:pPr>
            <w:r w:rsidRPr="00E938A6">
              <w:rPr>
                <w:rFonts w:ascii="Calibri" w:eastAsia="Times New Roman" w:hAnsi="Calibri" w:cs="Calibri"/>
                <w:color w:val="000000"/>
                <w:sz w:val="16"/>
                <w:szCs w:val="16"/>
              </w:rPr>
              <w:t>USAA Group</w:t>
            </w:r>
          </w:p>
        </w:tc>
      </w:tr>
      <w:tr w:rsidR="00E938A6" w:rsidRPr="00E938A6" w14:paraId="13B39769" w14:textId="77777777" w:rsidTr="00E938A6">
        <w:trPr>
          <w:trHeight w:val="20"/>
        </w:trPr>
        <w:tc>
          <w:tcPr>
            <w:tcW w:w="1635" w:type="pct"/>
            <w:tcBorders>
              <w:top w:val="nil"/>
              <w:left w:val="nil"/>
              <w:bottom w:val="nil"/>
              <w:right w:val="nil"/>
            </w:tcBorders>
            <w:shd w:val="clear" w:color="auto" w:fill="auto"/>
            <w:noWrap/>
            <w:vAlign w:val="bottom"/>
            <w:hideMark/>
          </w:tcPr>
          <w:p w14:paraId="6B664D7F" w14:textId="77777777" w:rsidR="00E938A6" w:rsidRPr="00E938A6" w:rsidRDefault="00E938A6" w:rsidP="00E938A6">
            <w:pPr>
              <w:spacing w:after="0" w:line="240" w:lineRule="auto"/>
              <w:rPr>
                <w:rFonts w:ascii="Calibri" w:eastAsia="Times New Roman" w:hAnsi="Calibri" w:cs="Calibri"/>
                <w:color w:val="000000"/>
                <w:sz w:val="16"/>
                <w:szCs w:val="16"/>
              </w:rPr>
            </w:pPr>
            <w:r w:rsidRPr="00E938A6">
              <w:rPr>
                <w:rFonts w:ascii="Calibri" w:eastAsia="Times New Roman" w:hAnsi="Calibri" w:cs="Calibri"/>
                <w:color w:val="000000"/>
                <w:sz w:val="16"/>
                <w:szCs w:val="16"/>
              </w:rPr>
              <w:t>Erie Insurance Exchange</w:t>
            </w:r>
          </w:p>
        </w:tc>
        <w:tc>
          <w:tcPr>
            <w:tcW w:w="1111" w:type="pct"/>
            <w:tcBorders>
              <w:top w:val="nil"/>
              <w:left w:val="nil"/>
              <w:bottom w:val="nil"/>
              <w:right w:val="nil"/>
            </w:tcBorders>
            <w:shd w:val="clear" w:color="auto" w:fill="auto"/>
            <w:noWrap/>
            <w:vAlign w:val="bottom"/>
            <w:hideMark/>
          </w:tcPr>
          <w:p w14:paraId="4EB7EE88" w14:textId="77777777" w:rsidR="00E938A6" w:rsidRPr="00E938A6" w:rsidRDefault="00E938A6" w:rsidP="00E938A6">
            <w:pPr>
              <w:spacing w:after="0" w:line="240" w:lineRule="auto"/>
              <w:jc w:val="center"/>
              <w:rPr>
                <w:rFonts w:ascii="Calibri" w:eastAsia="Times New Roman" w:hAnsi="Calibri" w:cs="Calibri"/>
                <w:color w:val="000000"/>
                <w:sz w:val="16"/>
                <w:szCs w:val="16"/>
              </w:rPr>
            </w:pPr>
            <w:r w:rsidRPr="00E938A6">
              <w:rPr>
                <w:rFonts w:ascii="Calibri" w:eastAsia="Times New Roman" w:hAnsi="Calibri" w:cs="Calibri"/>
                <w:color w:val="000000"/>
                <w:sz w:val="16"/>
                <w:szCs w:val="16"/>
              </w:rPr>
              <w:t>$96,155,000</w:t>
            </w:r>
          </w:p>
        </w:tc>
        <w:tc>
          <w:tcPr>
            <w:tcW w:w="935" w:type="pct"/>
            <w:tcBorders>
              <w:top w:val="nil"/>
              <w:left w:val="nil"/>
              <w:bottom w:val="nil"/>
              <w:right w:val="nil"/>
            </w:tcBorders>
            <w:shd w:val="clear" w:color="auto" w:fill="auto"/>
            <w:noWrap/>
            <w:vAlign w:val="bottom"/>
            <w:hideMark/>
          </w:tcPr>
          <w:p w14:paraId="0146B8BE" w14:textId="77777777" w:rsidR="00E938A6" w:rsidRPr="00E938A6" w:rsidRDefault="00E938A6" w:rsidP="00E938A6">
            <w:pPr>
              <w:spacing w:after="0" w:line="240" w:lineRule="auto"/>
              <w:jc w:val="center"/>
              <w:rPr>
                <w:rFonts w:ascii="Calibri" w:eastAsia="Times New Roman" w:hAnsi="Calibri" w:cs="Calibri"/>
                <w:color w:val="000000"/>
                <w:sz w:val="16"/>
                <w:szCs w:val="16"/>
              </w:rPr>
            </w:pPr>
            <w:r w:rsidRPr="00E938A6">
              <w:rPr>
                <w:rFonts w:ascii="Calibri" w:eastAsia="Times New Roman" w:hAnsi="Calibri" w:cs="Calibri"/>
                <w:color w:val="000000"/>
                <w:sz w:val="16"/>
                <w:szCs w:val="16"/>
              </w:rPr>
              <w:t>5.1%</w:t>
            </w:r>
          </w:p>
        </w:tc>
        <w:tc>
          <w:tcPr>
            <w:tcW w:w="1319" w:type="pct"/>
            <w:tcBorders>
              <w:top w:val="nil"/>
              <w:left w:val="nil"/>
              <w:bottom w:val="nil"/>
              <w:right w:val="nil"/>
            </w:tcBorders>
            <w:shd w:val="clear" w:color="auto" w:fill="auto"/>
            <w:noWrap/>
            <w:vAlign w:val="bottom"/>
            <w:hideMark/>
          </w:tcPr>
          <w:p w14:paraId="112A02A1" w14:textId="1BBC36D4" w:rsidR="00E938A6" w:rsidRPr="00E938A6" w:rsidRDefault="00E938A6" w:rsidP="00E938A6">
            <w:pPr>
              <w:spacing w:after="0" w:line="240" w:lineRule="auto"/>
              <w:rPr>
                <w:rFonts w:ascii="Calibri" w:eastAsia="Times New Roman" w:hAnsi="Calibri" w:cs="Calibri"/>
                <w:color w:val="000000"/>
                <w:sz w:val="16"/>
                <w:szCs w:val="16"/>
              </w:rPr>
            </w:pPr>
            <w:r w:rsidRPr="00E938A6">
              <w:rPr>
                <w:rFonts w:ascii="Calibri" w:eastAsia="Times New Roman" w:hAnsi="Calibri" w:cs="Calibri"/>
                <w:color w:val="000000"/>
                <w:sz w:val="16"/>
                <w:szCs w:val="16"/>
              </w:rPr>
              <w:t xml:space="preserve">Erie </w:t>
            </w:r>
            <w:r w:rsidR="009829C9">
              <w:rPr>
                <w:rFonts w:ascii="Calibri" w:eastAsia="Times New Roman" w:hAnsi="Calibri" w:cs="Calibri"/>
                <w:color w:val="000000"/>
                <w:sz w:val="16"/>
                <w:szCs w:val="16"/>
              </w:rPr>
              <w:t>Ins Grp</w:t>
            </w:r>
          </w:p>
        </w:tc>
      </w:tr>
      <w:tr w:rsidR="00E938A6" w:rsidRPr="00E938A6" w14:paraId="6CE976DC" w14:textId="77777777" w:rsidTr="00E938A6">
        <w:trPr>
          <w:trHeight w:val="20"/>
        </w:trPr>
        <w:tc>
          <w:tcPr>
            <w:tcW w:w="1635" w:type="pct"/>
            <w:tcBorders>
              <w:top w:val="nil"/>
              <w:left w:val="nil"/>
              <w:bottom w:val="nil"/>
              <w:right w:val="nil"/>
            </w:tcBorders>
            <w:shd w:val="clear" w:color="auto" w:fill="auto"/>
            <w:noWrap/>
            <w:vAlign w:val="bottom"/>
            <w:hideMark/>
          </w:tcPr>
          <w:p w14:paraId="6BC4499B" w14:textId="77777777" w:rsidR="00E938A6" w:rsidRPr="00E938A6" w:rsidRDefault="00E938A6" w:rsidP="00E938A6">
            <w:pPr>
              <w:spacing w:after="0" w:line="240" w:lineRule="auto"/>
              <w:rPr>
                <w:rFonts w:ascii="Calibri" w:eastAsia="Times New Roman" w:hAnsi="Calibri" w:cs="Calibri"/>
                <w:color w:val="000000"/>
                <w:sz w:val="16"/>
                <w:szCs w:val="16"/>
              </w:rPr>
            </w:pPr>
            <w:r w:rsidRPr="00E938A6">
              <w:rPr>
                <w:rFonts w:ascii="Calibri" w:eastAsia="Times New Roman" w:hAnsi="Calibri" w:cs="Calibri"/>
                <w:color w:val="000000"/>
                <w:sz w:val="16"/>
                <w:szCs w:val="16"/>
              </w:rPr>
              <w:t>USAA General Indemnity Company</w:t>
            </w:r>
          </w:p>
        </w:tc>
        <w:tc>
          <w:tcPr>
            <w:tcW w:w="1111" w:type="pct"/>
            <w:tcBorders>
              <w:top w:val="nil"/>
              <w:left w:val="nil"/>
              <w:bottom w:val="nil"/>
              <w:right w:val="nil"/>
            </w:tcBorders>
            <w:shd w:val="clear" w:color="auto" w:fill="auto"/>
            <w:noWrap/>
            <w:vAlign w:val="bottom"/>
            <w:hideMark/>
          </w:tcPr>
          <w:p w14:paraId="6448B92D" w14:textId="77777777" w:rsidR="00E938A6" w:rsidRPr="00E938A6" w:rsidRDefault="00E938A6" w:rsidP="00E938A6">
            <w:pPr>
              <w:spacing w:after="0" w:line="240" w:lineRule="auto"/>
              <w:jc w:val="center"/>
              <w:rPr>
                <w:rFonts w:ascii="Calibri" w:eastAsia="Times New Roman" w:hAnsi="Calibri" w:cs="Calibri"/>
                <w:color w:val="000000"/>
                <w:sz w:val="16"/>
                <w:szCs w:val="16"/>
              </w:rPr>
            </w:pPr>
            <w:r w:rsidRPr="00E938A6">
              <w:rPr>
                <w:rFonts w:ascii="Calibri" w:eastAsia="Times New Roman" w:hAnsi="Calibri" w:cs="Calibri"/>
                <w:color w:val="000000"/>
                <w:sz w:val="16"/>
                <w:szCs w:val="16"/>
              </w:rPr>
              <w:t>$51,217,000</w:t>
            </w:r>
          </w:p>
        </w:tc>
        <w:tc>
          <w:tcPr>
            <w:tcW w:w="935" w:type="pct"/>
            <w:tcBorders>
              <w:top w:val="nil"/>
              <w:left w:val="nil"/>
              <w:bottom w:val="nil"/>
              <w:right w:val="nil"/>
            </w:tcBorders>
            <w:shd w:val="clear" w:color="auto" w:fill="auto"/>
            <w:noWrap/>
            <w:vAlign w:val="bottom"/>
            <w:hideMark/>
          </w:tcPr>
          <w:p w14:paraId="54F4F14D" w14:textId="77777777" w:rsidR="00E938A6" w:rsidRPr="00E938A6" w:rsidRDefault="00E938A6" w:rsidP="00E938A6">
            <w:pPr>
              <w:spacing w:after="0" w:line="240" w:lineRule="auto"/>
              <w:jc w:val="center"/>
              <w:rPr>
                <w:rFonts w:ascii="Calibri" w:eastAsia="Times New Roman" w:hAnsi="Calibri" w:cs="Calibri"/>
                <w:color w:val="000000"/>
                <w:sz w:val="16"/>
                <w:szCs w:val="16"/>
              </w:rPr>
            </w:pPr>
            <w:r w:rsidRPr="00E938A6">
              <w:rPr>
                <w:rFonts w:ascii="Calibri" w:eastAsia="Times New Roman" w:hAnsi="Calibri" w:cs="Calibri"/>
                <w:color w:val="000000"/>
                <w:sz w:val="16"/>
                <w:szCs w:val="16"/>
              </w:rPr>
              <w:t>6.7%</w:t>
            </w:r>
          </w:p>
        </w:tc>
        <w:tc>
          <w:tcPr>
            <w:tcW w:w="1319" w:type="pct"/>
            <w:tcBorders>
              <w:top w:val="nil"/>
              <w:left w:val="nil"/>
              <w:bottom w:val="nil"/>
              <w:right w:val="nil"/>
            </w:tcBorders>
            <w:shd w:val="clear" w:color="auto" w:fill="auto"/>
            <w:noWrap/>
            <w:vAlign w:val="bottom"/>
            <w:hideMark/>
          </w:tcPr>
          <w:p w14:paraId="53D9FDC6" w14:textId="77777777" w:rsidR="00E938A6" w:rsidRPr="00E938A6" w:rsidRDefault="00E938A6" w:rsidP="00E938A6">
            <w:pPr>
              <w:spacing w:after="0" w:line="240" w:lineRule="auto"/>
              <w:rPr>
                <w:rFonts w:ascii="Calibri" w:eastAsia="Times New Roman" w:hAnsi="Calibri" w:cs="Calibri"/>
                <w:color w:val="000000"/>
                <w:sz w:val="16"/>
                <w:szCs w:val="16"/>
              </w:rPr>
            </w:pPr>
            <w:r w:rsidRPr="00E938A6">
              <w:rPr>
                <w:rFonts w:ascii="Calibri" w:eastAsia="Times New Roman" w:hAnsi="Calibri" w:cs="Calibri"/>
                <w:color w:val="000000"/>
                <w:sz w:val="16"/>
                <w:szCs w:val="16"/>
              </w:rPr>
              <w:t>USAA Group</w:t>
            </w:r>
          </w:p>
        </w:tc>
      </w:tr>
      <w:tr w:rsidR="00E938A6" w:rsidRPr="00E938A6" w14:paraId="7F7307AE" w14:textId="77777777" w:rsidTr="00E938A6">
        <w:trPr>
          <w:trHeight w:val="20"/>
        </w:trPr>
        <w:tc>
          <w:tcPr>
            <w:tcW w:w="1635" w:type="pct"/>
            <w:tcBorders>
              <w:top w:val="nil"/>
              <w:left w:val="nil"/>
              <w:bottom w:val="nil"/>
              <w:right w:val="nil"/>
            </w:tcBorders>
            <w:shd w:val="clear" w:color="auto" w:fill="auto"/>
            <w:noWrap/>
            <w:vAlign w:val="bottom"/>
            <w:hideMark/>
          </w:tcPr>
          <w:p w14:paraId="5381BF45" w14:textId="77777777" w:rsidR="00E938A6" w:rsidRPr="00E938A6" w:rsidRDefault="00E938A6" w:rsidP="00E938A6">
            <w:pPr>
              <w:spacing w:after="0" w:line="240" w:lineRule="auto"/>
              <w:rPr>
                <w:rFonts w:ascii="Calibri" w:eastAsia="Times New Roman" w:hAnsi="Calibri" w:cs="Calibri"/>
                <w:color w:val="000000"/>
                <w:sz w:val="16"/>
                <w:szCs w:val="16"/>
              </w:rPr>
            </w:pPr>
            <w:r w:rsidRPr="00E938A6">
              <w:rPr>
                <w:rFonts w:ascii="Calibri" w:eastAsia="Times New Roman" w:hAnsi="Calibri" w:cs="Calibri"/>
                <w:color w:val="000000"/>
                <w:sz w:val="16"/>
                <w:szCs w:val="16"/>
              </w:rPr>
              <w:t>Amica Mutual Insurance Company</w:t>
            </w:r>
          </w:p>
        </w:tc>
        <w:tc>
          <w:tcPr>
            <w:tcW w:w="1111" w:type="pct"/>
            <w:tcBorders>
              <w:top w:val="nil"/>
              <w:left w:val="nil"/>
              <w:bottom w:val="nil"/>
              <w:right w:val="nil"/>
            </w:tcBorders>
            <w:shd w:val="clear" w:color="auto" w:fill="auto"/>
            <w:noWrap/>
            <w:vAlign w:val="bottom"/>
            <w:hideMark/>
          </w:tcPr>
          <w:p w14:paraId="3393A2E4" w14:textId="77777777" w:rsidR="00E938A6" w:rsidRPr="00E938A6" w:rsidRDefault="00E938A6" w:rsidP="00E938A6">
            <w:pPr>
              <w:spacing w:after="0" w:line="240" w:lineRule="auto"/>
              <w:jc w:val="center"/>
              <w:rPr>
                <w:rFonts w:ascii="Calibri" w:eastAsia="Times New Roman" w:hAnsi="Calibri" w:cs="Calibri"/>
                <w:color w:val="000000"/>
                <w:sz w:val="16"/>
                <w:szCs w:val="16"/>
              </w:rPr>
            </w:pPr>
            <w:r w:rsidRPr="00E938A6">
              <w:rPr>
                <w:rFonts w:ascii="Calibri" w:eastAsia="Times New Roman" w:hAnsi="Calibri" w:cs="Calibri"/>
                <w:color w:val="000000"/>
                <w:sz w:val="16"/>
                <w:szCs w:val="16"/>
              </w:rPr>
              <w:t>$12,885,000</w:t>
            </w:r>
          </w:p>
        </w:tc>
        <w:tc>
          <w:tcPr>
            <w:tcW w:w="935" w:type="pct"/>
            <w:tcBorders>
              <w:top w:val="nil"/>
              <w:left w:val="nil"/>
              <w:bottom w:val="nil"/>
              <w:right w:val="nil"/>
            </w:tcBorders>
            <w:shd w:val="clear" w:color="auto" w:fill="auto"/>
            <w:noWrap/>
            <w:vAlign w:val="bottom"/>
            <w:hideMark/>
          </w:tcPr>
          <w:p w14:paraId="41DCE317" w14:textId="77777777" w:rsidR="00E938A6" w:rsidRPr="00E938A6" w:rsidRDefault="00E938A6" w:rsidP="00E938A6">
            <w:pPr>
              <w:spacing w:after="0" w:line="240" w:lineRule="auto"/>
              <w:jc w:val="center"/>
              <w:rPr>
                <w:rFonts w:ascii="Calibri" w:eastAsia="Times New Roman" w:hAnsi="Calibri" w:cs="Calibri"/>
                <w:color w:val="000000"/>
                <w:sz w:val="16"/>
                <w:szCs w:val="16"/>
              </w:rPr>
            </w:pPr>
            <w:r w:rsidRPr="00E938A6">
              <w:rPr>
                <w:rFonts w:ascii="Calibri" w:eastAsia="Times New Roman" w:hAnsi="Calibri" w:cs="Calibri"/>
                <w:color w:val="000000"/>
                <w:sz w:val="16"/>
                <w:szCs w:val="16"/>
              </w:rPr>
              <w:t>18.0%</w:t>
            </w:r>
          </w:p>
        </w:tc>
        <w:tc>
          <w:tcPr>
            <w:tcW w:w="1319" w:type="pct"/>
            <w:tcBorders>
              <w:top w:val="nil"/>
              <w:left w:val="nil"/>
              <w:bottom w:val="nil"/>
              <w:right w:val="nil"/>
            </w:tcBorders>
            <w:shd w:val="clear" w:color="auto" w:fill="auto"/>
            <w:noWrap/>
            <w:vAlign w:val="bottom"/>
            <w:hideMark/>
          </w:tcPr>
          <w:p w14:paraId="5200B029" w14:textId="77777777" w:rsidR="00E938A6" w:rsidRPr="00E938A6" w:rsidRDefault="00E938A6" w:rsidP="00E938A6">
            <w:pPr>
              <w:spacing w:after="0" w:line="240" w:lineRule="auto"/>
              <w:rPr>
                <w:rFonts w:ascii="Calibri" w:eastAsia="Times New Roman" w:hAnsi="Calibri" w:cs="Calibri"/>
                <w:color w:val="000000"/>
                <w:sz w:val="16"/>
                <w:szCs w:val="16"/>
              </w:rPr>
            </w:pPr>
            <w:r w:rsidRPr="00E938A6">
              <w:rPr>
                <w:rFonts w:ascii="Calibri" w:eastAsia="Times New Roman" w:hAnsi="Calibri" w:cs="Calibri"/>
                <w:color w:val="000000"/>
                <w:sz w:val="16"/>
                <w:szCs w:val="16"/>
              </w:rPr>
              <w:t>Amica Mutual Group</w:t>
            </w:r>
          </w:p>
        </w:tc>
      </w:tr>
      <w:tr w:rsidR="00E938A6" w:rsidRPr="00E938A6" w14:paraId="6077AAEF" w14:textId="77777777" w:rsidTr="00E938A6">
        <w:trPr>
          <w:trHeight w:val="20"/>
        </w:trPr>
        <w:tc>
          <w:tcPr>
            <w:tcW w:w="1635" w:type="pct"/>
            <w:tcBorders>
              <w:top w:val="nil"/>
              <w:left w:val="nil"/>
              <w:bottom w:val="nil"/>
              <w:right w:val="nil"/>
            </w:tcBorders>
            <w:shd w:val="clear" w:color="auto" w:fill="auto"/>
            <w:noWrap/>
            <w:vAlign w:val="bottom"/>
            <w:hideMark/>
          </w:tcPr>
          <w:p w14:paraId="7AFAA8E6" w14:textId="77777777" w:rsidR="00E938A6" w:rsidRPr="00E938A6" w:rsidRDefault="00E938A6" w:rsidP="00E938A6">
            <w:pPr>
              <w:spacing w:after="0" w:line="240" w:lineRule="auto"/>
              <w:rPr>
                <w:rFonts w:ascii="Calibri" w:eastAsia="Times New Roman" w:hAnsi="Calibri" w:cs="Calibri"/>
                <w:color w:val="000000"/>
                <w:sz w:val="16"/>
                <w:szCs w:val="16"/>
              </w:rPr>
            </w:pPr>
            <w:r w:rsidRPr="00E938A6">
              <w:rPr>
                <w:rFonts w:ascii="Calibri" w:eastAsia="Times New Roman" w:hAnsi="Calibri" w:cs="Calibri"/>
                <w:color w:val="000000"/>
                <w:sz w:val="16"/>
                <w:szCs w:val="16"/>
              </w:rPr>
              <w:t>Garrison Property and Casualty Ins Co</w:t>
            </w:r>
          </w:p>
        </w:tc>
        <w:tc>
          <w:tcPr>
            <w:tcW w:w="1111" w:type="pct"/>
            <w:tcBorders>
              <w:top w:val="nil"/>
              <w:left w:val="nil"/>
              <w:bottom w:val="nil"/>
              <w:right w:val="nil"/>
            </w:tcBorders>
            <w:shd w:val="clear" w:color="auto" w:fill="auto"/>
            <w:noWrap/>
            <w:vAlign w:val="bottom"/>
            <w:hideMark/>
          </w:tcPr>
          <w:p w14:paraId="7D2E8825" w14:textId="77777777" w:rsidR="00E938A6" w:rsidRPr="00E938A6" w:rsidRDefault="00E938A6" w:rsidP="00E938A6">
            <w:pPr>
              <w:spacing w:after="0" w:line="240" w:lineRule="auto"/>
              <w:jc w:val="center"/>
              <w:rPr>
                <w:rFonts w:ascii="Calibri" w:eastAsia="Times New Roman" w:hAnsi="Calibri" w:cs="Calibri"/>
                <w:color w:val="000000"/>
                <w:sz w:val="16"/>
                <w:szCs w:val="16"/>
              </w:rPr>
            </w:pPr>
            <w:r w:rsidRPr="00E938A6">
              <w:rPr>
                <w:rFonts w:ascii="Calibri" w:eastAsia="Times New Roman" w:hAnsi="Calibri" w:cs="Calibri"/>
                <w:color w:val="000000"/>
                <w:sz w:val="16"/>
                <w:szCs w:val="16"/>
              </w:rPr>
              <w:t>$22,275,000</w:t>
            </w:r>
          </w:p>
        </w:tc>
        <w:tc>
          <w:tcPr>
            <w:tcW w:w="935" w:type="pct"/>
            <w:tcBorders>
              <w:top w:val="nil"/>
              <w:left w:val="nil"/>
              <w:bottom w:val="nil"/>
              <w:right w:val="nil"/>
            </w:tcBorders>
            <w:shd w:val="clear" w:color="auto" w:fill="auto"/>
            <w:noWrap/>
            <w:vAlign w:val="bottom"/>
            <w:hideMark/>
          </w:tcPr>
          <w:p w14:paraId="7D29F8BC" w14:textId="77777777" w:rsidR="00E938A6" w:rsidRPr="00E938A6" w:rsidRDefault="00E938A6" w:rsidP="00E938A6">
            <w:pPr>
              <w:spacing w:after="0" w:line="240" w:lineRule="auto"/>
              <w:jc w:val="center"/>
              <w:rPr>
                <w:rFonts w:ascii="Calibri" w:eastAsia="Times New Roman" w:hAnsi="Calibri" w:cs="Calibri"/>
                <w:color w:val="000000"/>
                <w:sz w:val="16"/>
                <w:szCs w:val="16"/>
              </w:rPr>
            </w:pPr>
            <w:r w:rsidRPr="00E938A6">
              <w:rPr>
                <w:rFonts w:ascii="Calibri" w:eastAsia="Times New Roman" w:hAnsi="Calibri" w:cs="Calibri"/>
                <w:color w:val="000000"/>
                <w:sz w:val="16"/>
                <w:szCs w:val="16"/>
              </w:rPr>
              <w:t>6.4%</w:t>
            </w:r>
          </w:p>
        </w:tc>
        <w:tc>
          <w:tcPr>
            <w:tcW w:w="1319" w:type="pct"/>
            <w:tcBorders>
              <w:top w:val="nil"/>
              <w:left w:val="nil"/>
              <w:bottom w:val="nil"/>
              <w:right w:val="nil"/>
            </w:tcBorders>
            <w:shd w:val="clear" w:color="auto" w:fill="auto"/>
            <w:noWrap/>
            <w:vAlign w:val="bottom"/>
            <w:hideMark/>
          </w:tcPr>
          <w:p w14:paraId="4E3849E5" w14:textId="77777777" w:rsidR="00E938A6" w:rsidRPr="00E938A6" w:rsidRDefault="00E938A6" w:rsidP="00E938A6">
            <w:pPr>
              <w:spacing w:after="0" w:line="240" w:lineRule="auto"/>
              <w:rPr>
                <w:rFonts w:ascii="Calibri" w:eastAsia="Times New Roman" w:hAnsi="Calibri" w:cs="Calibri"/>
                <w:color w:val="000000"/>
                <w:sz w:val="16"/>
                <w:szCs w:val="16"/>
              </w:rPr>
            </w:pPr>
            <w:r w:rsidRPr="00E938A6">
              <w:rPr>
                <w:rFonts w:ascii="Calibri" w:eastAsia="Times New Roman" w:hAnsi="Calibri" w:cs="Calibri"/>
                <w:color w:val="000000"/>
                <w:sz w:val="16"/>
                <w:szCs w:val="16"/>
              </w:rPr>
              <w:t>USAA Group</w:t>
            </w:r>
          </w:p>
        </w:tc>
      </w:tr>
      <w:tr w:rsidR="00E938A6" w:rsidRPr="00E938A6" w14:paraId="03B606C7" w14:textId="77777777" w:rsidTr="00E938A6">
        <w:trPr>
          <w:trHeight w:val="20"/>
        </w:trPr>
        <w:tc>
          <w:tcPr>
            <w:tcW w:w="1635" w:type="pct"/>
            <w:tcBorders>
              <w:top w:val="nil"/>
              <w:left w:val="nil"/>
              <w:bottom w:val="nil"/>
              <w:right w:val="nil"/>
            </w:tcBorders>
            <w:shd w:val="clear" w:color="auto" w:fill="auto"/>
            <w:noWrap/>
            <w:vAlign w:val="bottom"/>
            <w:hideMark/>
          </w:tcPr>
          <w:p w14:paraId="69E57D5F" w14:textId="77777777" w:rsidR="00E938A6" w:rsidRPr="00E938A6" w:rsidRDefault="00E938A6" w:rsidP="00E938A6">
            <w:pPr>
              <w:spacing w:after="0" w:line="240" w:lineRule="auto"/>
              <w:rPr>
                <w:rFonts w:ascii="Calibri" w:eastAsia="Times New Roman" w:hAnsi="Calibri" w:cs="Calibri"/>
                <w:color w:val="000000"/>
                <w:sz w:val="16"/>
                <w:szCs w:val="16"/>
              </w:rPr>
            </w:pPr>
            <w:r w:rsidRPr="00E938A6">
              <w:rPr>
                <w:rFonts w:ascii="Calibri" w:eastAsia="Times New Roman" w:hAnsi="Calibri" w:cs="Calibri"/>
                <w:color w:val="000000"/>
                <w:sz w:val="16"/>
                <w:szCs w:val="16"/>
              </w:rPr>
              <w:t>West Bend Mutual Insurance Company</w:t>
            </w:r>
          </w:p>
        </w:tc>
        <w:tc>
          <w:tcPr>
            <w:tcW w:w="1111" w:type="pct"/>
            <w:tcBorders>
              <w:top w:val="nil"/>
              <w:left w:val="nil"/>
              <w:bottom w:val="nil"/>
              <w:right w:val="nil"/>
            </w:tcBorders>
            <w:shd w:val="clear" w:color="auto" w:fill="auto"/>
            <w:noWrap/>
            <w:vAlign w:val="bottom"/>
            <w:hideMark/>
          </w:tcPr>
          <w:p w14:paraId="24078A98" w14:textId="77777777" w:rsidR="00E938A6" w:rsidRPr="00E938A6" w:rsidRDefault="00E938A6" w:rsidP="00E938A6">
            <w:pPr>
              <w:spacing w:after="0" w:line="240" w:lineRule="auto"/>
              <w:jc w:val="center"/>
              <w:rPr>
                <w:rFonts w:ascii="Calibri" w:eastAsia="Times New Roman" w:hAnsi="Calibri" w:cs="Calibri"/>
                <w:color w:val="000000"/>
                <w:sz w:val="16"/>
                <w:szCs w:val="16"/>
              </w:rPr>
            </w:pPr>
            <w:r w:rsidRPr="00E938A6">
              <w:rPr>
                <w:rFonts w:ascii="Calibri" w:eastAsia="Times New Roman" w:hAnsi="Calibri" w:cs="Calibri"/>
                <w:color w:val="000000"/>
                <w:sz w:val="16"/>
                <w:szCs w:val="16"/>
              </w:rPr>
              <w:t>$37,306,000</w:t>
            </w:r>
          </w:p>
        </w:tc>
        <w:tc>
          <w:tcPr>
            <w:tcW w:w="935" w:type="pct"/>
            <w:tcBorders>
              <w:top w:val="nil"/>
              <w:left w:val="nil"/>
              <w:bottom w:val="nil"/>
              <w:right w:val="nil"/>
            </w:tcBorders>
            <w:shd w:val="clear" w:color="auto" w:fill="auto"/>
            <w:noWrap/>
            <w:vAlign w:val="bottom"/>
            <w:hideMark/>
          </w:tcPr>
          <w:p w14:paraId="505C9DF8" w14:textId="77777777" w:rsidR="00E938A6" w:rsidRPr="00E938A6" w:rsidRDefault="00E938A6" w:rsidP="00E938A6">
            <w:pPr>
              <w:spacing w:after="0" w:line="240" w:lineRule="auto"/>
              <w:jc w:val="center"/>
              <w:rPr>
                <w:rFonts w:ascii="Calibri" w:eastAsia="Times New Roman" w:hAnsi="Calibri" w:cs="Calibri"/>
                <w:color w:val="000000"/>
                <w:sz w:val="16"/>
                <w:szCs w:val="16"/>
              </w:rPr>
            </w:pPr>
            <w:r w:rsidRPr="00E938A6">
              <w:rPr>
                <w:rFonts w:ascii="Calibri" w:eastAsia="Times New Roman" w:hAnsi="Calibri" w:cs="Calibri"/>
                <w:color w:val="000000"/>
                <w:sz w:val="16"/>
                <w:szCs w:val="16"/>
              </w:rPr>
              <w:t>3.0%</w:t>
            </w:r>
          </w:p>
        </w:tc>
        <w:tc>
          <w:tcPr>
            <w:tcW w:w="1319" w:type="pct"/>
            <w:tcBorders>
              <w:top w:val="nil"/>
              <w:left w:val="nil"/>
              <w:bottom w:val="nil"/>
              <w:right w:val="nil"/>
            </w:tcBorders>
            <w:shd w:val="clear" w:color="auto" w:fill="auto"/>
            <w:noWrap/>
            <w:vAlign w:val="bottom"/>
            <w:hideMark/>
          </w:tcPr>
          <w:p w14:paraId="0C250824" w14:textId="77777777" w:rsidR="00E938A6" w:rsidRPr="00E938A6" w:rsidRDefault="00E938A6" w:rsidP="00E938A6">
            <w:pPr>
              <w:spacing w:after="0" w:line="240" w:lineRule="auto"/>
              <w:rPr>
                <w:rFonts w:ascii="Calibri" w:eastAsia="Times New Roman" w:hAnsi="Calibri" w:cs="Calibri"/>
                <w:color w:val="000000"/>
                <w:sz w:val="16"/>
                <w:szCs w:val="16"/>
              </w:rPr>
            </w:pPr>
            <w:r w:rsidRPr="00E938A6">
              <w:rPr>
                <w:rFonts w:ascii="Calibri" w:eastAsia="Times New Roman" w:hAnsi="Calibri" w:cs="Calibri"/>
                <w:color w:val="000000"/>
                <w:sz w:val="16"/>
                <w:szCs w:val="16"/>
              </w:rPr>
              <w:t>...</w:t>
            </w:r>
          </w:p>
        </w:tc>
      </w:tr>
      <w:tr w:rsidR="00E938A6" w:rsidRPr="00E938A6" w14:paraId="5CEE71B3" w14:textId="77777777" w:rsidTr="00E938A6">
        <w:trPr>
          <w:trHeight w:val="20"/>
        </w:trPr>
        <w:tc>
          <w:tcPr>
            <w:tcW w:w="1635" w:type="pct"/>
            <w:tcBorders>
              <w:top w:val="nil"/>
              <w:left w:val="nil"/>
              <w:bottom w:val="nil"/>
              <w:right w:val="nil"/>
            </w:tcBorders>
            <w:shd w:val="clear" w:color="auto" w:fill="auto"/>
            <w:noWrap/>
            <w:vAlign w:val="bottom"/>
            <w:hideMark/>
          </w:tcPr>
          <w:p w14:paraId="792EAE85" w14:textId="77777777" w:rsidR="00E938A6" w:rsidRPr="00E938A6" w:rsidRDefault="00E938A6" w:rsidP="00E938A6">
            <w:pPr>
              <w:spacing w:after="0" w:line="240" w:lineRule="auto"/>
              <w:rPr>
                <w:rFonts w:ascii="Calibri" w:eastAsia="Times New Roman" w:hAnsi="Calibri" w:cs="Calibri"/>
                <w:color w:val="000000"/>
                <w:sz w:val="16"/>
                <w:szCs w:val="16"/>
              </w:rPr>
            </w:pPr>
            <w:r w:rsidRPr="00E938A6">
              <w:rPr>
                <w:rFonts w:ascii="Calibri" w:eastAsia="Times New Roman" w:hAnsi="Calibri" w:cs="Calibri"/>
                <w:color w:val="000000"/>
                <w:sz w:val="16"/>
                <w:szCs w:val="16"/>
              </w:rPr>
              <w:t>American Select Insurance Company</w:t>
            </w:r>
          </w:p>
        </w:tc>
        <w:tc>
          <w:tcPr>
            <w:tcW w:w="1111" w:type="pct"/>
            <w:tcBorders>
              <w:top w:val="nil"/>
              <w:left w:val="nil"/>
              <w:bottom w:val="nil"/>
              <w:right w:val="nil"/>
            </w:tcBorders>
            <w:shd w:val="clear" w:color="auto" w:fill="auto"/>
            <w:noWrap/>
            <w:vAlign w:val="bottom"/>
            <w:hideMark/>
          </w:tcPr>
          <w:p w14:paraId="0EEA274B" w14:textId="77777777" w:rsidR="00E938A6" w:rsidRPr="00E938A6" w:rsidRDefault="00E938A6" w:rsidP="00E938A6">
            <w:pPr>
              <w:spacing w:after="0" w:line="240" w:lineRule="auto"/>
              <w:jc w:val="center"/>
              <w:rPr>
                <w:rFonts w:ascii="Calibri" w:eastAsia="Times New Roman" w:hAnsi="Calibri" w:cs="Calibri"/>
                <w:color w:val="000000"/>
                <w:sz w:val="16"/>
                <w:szCs w:val="16"/>
              </w:rPr>
            </w:pPr>
            <w:r w:rsidRPr="00E938A6">
              <w:rPr>
                <w:rFonts w:ascii="Calibri" w:eastAsia="Times New Roman" w:hAnsi="Calibri" w:cs="Calibri"/>
                <w:color w:val="000000"/>
                <w:sz w:val="16"/>
                <w:szCs w:val="16"/>
              </w:rPr>
              <w:t>$10,845,000</w:t>
            </w:r>
          </w:p>
        </w:tc>
        <w:tc>
          <w:tcPr>
            <w:tcW w:w="935" w:type="pct"/>
            <w:tcBorders>
              <w:top w:val="nil"/>
              <w:left w:val="nil"/>
              <w:bottom w:val="nil"/>
              <w:right w:val="nil"/>
            </w:tcBorders>
            <w:shd w:val="clear" w:color="auto" w:fill="auto"/>
            <w:noWrap/>
            <w:vAlign w:val="bottom"/>
            <w:hideMark/>
          </w:tcPr>
          <w:p w14:paraId="47F22F34" w14:textId="77777777" w:rsidR="00E938A6" w:rsidRPr="00E938A6" w:rsidRDefault="00E938A6" w:rsidP="00E938A6">
            <w:pPr>
              <w:spacing w:after="0" w:line="240" w:lineRule="auto"/>
              <w:jc w:val="center"/>
              <w:rPr>
                <w:rFonts w:ascii="Calibri" w:eastAsia="Times New Roman" w:hAnsi="Calibri" w:cs="Calibri"/>
                <w:color w:val="000000"/>
                <w:sz w:val="16"/>
                <w:szCs w:val="16"/>
              </w:rPr>
            </w:pPr>
            <w:r w:rsidRPr="00E938A6">
              <w:rPr>
                <w:rFonts w:ascii="Calibri" w:eastAsia="Times New Roman" w:hAnsi="Calibri" w:cs="Calibri"/>
                <w:color w:val="000000"/>
                <w:sz w:val="16"/>
                <w:szCs w:val="16"/>
              </w:rPr>
              <w:t>3.8%</w:t>
            </w:r>
          </w:p>
        </w:tc>
        <w:tc>
          <w:tcPr>
            <w:tcW w:w="1319" w:type="pct"/>
            <w:tcBorders>
              <w:top w:val="nil"/>
              <w:left w:val="nil"/>
              <w:bottom w:val="nil"/>
              <w:right w:val="nil"/>
            </w:tcBorders>
            <w:shd w:val="clear" w:color="auto" w:fill="auto"/>
            <w:noWrap/>
            <w:vAlign w:val="bottom"/>
            <w:hideMark/>
          </w:tcPr>
          <w:p w14:paraId="3109B841" w14:textId="77777777" w:rsidR="00E938A6" w:rsidRPr="00E938A6" w:rsidRDefault="00E938A6" w:rsidP="00E938A6">
            <w:pPr>
              <w:spacing w:after="0" w:line="240" w:lineRule="auto"/>
              <w:rPr>
                <w:rFonts w:ascii="Calibri" w:eastAsia="Times New Roman" w:hAnsi="Calibri" w:cs="Calibri"/>
                <w:color w:val="000000"/>
                <w:sz w:val="16"/>
                <w:szCs w:val="16"/>
              </w:rPr>
            </w:pPr>
            <w:r w:rsidRPr="00E938A6">
              <w:rPr>
                <w:rFonts w:ascii="Calibri" w:eastAsia="Times New Roman" w:hAnsi="Calibri" w:cs="Calibri"/>
                <w:color w:val="000000"/>
                <w:sz w:val="16"/>
                <w:szCs w:val="16"/>
              </w:rPr>
              <w:t>Westfield Group</w:t>
            </w:r>
          </w:p>
        </w:tc>
      </w:tr>
      <w:tr w:rsidR="00E938A6" w:rsidRPr="00E938A6" w14:paraId="30C62A97" w14:textId="77777777" w:rsidTr="00E938A6">
        <w:trPr>
          <w:trHeight w:val="20"/>
        </w:trPr>
        <w:tc>
          <w:tcPr>
            <w:tcW w:w="1635" w:type="pct"/>
            <w:tcBorders>
              <w:top w:val="nil"/>
              <w:left w:val="nil"/>
              <w:bottom w:val="single" w:sz="8" w:space="0" w:color="auto"/>
              <w:right w:val="nil"/>
            </w:tcBorders>
            <w:shd w:val="clear" w:color="auto" w:fill="auto"/>
            <w:noWrap/>
            <w:vAlign w:val="bottom"/>
            <w:hideMark/>
          </w:tcPr>
          <w:p w14:paraId="428CC2EF" w14:textId="77777777" w:rsidR="00E938A6" w:rsidRPr="00E938A6" w:rsidRDefault="00E938A6" w:rsidP="00E938A6">
            <w:pPr>
              <w:spacing w:after="0" w:line="240" w:lineRule="auto"/>
              <w:rPr>
                <w:rFonts w:ascii="Calibri" w:eastAsia="Times New Roman" w:hAnsi="Calibri" w:cs="Calibri"/>
                <w:color w:val="000000"/>
                <w:sz w:val="16"/>
                <w:szCs w:val="16"/>
              </w:rPr>
            </w:pPr>
            <w:r w:rsidRPr="00E938A6">
              <w:rPr>
                <w:rFonts w:ascii="Calibri" w:eastAsia="Times New Roman" w:hAnsi="Calibri" w:cs="Calibri"/>
                <w:color w:val="000000"/>
                <w:sz w:val="16"/>
                <w:szCs w:val="16"/>
              </w:rPr>
              <w:t>Westfield National Insurance Company</w:t>
            </w:r>
          </w:p>
        </w:tc>
        <w:tc>
          <w:tcPr>
            <w:tcW w:w="1111" w:type="pct"/>
            <w:tcBorders>
              <w:top w:val="nil"/>
              <w:left w:val="nil"/>
              <w:bottom w:val="single" w:sz="8" w:space="0" w:color="auto"/>
              <w:right w:val="nil"/>
            </w:tcBorders>
            <w:shd w:val="clear" w:color="auto" w:fill="auto"/>
            <w:noWrap/>
            <w:vAlign w:val="bottom"/>
            <w:hideMark/>
          </w:tcPr>
          <w:p w14:paraId="2D1F1BAC" w14:textId="77777777" w:rsidR="00E938A6" w:rsidRPr="00E938A6" w:rsidRDefault="00E938A6" w:rsidP="00E938A6">
            <w:pPr>
              <w:spacing w:after="0" w:line="240" w:lineRule="auto"/>
              <w:jc w:val="center"/>
              <w:rPr>
                <w:rFonts w:ascii="Calibri" w:eastAsia="Times New Roman" w:hAnsi="Calibri" w:cs="Calibri"/>
                <w:color w:val="000000"/>
                <w:sz w:val="16"/>
                <w:szCs w:val="16"/>
              </w:rPr>
            </w:pPr>
            <w:r w:rsidRPr="00E938A6">
              <w:rPr>
                <w:rFonts w:ascii="Calibri" w:eastAsia="Times New Roman" w:hAnsi="Calibri" w:cs="Calibri"/>
                <w:color w:val="000000"/>
                <w:sz w:val="16"/>
                <w:szCs w:val="16"/>
              </w:rPr>
              <w:t>$2,971,000</w:t>
            </w:r>
          </w:p>
        </w:tc>
        <w:tc>
          <w:tcPr>
            <w:tcW w:w="935" w:type="pct"/>
            <w:tcBorders>
              <w:top w:val="nil"/>
              <w:left w:val="nil"/>
              <w:bottom w:val="single" w:sz="8" w:space="0" w:color="auto"/>
              <w:right w:val="nil"/>
            </w:tcBorders>
            <w:shd w:val="clear" w:color="auto" w:fill="auto"/>
            <w:noWrap/>
            <w:vAlign w:val="bottom"/>
            <w:hideMark/>
          </w:tcPr>
          <w:p w14:paraId="1D756EF4" w14:textId="77777777" w:rsidR="00E938A6" w:rsidRPr="00E938A6" w:rsidRDefault="00E938A6" w:rsidP="00E938A6">
            <w:pPr>
              <w:spacing w:after="0" w:line="240" w:lineRule="auto"/>
              <w:jc w:val="center"/>
              <w:rPr>
                <w:rFonts w:ascii="Calibri" w:eastAsia="Times New Roman" w:hAnsi="Calibri" w:cs="Calibri"/>
                <w:color w:val="000000"/>
                <w:sz w:val="16"/>
                <w:szCs w:val="16"/>
              </w:rPr>
            </w:pPr>
            <w:r w:rsidRPr="00E938A6">
              <w:rPr>
                <w:rFonts w:ascii="Calibri" w:eastAsia="Times New Roman" w:hAnsi="Calibri" w:cs="Calibri"/>
                <w:color w:val="000000"/>
                <w:sz w:val="16"/>
                <w:szCs w:val="16"/>
              </w:rPr>
              <w:t>3.9%</w:t>
            </w:r>
          </w:p>
        </w:tc>
        <w:tc>
          <w:tcPr>
            <w:tcW w:w="1319" w:type="pct"/>
            <w:tcBorders>
              <w:top w:val="nil"/>
              <w:left w:val="nil"/>
              <w:bottom w:val="single" w:sz="8" w:space="0" w:color="auto"/>
              <w:right w:val="nil"/>
            </w:tcBorders>
            <w:shd w:val="clear" w:color="auto" w:fill="auto"/>
            <w:noWrap/>
            <w:vAlign w:val="bottom"/>
            <w:hideMark/>
          </w:tcPr>
          <w:p w14:paraId="3D2E3579" w14:textId="77777777" w:rsidR="00E938A6" w:rsidRPr="00E938A6" w:rsidRDefault="00E938A6" w:rsidP="00E938A6">
            <w:pPr>
              <w:spacing w:after="0" w:line="240" w:lineRule="auto"/>
              <w:rPr>
                <w:rFonts w:ascii="Calibri" w:eastAsia="Times New Roman" w:hAnsi="Calibri" w:cs="Calibri"/>
                <w:color w:val="000000"/>
                <w:sz w:val="16"/>
                <w:szCs w:val="16"/>
              </w:rPr>
            </w:pPr>
            <w:r w:rsidRPr="00E938A6">
              <w:rPr>
                <w:rFonts w:ascii="Calibri" w:eastAsia="Times New Roman" w:hAnsi="Calibri" w:cs="Calibri"/>
                <w:color w:val="000000"/>
                <w:sz w:val="16"/>
                <w:szCs w:val="16"/>
              </w:rPr>
              <w:t>Westfield Group</w:t>
            </w:r>
          </w:p>
        </w:tc>
      </w:tr>
    </w:tbl>
    <w:p w14:paraId="4D57DD23" w14:textId="599D61DB" w:rsidR="009E1F51" w:rsidRPr="008B5500" w:rsidRDefault="009E1F51" w:rsidP="009E1F51">
      <w:r w:rsidRPr="00653BEB">
        <w:rPr>
          <w:rStyle w:val="SubtleEmphasis"/>
        </w:rPr>
        <w:t>Source: © A.M. Best Company — used by permission</w:t>
      </w:r>
    </w:p>
    <w:p w14:paraId="3ECB6800" w14:textId="70FAB5ED" w:rsidR="009E1F51" w:rsidRPr="00D73E38" w:rsidRDefault="009E1F51" w:rsidP="009E1F51">
      <w:r w:rsidRPr="005A0FB0">
        <w:rPr>
          <w:b/>
          <w:bCs/>
          <w:u w:val="single"/>
        </w:rPr>
        <w:t>Notes or Comments:</w:t>
      </w:r>
      <w:r w:rsidRPr="005A0FB0">
        <w:t xml:space="preserve"> </w:t>
      </w:r>
      <w:r>
        <w:t xml:space="preserve">This </w:t>
      </w:r>
      <w:r w:rsidR="00D83C6A">
        <w:t>breakout</w:t>
      </w:r>
      <w:r>
        <w:t xml:space="preserve"> shows the impact of dividends paid on some </w:t>
      </w:r>
      <w:r w:rsidR="00D83C6A">
        <w:t>L.O.B.s</w:t>
      </w:r>
      <w:r>
        <w:t xml:space="preserve">.  Dividend-paying lines of business are usually led by Workers’ </w:t>
      </w:r>
      <w:r w:rsidR="00DA64BD">
        <w:t>Compensation,</w:t>
      </w:r>
      <w:r>
        <w:t xml:space="preserve"> but other lines pay dividends as well.  In 2020, personal auto dividends increased</w:t>
      </w:r>
      <w:r w:rsidR="009C63ED">
        <w:t xml:space="preserve"> dramatically</w:t>
      </w:r>
      <w:r>
        <w:t xml:space="preserve">.  The percentage of insurers in </w:t>
      </w:r>
      <w:r w:rsidR="000221B7">
        <w:t>Illinois</w:t>
      </w:r>
      <w:r>
        <w:t xml:space="preserve"> that pay dividends on at least some policies is shown for each L.O.B.</w:t>
      </w:r>
    </w:p>
    <w:p w14:paraId="745BB7E7" w14:textId="4587B732" w:rsidR="005C5730" w:rsidRDefault="005C5730">
      <w:r>
        <w:br w:type="page"/>
      </w:r>
    </w:p>
    <w:p w14:paraId="489DC55F" w14:textId="0BF1186F" w:rsidR="0014047C" w:rsidRPr="005A73F3" w:rsidRDefault="0014047C" w:rsidP="005A73F3">
      <w:pPr>
        <w:pStyle w:val="Heading1"/>
      </w:pPr>
      <w:r w:rsidRPr="005A73F3">
        <w:lastRenderedPageBreak/>
        <w:t>Appendix</w:t>
      </w:r>
      <w:r w:rsidR="000B4DCC">
        <w:t xml:space="preserve">: </w:t>
      </w:r>
      <w:r w:rsidRPr="005A73F3">
        <w:t>Data for Independent Agents</w:t>
      </w:r>
    </w:p>
    <w:p w14:paraId="67DD11A5" w14:textId="4D78DDCD" w:rsidR="009E1F51" w:rsidRDefault="009E1F51" w:rsidP="009E1F51">
      <w:r w:rsidRPr="005A0FB0">
        <w:t xml:space="preserve">The source of </w:t>
      </w:r>
      <w:r>
        <w:t xml:space="preserve">most of </w:t>
      </w:r>
      <w:r w:rsidRPr="005A0FB0">
        <w:t xml:space="preserve">the data presented </w:t>
      </w:r>
      <w:r>
        <w:t xml:space="preserve">in this </w:t>
      </w:r>
      <w:r w:rsidR="00C7354E">
        <w:t>summary</w:t>
      </w:r>
      <w:r>
        <w:t xml:space="preserve"> </w:t>
      </w:r>
      <w:r w:rsidRPr="005A0FB0">
        <w:t>is A.M. Best and its Financial Suite</w:t>
      </w:r>
      <w:r>
        <w:t>.  That is a</w:t>
      </w:r>
      <w:r w:rsidRPr="005A0FB0">
        <w:t xml:space="preserve"> system that </w:t>
      </w:r>
      <w:r>
        <w:t xml:space="preserve">allows </w:t>
      </w:r>
      <w:r w:rsidRPr="005A0FB0">
        <w:t xml:space="preserve">various </w:t>
      </w:r>
      <w:r>
        <w:t xml:space="preserve">standard </w:t>
      </w:r>
      <w:r w:rsidRPr="005A0FB0">
        <w:t xml:space="preserve">and custom reports. </w:t>
      </w:r>
      <w:r>
        <w:t>A.M. Best obtains the data from the annual statements filed by each domestic</w:t>
      </w:r>
      <w:r w:rsidR="008245F2">
        <w:t xml:space="preserve"> Ins Co</w:t>
      </w:r>
      <w:r>
        <w:t xml:space="preserve"> with its state regulator.</w:t>
      </w:r>
      <w:r w:rsidR="00F439BA">
        <w:t xml:space="preserve">  This </w:t>
      </w:r>
      <w:r w:rsidR="00C7354E">
        <w:t>summary</w:t>
      </w:r>
      <w:r w:rsidR="00F439BA">
        <w:t xml:space="preserve"> takes standard reports, classifications and calculations made available by A.M. Best and adds custom data extractions </w:t>
      </w:r>
      <w:r w:rsidR="003E41B5">
        <w:t>from</w:t>
      </w:r>
      <w:r w:rsidR="00F439BA">
        <w:t xml:space="preserve"> their systems to arrive at what is intended to be an insurance agent’s </w:t>
      </w:r>
      <w:r w:rsidR="0073125C">
        <w:t>perspective on data</w:t>
      </w:r>
      <w:r w:rsidR="00D77BC4">
        <w:t xml:space="preserve"> from </w:t>
      </w:r>
      <w:r w:rsidR="0073125C">
        <w:t>insurer annual reports.</w:t>
      </w:r>
    </w:p>
    <w:p w14:paraId="26FADCA8" w14:textId="2C526715" w:rsidR="009E1F51" w:rsidRDefault="009E1F51" w:rsidP="009E1F51">
      <w:r w:rsidRPr="005A0FB0">
        <w:t xml:space="preserve">You may be familiar with the term "Yellow Book" for the annual statement required to be made by </w:t>
      </w:r>
      <w:r>
        <w:t>P-C</w:t>
      </w:r>
      <w:r w:rsidRPr="005A0FB0">
        <w:t xml:space="preserve"> insurers with their primary regulator. That is</w:t>
      </w:r>
      <w:r w:rsidR="00DA64BD">
        <w:t>, the</w:t>
      </w:r>
      <w:r>
        <w:t xml:space="preserve"> original source of most of the data in this </w:t>
      </w:r>
      <w:r w:rsidR="00C7354E">
        <w:t>summary</w:t>
      </w:r>
      <w:r>
        <w:t xml:space="preserve"> but A.M. Best makes organizing and presenting it in an agent-focused way possible</w:t>
      </w:r>
      <w:r w:rsidRPr="005A0FB0">
        <w:t xml:space="preserve">.  </w:t>
      </w:r>
      <w:r>
        <w:t>The reference to “Yellow Book” is based on history.  I</w:t>
      </w:r>
      <w:r w:rsidRPr="005A0FB0">
        <w:t xml:space="preserve">nsurers in different insurance categories had a designated color for their annual reports—such as yellow for </w:t>
      </w:r>
      <w:r>
        <w:t>P-C</w:t>
      </w:r>
      <w:r w:rsidRPr="005A0FB0">
        <w:t xml:space="preserve"> or blue for life</w:t>
      </w:r>
      <w:r>
        <w:t>.</w:t>
      </w:r>
    </w:p>
    <w:p w14:paraId="00EFDA39" w14:textId="03DFDC42" w:rsidR="009E1F51" w:rsidRPr="005A0FB0" w:rsidRDefault="009E1F51" w:rsidP="009E1F51">
      <w:r w:rsidRPr="005A0FB0">
        <w:t>Th</w:t>
      </w:r>
      <w:r>
        <w:t>e</w:t>
      </w:r>
      <w:r w:rsidRPr="005A0FB0">
        <w:t xml:space="preserve"> </w:t>
      </w:r>
      <w:r>
        <w:t xml:space="preserve">data presentations are designed </w:t>
      </w:r>
      <w:r w:rsidRPr="005A0FB0">
        <w:t xml:space="preserve">to be consistent with the member agent's view of the insurance world.  </w:t>
      </w:r>
      <w:r>
        <w:t>That is, u</w:t>
      </w:r>
      <w:r w:rsidRPr="005A0FB0">
        <w:t>nlike industry watchers of insurer profitability and insolvency, direct written premiums are used</w:t>
      </w:r>
      <w:r>
        <w:t xml:space="preserve"> in this P-C </w:t>
      </w:r>
      <w:r w:rsidR="00C7354E">
        <w:t>summary</w:t>
      </w:r>
      <w:r w:rsidRPr="005A0FB0">
        <w:rPr>
          <w:rFonts w:cstheme="minorHAnsi"/>
        </w:rPr>
        <w:t>—</w:t>
      </w:r>
      <w:r w:rsidRPr="005A0FB0">
        <w:t xml:space="preserve">not </w:t>
      </w:r>
      <w:r>
        <w:t>gross premiums or net written premiums</w:t>
      </w:r>
      <w:r w:rsidRPr="005A0FB0">
        <w:t xml:space="preserve">. The latter is typically used by the industry press </w:t>
      </w:r>
      <w:r>
        <w:t xml:space="preserve">and industry analysts </w:t>
      </w:r>
      <w:r w:rsidRPr="005A0FB0">
        <w:t xml:space="preserve">and </w:t>
      </w:r>
      <w:r>
        <w:t xml:space="preserve">those premiums can include </w:t>
      </w:r>
      <w:r w:rsidRPr="005A0FB0">
        <w:t xml:space="preserve">reinsurance and inter-company transfers. While useful in the context of solvency or insurer profitability, net </w:t>
      </w:r>
      <w:r>
        <w:t xml:space="preserve">and gross </w:t>
      </w:r>
      <w:r w:rsidRPr="005A0FB0">
        <w:t>premiums c</w:t>
      </w:r>
      <w:r>
        <w:t>an c</w:t>
      </w:r>
      <w:r w:rsidRPr="005A0FB0">
        <w:t>loud the picture of the independent agent’s experience in the marketplace.</w:t>
      </w:r>
    </w:p>
    <w:p w14:paraId="35552ABF" w14:textId="4C7D0F58" w:rsidR="009E1F51" w:rsidRDefault="009E1F51" w:rsidP="009E1F51">
      <w:r>
        <w:t>Finally, take note that in presentations of industry data like this one, L.O.B.</w:t>
      </w:r>
      <w:r w:rsidRPr="005A0FB0">
        <w:t xml:space="preserve">s are also often grouped by similar </w:t>
      </w:r>
      <w:r>
        <w:t>L.O.B.</w:t>
      </w:r>
      <w:r w:rsidRPr="005A0FB0">
        <w:t xml:space="preserve">s as they are tracked as part of annual statements. </w:t>
      </w:r>
      <w:r w:rsidR="00DA64BD">
        <w:t xml:space="preserve">The page in annual statements used most frequently in this summary is Statutory Page 14 which is also known as the “States Page.”  </w:t>
      </w:r>
      <w:r w:rsidRPr="005A0FB0">
        <w:t xml:space="preserve">As some </w:t>
      </w:r>
      <w:r>
        <w:t>L.O.B.</w:t>
      </w:r>
      <w:r w:rsidRPr="005A0FB0">
        <w:t xml:space="preserve">s are overly specific (for example, automobile physical damage is separate from automobile liability), it is logical to combine some of these lines. In other cases, the individual lines are often so </w:t>
      </w:r>
      <w:r w:rsidR="00D46830">
        <w:t>broad, they are then broken down further</w:t>
      </w:r>
      <w:r w:rsidRPr="005A0FB0">
        <w:t xml:space="preserve">. Fire &amp; Allied lines is a good example of that sort of </w:t>
      </w:r>
      <w:r>
        <w:t>standard L.O.B.</w:t>
      </w:r>
      <w:r w:rsidRPr="005A0FB0">
        <w:t xml:space="preserve"> combination.  In all cases, the goal of this summary is to present the </w:t>
      </w:r>
      <w:r>
        <w:t>L.O.B.</w:t>
      </w:r>
      <w:r w:rsidRPr="005A0FB0">
        <w:t xml:space="preserve"> data to align </w:t>
      </w:r>
      <w:r>
        <w:t xml:space="preserve">as closely as possible </w:t>
      </w:r>
      <w:r w:rsidRPr="005A0FB0">
        <w:t xml:space="preserve">with insurance agency operations, marketing strategies or staff assignments.  If a combined </w:t>
      </w:r>
      <w:r>
        <w:t>L.O.B.</w:t>
      </w:r>
      <w:r w:rsidRPr="005A0FB0">
        <w:t xml:space="preserve"> represents important subsidiary </w:t>
      </w:r>
      <w:r>
        <w:t>L.O.B.</w:t>
      </w:r>
      <w:r w:rsidRPr="005A0FB0">
        <w:t xml:space="preserve">s or another analysis of a more specific </w:t>
      </w:r>
      <w:r>
        <w:t>L.O.B.</w:t>
      </w:r>
      <w:r w:rsidRPr="005A0FB0">
        <w:t xml:space="preserve"> is needed it is broken out.</w:t>
      </w:r>
    </w:p>
    <w:p w14:paraId="7771E78D" w14:textId="77777777" w:rsidR="00C30456" w:rsidRDefault="00C30456">
      <w:pPr>
        <w:rPr>
          <w:rFonts w:asciiTheme="majorHAnsi" w:eastAsiaTheme="majorEastAsia" w:hAnsiTheme="majorHAnsi" w:cstheme="majorBidi"/>
          <w:color w:val="2F5496" w:themeColor="accent1" w:themeShade="BF"/>
          <w:sz w:val="36"/>
          <w:szCs w:val="36"/>
        </w:rPr>
      </w:pPr>
      <w:r>
        <w:br w:type="page"/>
      </w:r>
    </w:p>
    <w:p w14:paraId="2882E071" w14:textId="04510203" w:rsidR="0014047C" w:rsidRPr="005A73F3" w:rsidRDefault="0014047C" w:rsidP="005A73F3">
      <w:pPr>
        <w:pStyle w:val="Heading1"/>
      </w:pPr>
      <w:r w:rsidRPr="005A73F3">
        <w:lastRenderedPageBreak/>
        <w:t>Appendix</w:t>
      </w:r>
      <w:r w:rsidR="00D61BE5">
        <w:t xml:space="preserve">: </w:t>
      </w:r>
      <w:r w:rsidRPr="005A73F3">
        <w:t xml:space="preserve">NAIC Yellow Book Instructions and </w:t>
      </w:r>
      <w:r w:rsidR="00AA0719" w:rsidRPr="005A73F3">
        <w:t xml:space="preserve">L.O.B. </w:t>
      </w:r>
      <w:r w:rsidRPr="005A73F3">
        <w:t>Definitions</w:t>
      </w:r>
    </w:p>
    <w:p w14:paraId="3FE917A8" w14:textId="6BED54B5" w:rsidR="0014047C" w:rsidRPr="005A0FB0" w:rsidRDefault="0014047C" w:rsidP="0014047C">
      <w:r w:rsidRPr="005A0FB0">
        <w:t>The National Association of</w:t>
      </w:r>
      <w:r w:rsidR="00042BEC">
        <w:t xml:space="preserve"> Ins Co</w:t>
      </w:r>
      <w:r w:rsidRPr="005A0FB0">
        <w:t>mmissioners provides instructions to insurers for completing the annual statement (also known as Yellow Book).  The below are taken from an appendix to the instructions for the last year in the data contained in this summary</w:t>
      </w:r>
      <w:r>
        <w:t>.</w:t>
      </w:r>
      <w:r w:rsidRPr="005A0FB0">
        <w:t xml:space="preserve"> </w:t>
      </w:r>
      <w:r w:rsidR="00B040FE">
        <w:t xml:space="preserve"> When insurers classify premiums, losses, commissions, etc. on a line of business (L.O.B.) basis, the below are the definition that guide them.  This most impactful with this summary with the data take from Statutory Page 14, also known as the “States Page.”  That pages lists all 34 L.O.B.s and premiums, losses, commissions, etc. on a separate page for every U.S. state. </w:t>
      </w:r>
    </w:p>
    <w:tbl>
      <w:tblPr>
        <w:tblStyle w:val="TableGrid"/>
        <w:tblW w:w="0" w:type="auto"/>
        <w:tblLook w:val="04A0" w:firstRow="1" w:lastRow="0" w:firstColumn="1" w:lastColumn="0" w:noHBand="0" w:noVBand="1"/>
      </w:tblPr>
      <w:tblGrid>
        <w:gridCol w:w="1458"/>
        <w:gridCol w:w="1367"/>
        <w:gridCol w:w="6525"/>
      </w:tblGrid>
      <w:tr w:rsidR="0014047C" w:rsidRPr="00BB6E9C" w14:paraId="1723CDD8" w14:textId="77777777" w:rsidTr="00636564">
        <w:trPr>
          <w:trHeight w:val="20"/>
        </w:trPr>
        <w:tc>
          <w:tcPr>
            <w:tcW w:w="0" w:type="auto"/>
            <w:vAlign w:val="bottom"/>
            <w:hideMark/>
          </w:tcPr>
          <w:p w14:paraId="6C3D623E" w14:textId="77777777" w:rsidR="0014047C" w:rsidRPr="00BB6E9C" w:rsidRDefault="0014047C" w:rsidP="00636564">
            <w:pPr>
              <w:rPr>
                <w:rFonts w:ascii="Calibri" w:eastAsia="Times New Roman" w:hAnsi="Calibri" w:cs="Calibri"/>
                <w:b/>
                <w:bCs/>
                <w:color w:val="000000"/>
                <w:sz w:val="16"/>
                <w:szCs w:val="16"/>
              </w:rPr>
            </w:pPr>
            <w:r w:rsidRPr="00BB6E9C">
              <w:rPr>
                <w:rFonts w:ascii="Calibri" w:eastAsia="Times New Roman" w:hAnsi="Calibri" w:cs="Calibri"/>
                <w:b/>
                <w:bCs/>
                <w:color w:val="000000"/>
                <w:sz w:val="16"/>
                <w:szCs w:val="16"/>
              </w:rPr>
              <w:t>Line-of-Business (</w:t>
            </w:r>
            <w:r>
              <w:rPr>
                <w:rFonts w:ascii="Calibri" w:eastAsia="Times New Roman" w:hAnsi="Calibri" w:cs="Calibri"/>
                <w:b/>
                <w:bCs/>
                <w:color w:val="000000"/>
                <w:sz w:val="16"/>
                <w:szCs w:val="16"/>
              </w:rPr>
              <w:t>L.O.B.</w:t>
            </w:r>
            <w:r w:rsidRPr="00BB6E9C">
              <w:rPr>
                <w:rFonts w:ascii="Calibri" w:eastAsia="Times New Roman" w:hAnsi="Calibri" w:cs="Calibri"/>
                <w:b/>
                <w:bCs/>
                <w:color w:val="000000"/>
                <w:sz w:val="16"/>
                <w:szCs w:val="16"/>
              </w:rPr>
              <w:t xml:space="preserve"> or Combination)</w:t>
            </w:r>
          </w:p>
        </w:tc>
        <w:tc>
          <w:tcPr>
            <w:tcW w:w="0" w:type="auto"/>
            <w:vAlign w:val="bottom"/>
            <w:hideMark/>
          </w:tcPr>
          <w:p w14:paraId="09EED90A" w14:textId="77777777" w:rsidR="0014047C" w:rsidRPr="00BB6E9C" w:rsidRDefault="0014047C" w:rsidP="00636564">
            <w:pPr>
              <w:rPr>
                <w:rFonts w:ascii="Calibri" w:eastAsia="Times New Roman" w:hAnsi="Calibri" w:cs="Calibri"/>
                <w:b/>
                <w:bCs/>
                <w:color w:val="000000"/>
                <w:sz w:val="16"/>
                <w:szCs w:val="16"/>
              </w:rPr>
            </w:pPr>
            <w:r w:rsidRPr="00BB6E9C">
              <w:rPr>
                <w:rFonts w:ascii="Calibri" w:eastAsia="Times New Roman" w:hAnsi="Calibri" w:cs="Calibri"/>
                <w:b/>
                <w:bCs/>
                <w:color w:val="000000"/>
                <w:sz w:val="16"/>
                <w:szCs w:val="16"/>
              </w:rPr>
              <w:t>NAIC Line Numbers</w:t>
            </w:r>
          </w:p>
        </w:tc>
        <w:tc>
          <w:tcPr>
            <w:tcW w:w="0" w:type="auto"/>
            <w:vAlign w:val="bottom"/>
            <w:hideMark/>
          </w:tcPr>
          <w:p w14:paraId="2B09197E" w14:textId="77777777" w:rsidR="0014047C" w:rsidRPr="00BB6E9C" w:rsidRDefault="0014047C" w:rsidP="00636564">
            <w:pPr>
              <w:rPr>
                <w:rFonts w:ascii="Calibri" w:eastAsia="Times New Roman" w:hAnsi="Calibri" w:cs="Calibri"/>
                <w:b/>
                <w:bCs/>
                <w:color w:val="000000"/>
                <w:sz w:val="16"/>
                <w:szCs w:val="16"/>
              </w:rPr>
            </w:pPr>
            <w:r w:rsidRPr="00BB6E9C">
              <w:rPr>
                <w:rFonts w:ascii="Calibri" w:eastAsia="Times New Roman" w:hAnsi="Calibri" w:cs="Calibri"/>
                <w:b/>
                <w:bCs/>
                <w:color w:val="000000"/>
                <w:sz w:val="16"/>
                <w:szCs w:val="16"/>
              </w:rPr>
              <w:t>Definition</w:t>
            </w:r>
          </w:p>
        </w:tc>
      </w:tr>
      <w:tr w:rsidR="0014047C" w:rsidRPr="00BB6E9C" w14:paraId="1261A939" w14:textId="77777777" w:rsidTr="00636564">
        <w:trPr>
          <w:trHeight w:val="20"/>
        </w:trPr>
        <w:tc>
          <w:tcPr>
            <w:tcW w:w="0" w:type="auto"/>
            <w:hideMark/>
          </w:tcPr>
          <w:p w14:paraId="539C8D7E"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Aggregate Write-ins</w:t>
            </w:r>
          </w:p>
        </w:tc>
        <w:tc>
          <w:tcPr>
            <w:tcW w:w="0" w:type="auto"/>
            <w:hideMark/>
          </w:tcPr>
          <w:p w14:paraId="37ECF331"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Line 34</w:t>
            </w:r>
          </w:p>
        </w:tc>
        <w:tc>
          <w:tcPr>
            <w:tcW w:w="0" w:type="auto"/>
            <w:hideMark/>
          </w:tcPr>
          <w:p w14:paraId="183A5F2B"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Explained coverage written in that do not fit elsewhere.</w:t>
            </w:r>
          </w:p>
        </w:tc>
      </w:tr>
      <w:tr w:rsidR="0014047C" w:rsidRPr="00BB6E9C" w14:paraId="37BD38A5" w14:textId="77777777" w:rsidTr="00636564">
        <w:trPr>
          <w:trHeight w:val="20"/>
        </w:trPr>
        <w:tc>
          <w:tcPr>
            <w:tcW w:w="0" w:type="auto"/>
            <w:hideMark/>
          </w:tcPr>
          <w:p w14:paraId="47A5B6D0"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Aircraft</w:t>
            </w:r>
            <w:r>
              <w:rPr>
                <w:rFonts w:ascii="Calibri" w:eastAsia="Times New Roman" w:hAnsi="Calibri" w:cs="Calibri"/>
                <w:color w:val="000000"/>
                <w:sz w:val="16"/>
                <w:szCs w:val="16"/>
              </w:rPr>
              <w:t xml:space="preserve"> </w:t>
            </w:r>
            <w:r w:rsidRPr="00BB6E9C">
              <w:rPr>
                <w:rFonts w:ascii="Calibri" w:eastAsia="Times New Roman" w:hAnsi="Calibri" w:cs="Calibri"/>
                <w:color w:val="000000"/>
                <w:sz w:val="16"/>
                <w:szCs w:val="16"/>
              </w:rPr>
              <w:t>(all perils)</w:t>
            </w:r>
          </w:p>
        </w:tc>
        <w:tc>
          <w:tcPr>
            <w:tcW w:w="0" w:type="auto"/>
            <w:hideMark/>
          </w:tcPr>
          <w:p w14:paraId="3B6331DD"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Line 22</w:t>
            </w:r>
          </w:p>
        </w:tc>
        <w:tc>
          <w:tcPr>
            <w:tcW w:w="0" w:type="auto"/>
            <w:hideMark/>
          </w:tcPr>
          <w:p w14:paraId="677CBF21"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Coverage for aircraft (hull) and their contents; aircraft owners’ and aircraft manufacturers’ liability to passengers, airports and other third parties.</w:t>
            </w:r>
          </w:p>
        </w:tc>
      </w:tr>
      <w:tr w:rsidR="0014047C" w:rsidRPr="00BB6E9C" w14:paraId="486D0B1D" w14:textId="77777777" w:rsidTr="00636564">
        <w:trPr>
          <w:trHeight w:val="20"/>
        </w:trPr>
        <w:tc>
          <w:tcPr>
            <w:tcW w:w="0" w:type="auto"/>
            <w:hideMark/>
          </w:tcPr>
          <w:p w14:paraId="7132DBBE"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All Commercial Auto</w:t>
            </w:r>
          </w:p>
        </w:tc>
        <w:tc>
          <w:tcPr>
            <w:tcW w:w="0" w:type="auto"/>
            <w:hideMark/>
          </w:tcPr>
          <w:p w14:paraId="47250501"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Lines 19.3+19.4+21.1</w:t>
            </w:r>
          </w:p>
        </w:tc>
        <w:tc>
          <w:tcPr>
            <w:tcW w:w="0" w:type="auto"/>
            <w:hideMark/>
          </w:tcPr>
          <w:p w14:paraId="723DD04D"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Commercial Auto No-Fault (Personal Injury Protection).  Other Commercial Auto Passenger Liability (Include-BI, PD, UM and UIM). Commercial Auto Physical Damage.</w:t>
            </w:r>
          </w:p>
        </w:tc>
      </w:tr>
      <w:tr w:rsidR="0014047C" w:rsidRPr="00BB6E9C" w14:paraId="0D5E4FAD" w14:textId="77777777" w:rsidTr="00636564">
        <w:trPr>
          <w:trHeight w:val="20"/>
        </w:trPr>
        <w:tc>
          <w:tcPr>
            <w:tcW w:w="0" w:type="auto"/>
            <w:hideMark/>
          </w:tcPr>
          <w:p w14:paraId="1A503C2B"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 xml:space="preserve">All Private Passenger </w:t>
            </w:r>
          </w:p>
        </w:tc>
        <w:tc>
          <w:tcPr>
            <w:tcW w:w="0" w:type="auto"/>
            <w:hideMark/>
          </w:tcPr>
          <w:p w14:paraId="1320EEED"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Lines 19.1+19.2+21.1</w:t>
            </w:r>
          </w:p>
        </w:tc>
        <w:tc>
          <w:tcPr>
            <w:tcW w:w="0" w:type="auto"/>
            <w:hideMark/>
          </w:tcPr>
          <w:p w14:paraId="717AC180"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Private Passenger Auto No-Fault (Personal Injury Protection). Other Private Passenger Auto Liability (Include-BI/PD/UM and UIM).</w:t>
            </w:r>
            <w:r>
              <w:rPr>
                <w:rFonts w:ascii="Calibri" w:eastAsia="Times New Roman" w:hAnsi="Calibri" w:cs="Calibri"/>
                <w:color w:val="000000"/>
                <w:sz w:val="16"/>
                <w:szCs w:val="16"/>
              </w:rPr>
              <w:t xml:space="preserve"> </w:t>
            </w:r>
            <w:r w:rsidRPr="00BB6E9C">
              <w:rPr>
                <w:rFonts w:ascii="Calibri" w:eastAsia="Times New Roman" w:hAnsi="Calibri" w:cs="Calibri"/>
                <w:color w:val="000000"/>
                <w:sz w:val="16"/>
                <w:szCs w:val="16"/>
              </w:rPr>
              <w:t>Private Passenger Auto Physical Damage.</w:t>
            </w:r>
          </w:p>
        </w:tc>
      </w:tr>
      <w:tr w:rsidR="0014047C" w:rsidRPr="00BB6E9C" w14:paraId="0A97DEF4" w14:textId="77777777" w:rsidTr="00636564">
        <w:trPr>
          <w:trHeight w:val="20"/>
        </w:trPr>
        <w:tc>
          <w:tcPr>
            <w:tcW w:w="0" w:type="auto"/>
            <w:hideMark/>
          </w:tcPr>
          <w:p w14:paraId="76236335"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Boiler &amp; Machinery</w:t>
            </w:r>
          </w:p>
        </w:tc>
        <w:tc>
          <w:tcPr>
            <w:tcW w:w="0" w:type="auto"/>
            <w:hideMark/>
          </w:tcPr>
          <w:p w14:paraId="46A1CD68"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Line 27</w:t>
            </w:r>
          </w:p>
        </w:tc>
        <w:tc>
          <w:tcPr>
            <w:tcW w:w="0" w:type="auto"/>
            <w:hideMark/>
          </w:tcPr>
          <w:p w14:paraId="4851F103"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Coverage for the failure of boilers, machinery and electrical equipment. Benefits include: (i) property of the insured that has been directly damaged by the accident. (ii) Costs of temporary repairs and expediting expenses. (iii) Liability for damage to the property of others.</w:t>
            </w:r>
          </w:p>
        </w:tc>
      </w:tr>
      <w:tr w:rsidR="0014047C" w:rsidRPr="00BB6E9C" w14:paraId="1FD459BA" w14:textId="77777777" w:rsidTr="00636564">
        <w:trPr>
          <w:trHeight w:val="20"/>
        </w:trPr>
        <w:tc>
          <w:tcPr>
            <w:tcW w:w="0" w:type="auto"/>
            <w:hideMark/>
          </w:tcPr>
          <w:p w14:paraId="7F50E877"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Burglary &amp; Theft</w:t>
            </w:r>
          </w:p>
        </w:tc>
        <w:tc>
          <w:tcPr>
            <w:tcW w:w="0" w:type="auto"/>
            <w:hideMark/>
          </w:tcPr>
          <w:p w14:paraId="5DF3156A"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Line 26</w:t>
            </w:r>
          </w:p>
        </w:tc>
        <w:tc>
          <w:tcPr>
            <w:tcW w:w="0" w:type="auto"/>
            <w:hideMark/>
          </w:tcPr>
          <w:p w14:paraId="51896AD5"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Coverage for property taken or destroyed by breaking and entering the insured’s premises, burglary or theft, forgery or counterfeiting, fraud, kidnap and ransom, and off-premises exposure.</w:t>
            </w:r>
          </w:p>
        </w:tc>
      </w:tr>
      <w:tr w:rsidR="0014047C" w:rsidRPr="00BB6E9C" w14:paraId="2D79C78F" w14:textId="77777777" w:rsidTr="00636564">
        <w:trPr>
          <w:trHeight w:val="20"/>
        </w:trPr>
        <w:tc>
          <w:tcPr>
            <w:tcW w:w="0" w:type="auto"/>
            <w:hideMark/>
          </w:tcPr>
          <w:p w14:paraId="30830113"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Commercial Multiple Peril</w:t>
            </w:r>
          </w:p>
        </w:tc>
        <w:tc>
          <w:tcPr>
            <w:tcW w:w="0" w:type="auto"/>
            <w:hideMark/>
          </w:tcPr>
          <w:p w14:paraId="2CCCFAD6"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Line 5</w:t>
            </w:r>
          </w:p>
        </w:tc>
        <w:tc>
          <w:tcPr>
            <w:tcW w:w="0" w:type="auto"/>
            <w:hideMark/>
          </w:tcPr>
          <w:p w14:paraId="4EBFC1C7" w14:textId="0B699A65"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A contract for a commercial enterprise that packages two or more</w:t>
            </w:r>
            <w:r w:rsidR="00042BEC">
              <w:rPr>
                <w:rFonts w:ascii="Calibri" w:eastAsia="Times New Roman" w:hAnsi="Calibri" w:cs="Calibri"/>
                <w:color w:val="000000"/>
                <w:sz w:val="16"/>
                <w:szCs w:val="16"/>
              </w:rPr>
              <w:t xml:space="preserve"> Ins Co</w:t>
            </w:r>
            <w:r w:rsidRPr="00BB6E9C">
              <w:rPr>
                <w:rFonts w:ascii="Calibri" w:eastAsia="Times New Roman" w:hAnsi="Calibri" w:cs="Calibri"/>
                <w:color w:val="000000"/>
                <w:sz w:val="16"/>
                <w:szCs w:val="16"/>
              </w:rPr>
              <w:t>verages protecting an enterprise from various property and liability risk exposures. Frequently includes fire, allied lines, various other coverages (e.g., difference in conditions) and liability coverage (such coverages would be included in other annual statement lines, if written individually). Include multi-peril policies (other than farmowners, homeowners and automobile policies) that include coverage for liability other than auto.  (Builders’ Risk Policies, Businessowners, Commercial Package Policies, Manufacturers Output Policies, e-Commerce and Difference-in-Conditions).</w:t>
            </w:r>
          </w:p>
        </w:tc>
      </w:tr>
      <w:tr w:rsidR="0014047C" w:rsidRPr="00BB6E9C" w14:paraId="1ABC86B6" w14:textId="77777777" w:rsidTr="00636564">
        <w:trPr>
          <w:trHeight w:val="20"/>
        </w:trPr>
        <w:tc>
          <w:tcPr>
            <w:tcW w:w="0" w:type="auto"/>
            <w:hideMark/>
          </w:tcPr>
          <w:p w14:paraId="33E991BE"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Credit</w:t>
            </w:r>
          </w:p>
        </w:tc>
        <w:tc>
          <w:tcPr>
            <w:tcW w:w="0" w:type="auto"/>
            <w:hideMark/>
          </w:tcPr>
          <w:p w14:paraId="2288E2DE"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Line 28</w:t>
            </w:r>
          </w:p>
        </w:tc>
        <w:tc>
          <w:tcPr>
            <w:tcW w:w="0" w:type="auto"/>
            <w:hideMark/>
          </w:tcPr>
          <w:p w14:paraId="78742501"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Coverage purchased by consumers, manufacturers, merchants, educational institutions or other providers of goods and services extending credit, for indemnification of losses or damages resulting from the nonpayment of debts owed to/from them for goods or services provided in the normal course of their business.</w:t>
            </w:r>
          </w:p>
        </w:tc>
      </w:tr>
      <w:tr w:rsidR="0014047C" w:rsidRPr="00BB6E9C" w14:paraId="5B22B975" w14:textId="77777777" w:rsidTr="00636564">
        <w:trPr>
          <w:trHeight w:val="20"/>
        </w:trPr>
        <w:tc>
          <w:tcPr>
            <w:tcW w:w="0" w:type="auto"/>
            <w:hideMark/>
          </w:tcPr>
          <w:p w14:paraId="4D88A498"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Excess Workers’ Compensation</w:t>
            </w:r>
          </w:p>
        </w:tc>
        <w:tc>
          <w:tcPr>
            <w:tcW w:w="0" w:type="auto"/>
            <w:hideMark/>
          </w:tcPr>
          <w:p w14:paraId="0E1F4911"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Line 17.3</w:t>
            </w:r>
          </w:p>
        </w:tc>
        <w:tc>
          <w:tcPr>
            <w:tcW w:w="0" w:type="auto"/>
            <w:hideMark/>
          </w:tcPr>
          <w:p w14:paraId="6142CF97"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Indemnification coverage provided to self-insured employers on an excess of loss basis.</w:t>
            </w:r>
          </w:p>
        </w:tc>
      </w:tr>
      <w:tr w:rsidR="0014047C" w:rsidRPr="00BB6E9C" w14:paraId="4B6ACFF3" w14:textId="77777777" w:rsidTr="00636564">
        <w:trPr>
          <w:trHeight w:val="20"/>
        </w:trPr>
        <w:tc>
          <w:tcPr>
            <w:tcW w:w="0" w:type="auto"/>
            <w:hideMark/>
          </w:tcPr>
          <w:p w14:paraId="5E31A308"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Farmowners Multiperil</w:t>
            </w:r>
          </w:p>
        </w:tc>
        <w:tc>
          <w:tcPr>
            <w:tcW w:w="0" w:type="auto"/>
            <w:hideMark/>
          </w:tcPr>
          <w:p w14:paraId="31484878"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Line 4</w:t>
            </w:r>
          </w:p>
        </w:tc>
        <w:tc>
          <w:tcPr>
            <w:tcW w:w="0" w:type="auto"/>
            <w:hideMark/>
          </w:tcPr>
          <w:p w14:paraId="3D10DFE9"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 xml:space="preserve">A package policy for farming and ranching risks, similar to a homeowners policy, that has been adopted for farms and ranches and includes both property and liability coverages for personal and business losses. Coverages include farm dwellings and their contents, barns, stables, other farm structures and farm inland marine, such as mobile equipment and livestock. </w:t>
            </w:r>
            <w:r w:rsidRPr="005A0FB0">
              <w:rPr>
                <w:rFonts w:ascii="Calibri" w:eastAsia="Times New Roman" w:hAnsi="Calibri" w:cs="Calibri"/>
                <w:color w:val="000000"/>
                <w:sz w:val="16"/>
                <w:szCs w:val="16"/>
              </w:rPr>
              <w:t xml:space="preserve"> </w:t>
            </w:r>
            <w:r w:rsidRPr="00BB6E9C">
              <w:rPr>
                <w:rFonts w:ascii="Calibri" w:eastAsia="Times New Roman" w:hAnsi="Calibri" w:cs="Calibri"/>
                <w:color w:val="000000"/>
                <w:sz w:val="16"/>
                <w:szCs w:val="16"/>
              </w:rPr>
              <w:t>A commercial package policy for farming and ranching risks that includes both property and liability coverage. Coverage includes barns, stables, other farm structures and farm inland marine, such as mobile equipment and livestock.</w:t>
            </w:r>
          </w:p>
        </w:tc>
      </w:tr>
      <w:tr w:rsidR="0014047C" w:rsidRPr="00BB6E9C" w14:paraId="63431FA0" w14:textId="77777777" w:rsidTr="00636564">
        <w:trPr>
          <w:trHeight w:val="20"/>
        </w:trPr>
        <w:tc>
          <w:tcPr>
            <w:tcW w:w="0" w:type="auto"/>
            <w:hideMark/>
          </w:tcPr>
          <w:p w14:paraId="5BB8831B"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Fidelity</w:t>
            </w:r>
          </w:p>
        </w:tc>
        <w:tc>
          <w:tcPr>
            <w:tcW w:w="0" w:type="auto"/>
            <w:hideMark/>
          </w:tcPr>
          <w:p w14:paraId="508A76E1"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Line 23</w:t>
            </w:r>
          </w:p>
        </w:tc>
        <w:tc>
          <w:tcPr>
            <w:tcW w:w="0" w:type="auto"/>
            <w:hideMark/>
          </w:tcPr>
          <w:p w14:paraId="6AFF67EF"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A bond covering an employer’s loss resulting from an employee’s dishonest act (e.g., loss of cash, securities, valuables, etc.)</w:t>
            </w:r>
          </w:p>
        </w:tc>
      </w:tr>
      <w:tr w:rsidR="0014047C" w:rsidRPr="00BB6E9C" w14:paraId="13A04891" w14:textId="77777777" w:rsidTr="00636564">
        <w:trPr>
          <w:trHeight w:val="20"/>
        </w:trPr>
        <w:tc>
          <w:tcPr>
            <w:tcW w:w="0" w:type="auto"/>
            <w:hideMark/>
          </w:tcPr>
          <w:p w14:paraId="21213B3B"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Financial Guaranty</w:t>
            </w:r>
          </w:p>
        </w:tc>
        <w:tc>
          <w:tcPr>
            <w:tcW w:w="0" w:type="auto"/>
            <w:hideMark/>
          </w:tcPr>
          <w:p w14:paraId="12EA14D0"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Line 10</w:t>
            </w:r>
          </w:p>
        </w:tc>
        <w:tc>
          <w:tcPr>
            <w:tcW w:w="0" w:type="auto"/>
            <w:hideMark/>
          </w:tcPr>
          <w:p w14:paraId="392D22E4"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A surety bond, insurance policy, or when issued by an insurer, an indemnity contract and any guaranty similar to the foregoing types, under which loss is payable upon proof of occurrence of financial loss to an insured claimant, obligee or indemnitee as a result of failure to perform a financial obligation (see Financial Guaranty Insurance Guideline (#1626)).</w:t>
            </w:r>
          </w:p>
        </w:tc>
      </w:tr>
      <w:tr w:rsidR="0014047C" w:rsidRPr="00BB6E9C" w14:paraId="3BE03773" w14:textId="77777777" w:rsidTr="00636564">
        <w:trPr>
          <w:trHeight w:val="20"/>
        </w:trPr>
        <w:tc>
          <w:tcPr>
            <w:tcW w:w="0" w:type="auto"/>
            <w:hideMark/>
          </w:tcPr>
          <w:p w14:paraId="070C9DF3"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Fire &amp; Allied Lines</w:t>
            </w:r>
          </w:p>
        </w:tc>
        <w:tc>
          <w:tcPr>
            <w:tcW w:w="0" w:type="auto"/>
            <w:hideMark/>
          </w:tcPr>
          <w:p w14:paraId="0A141A65"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Lines 1 + 2.1 + 2.2 + 2.3 + 12</w:t>
            </w:r>
          </w:p>
        </w:tc>
        <w:tc>
          <w:tcPr>
            <w:tcW w:w="0" w:type="auto"/>
            <w:hideMark/>
          </w:tcPr>
          <w:p w14:paraId="40454120"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Fire, Allied Lines, Multi-Peril Crop, Federal Flood, Private Crop, Private Flood and Earthquake (see further descriptions of each under Fire &amp; Allied Lines).</w:t>
            </w:r>
          </w:p>
        </w:tc>
      </w:tr>
      <w:tr w:rsidR="0014047C" w:rsidRPr="00BB6E9C" w14:paraId="212CC79C" w14:textId="77777777" w:rsidTr="00636564">
        <w:trPr>
          <w:trHeight w:val="20"/>
        </w:trPr>
        <w:tc>
          <w:tcPr>
            <w:tcW w:w="0" w:type="auto"/>
            <w:hideMark/>
          </w:tcPr>
          <w:p w14:paraId="23BC13EA"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Homeowners Multiperil</w:t>
            </w:r>
          </w:p>
        </w:tc>
        <w:tc>
          <w:tcPr>
            <w:tcW w:w="0" w:type="auto"/>
            <w:hideMark/>
          </w:tcPr>
          <w:p w14:paraId="0154C962"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Line 3</w:t>
            </w:r>
          </w:p>
        </w:tc>
        <w:tc>
          <w:tcPr>
            <w:tcW w:w="0" w:type="auto"/>
            <w:hideMark/>
          </w:tcPr>
          <w:p w14:paraId="2CBE721F"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A package policy combining broad property coverage for the personal property and/or structure with broad personal liability coverage. Coverage applicable to the dwelling, appurtenant structures, unscheduled personal property and additional living expense are typical. Includes mobile homes at a fixed location. (Alternative Workers’ Compensation, Employers’ Liability and Standard Workers’ Compensation).</w:t>
            </w:r>
          </w:p>
        </w:tc>
      </w:tr>
      <w:tr w:rsidR="0014047C" w:rsidRPr="00BB6E9C" w14:paraId="0F70AC53" w14:textId="77777777" w:rsidTr="00636564">
        <w:trPr>
          <w:trHeight w:val="20"/>
        </w:trPr>
        <w:tc>
          <w:tcPr>
            <w:tcW w:w="0" w:type="auto"/>
            <w:hideMark/>
          </w:tcPr>
          <w:p w14:paraId="4DF2816D"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Inland Marine</w:t>
            </w:r>
          </w:p>
        </w:tc>
        <w:tc>
          <w:tcPr>
            <w:tcW w:w="0" w:type="auto"/>
            <w:hideMark/>
          </w:tcPr>
          <w:p w14:paraId="6B5C1B4F"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Line 9</w:t>
            </w:r>
          </w:p>
        </w:tc>
        <w:tc>
          <w:tcPr>
            <w:tcW w:w="0" w:type="auto"/>
            <w:hideMark/>
          </w:tcPr>
          <w:p w14:paraId="47908CA7"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 xml:space="preserve">Coverage for property that may be in transit, held by a bailee, at a fixed location, a movable good that is often at different locations (e.g., off-road construction equipment) or scheduled property (e.g., Homeowners Personal Property Floater), including items such as live animals, property with antique or collector’s value, etc. This line also includes instrumentalities of transportation and communication, such as bridges, tunnels, piers, wharves, docks, pipelines, </w:t>
            </w:r>
            <w:r w:rsidRPr="00BB6E9C">
              <w:rPr>
                <w:rFonts w:ascii="Calibri" w:eastAsia="Times New Roman" w:hAnsi="Calibri" w:cs="Calibri"/>
                <w:color w:val="000000"/>
                <w:sz w:val="16"/>
                <w:szCs w:val="16"/>
              </w:rPr>
              <w:lastRenderedPageBreak/>
              <w:t>power and phone lines, and radio and television towers. (Animal Mortality, EDP Policies, Pet Insurance Plans, Communication Equipment, Event Cancellation, Travel Coverage, Vehicle Excess Waiver, Boatowners, Other Commercial Inland Marine, Other Personal Marine and Cash and Cash in Transit Insurance).</w:t>
            </w:r>
          </w:p>
        </w:tc>
      </w:tr>
      <w:tr w:rsidR="0014047C" w:rsidRPr="00BB6E9C" w14:paraId="00C3AB01" w14:textId="77777777" w:rsidTr="00636564">
        <w:trPr>
          <w:trHeight w:val="20"/>
        </w:trPr>
        <w:tc>
          <w:tcPr>
            <w:tcW w:w="0" w:type="auto"/>
            <w:hideMark/>
          </w:tcPr>
          <w:p w14:paraId="708FB4D5"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lastRenderedPageBreak/>
              <w:t>Medical Professional Liability</w:t>
            </w:r>
          </w:p>
        </w:tc>
        <w:tc>
          <w:tcPr>
            <w:tcW w:w="0" w:type="auto"/>
            <w:hideMark/>
          </w:tcPr>
          <w:p w14:paraId="5419308F"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Line 11</w:t>
            </w:r>
          </w:p>
        </w:tc>
        <w:tc>
          <w:tcPr>
            <w:tcW w:w="0" w:type="auto"/>
            <w:hideMark/>
          </w:tcPr>
          <w:p w14:paraId="6568CE6A"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Insurance coverage protecting a licensed health care provider or health care facility against legal liability resulting from the death or injury of any person due to the insured’s misconduct, negligence, or incompetence in rendering professional services. Medical Professional Liability is also known as Medical Malpractice.</w:t>
            </w:r>
          </w:p>
        </w:tc>
      </w:tr>
      <w:tr w:rsidR="0014047C" w:rsidRPr="00BB6E9C" w14:paraId="45F00CEB" w14:textId="77777777" w:rsidTr="00636564">
        <w:trPr>
          <w:trHeight w:val="20"/>
        </w:trPr>
        <w:tc>
          <w:tcPr>
            <w:tcW w:w="0" w:type="auto"/>
            <w:hideMark/>
          </w:tcPr>
          <w:p w14:paraId="6D83E774"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Mortgage Guaranty</w:t>
            </w:r>
          </w:p>
        </w:tc>
        <w:tc>
          <w:tcPr>
            <w:tcW w:w="0" w:type="auto"/>
            <w:hideMark/>
          </w:tcPr>
          <w:p w14:paraId="78533FC7"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Line 6</w:t>
            </w:r>
          </w:p>
        </w:tc>
        <w:tc>
          <w:tcPr>
            <w:tcW w:w="0" w:type="auto"/>
            <w:hideMark/>
          </w:tcPr>
          <w:p w14:paraId="2CC2BD97"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Insurance that indemnifies a lender from loss if a borrower fails to meet required mortgage payments.</w:t>
            </w:r>
          </w:p>
        </w:tc>
      </w:tr>
      <w:tr w:rsidR="0014047C" w:rsidRPr="00BB6E9C" w14:paraId="77FE50D7" w14:textId="77777777" w:rsidTr="00636564">
        <w:trPr>
          <w:trHeight w:val="20"/>
        </w:trPr>
        <w:tc>
          <w:tcPr>
            <w:tcW w:w="0" w:type="auto"/>
            <w:hideMark/>
          </w:tcPr>
          <w:p w14:paraId="252C5CA7"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Ocean Marine</w:t>
            </w:r>
          </w:p>
        </w:tc>
        <w:tc>
          <w:tcPr>
            <w:tcW w:w="0" w:type="auto"/>
            <w:hideMark/>
          </w:tcPr>
          <w:p w14:paraId="31EB3EDF"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Line 8</w:t>
            </w:r>
          </w:p>
        </w:tc>
        <w:tc>
          <w:tcPr>
            <w:tcW w:w="0" w:type="auto"/>
            <w:hideMark/>
          </w:tcPr>
          <w:p w14:paraId="28D7C070"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Coverage for ocean and inland water transportation exposures; goods or cargoes; ships or hulls; earnings; and liability.</w:t>
            </w:r>
          </w:p>
        </w:tc>
      </w:tr>
      <w:tr w:rsidR="0014047C" w:rsidRPr="00BB6E9C" w14:paraId="6D50387B" w14:textId="77777777" w:rsidTr="00636564">
        <w:trPr>
          <w:trHeight w:val="20"/>
        </w:trPr>
        <w:tc>
          <w:tcPr>
            <w:tcW w:w="0" w:type="auto"/>
            <w:hideMark/>
          </w:tcPr>
          <w:p w14:paraId="7270453C"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Other Liability (Claims-made)</w:t>
            </w:r>
          </w:p>
        </w:tc>
        <w:tc>
          <w:tcPr>
            <w:tcW w:w="0" w:type="auto"/>
            <w:hideMark/>
          </w:tcPr>
          <w:p w14:paraId="581CF5D2"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Line 17.2</w:t>
            </w:r>
          </w:p>
        </w:tc>
        <w:tc>
          <w:tcPr>
            <w:tcW w:w="0" w:type="auto"/>
            <w:hideMark/>
          </w:tcPr>
          <w:p w14:paraId="6A0F7033"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Same as 17.1 but on a Claims-Made Basis. These policies cover insured events that are reported (as defined in the policy) within the effective dates of the policy, subject to retroactive dates and extended reporting periods when applicable.</w:t>
            </w:r>
          </w:p>
        </w:tc>
      </w:tr>
      <w:tr w:rsidR="0014047C" w:rsidRPr="00BB6E9C" w14:paraId="5949F825" w14:textId="77777777" w:rsidTr="00636564">
        <w:trPr>
          <w:trHeight w:val="20"/>
        </w:trPr>
        <w:tc>
          <w:tcPr>
            <w:tcW w:w="0" w:type="auto"/>
            <w:hideMark/>
          </w:tcPr>
          <w:p w14:paraId="3993AC5D"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Other Liability (Occurrence)</w:t>
            </w:r>
          </w:p>
        </w:tc>
        <w:tc>
          <w:tcPr>
            <w:tcW w:w="0" w:type="auto"/>
            <w:hideMark/>
          </w:tcPr>
          <w:p w14:paraId="714831FE"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Line 17.1</w:t>
            </w:r>
          </w:p>
        </w:tc>
        <w:tc>
          <w:tcPr>
            <w:tcW w:w="0" w:type="auto"/>
            <w:hideMark/>
          </w:tcPr>
          <w:p w14:paraId="79B2BEAD" w14:textId="6A47B781"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 xml:space="preserve">Occurrence Based: These policies cover insured events that occur within the effective dates of the policy, regardless of when they are reported to the reporting entity. </w:t>
            </w:r>
            <w:r w:rsidR="00042BEC">
              <w:rPr>
                <w:rFonts w:ascii="Calibri" w:eastAsia="Times New Roman" w:hAnsi="Calibri" w:cs="Calibri"/>
                <w:color w:val="000000"/>
                <w:sz w:val="16"/>
                <w:szCs w:val="16"/>
              </w:rPr>
              <w:t xml:space="preserve"> Ins Co</w:t>
            </w:r>
            <w:r w:rsidRPr="00BB6E9C">
              <w:rPr>
                <w:rFonts w:ascii="Calibri" w:eastAsia="Times New Roman" w:hAnsi="Calibri" w:cs="Calibri"/>
                <w:color w:val="000000"/>
                <w:sz w:val="16"/>
                <w:szCs w:val="16"/>
              </w:rPr>
              <w:t>verage protecting the insured against legal liability resulting from negligence, carelessness or a failure to act, causing property damage or personal injury to others. Typically, coverages include construction and alteration liability; contingent liability; contractual liability; elevators and escalators liability; errors and omissions liability, environmental pollution liability; excess stop loss, excess over insured or self-insured amounts and umbrella liability; liquor liability; personal injury liability; premises and operations liability; completed operations liability, nonmedical professional liability, etc. Also includes indemnification coverage provided to self-insured employers on an excess of loss basis (excess workers’ compensation). (Completed Operations, Construction Liability, Contingent Liability, Contractual Liability, Elevators, Error and Omissions, Environmental Pollution, Excess and Umbrella, Personal Liability, Premises and Operations, Excess Workers’ Compensation, Commercial General Liability, Comprehensive Personal Liability, Day Care Centers, Directors and Officers, Employee Benefit Liability, Employers’ Liability, Employment Practices, Fire Legal, Municipal Liability, Nuclear Energy, Veterinarian, Internet Liability and Cyber Liability). Excludes excess workers’ compensation.</w:t>
            </w:r>
          </w:p>
        </w:tc>
      </w:tr>
      <w:tr w:rsidR="0014047C" w:rsidRPr="00BB6E9C" w14:paraId="2CA37CAF" w14:textId="77777777" w:rsidTr="00636564">
        <w:trPr>
          <w:trHeight w:val="20"/>
        </w:trPr>
        <w:tc>
          <w:tcPr>
            <w:tcW w:w="0" w:type="auto"/>
            <w:hideMark/>
          </w:tcPr>
          <w:p w14:paraId="05C182AE"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Products Liability</w:t>
            </w:r>
          </w:p>
        </w:tc>
        <w:tc>
          <w:tcPr>
            <w:tcW w:w="0" w:type="auto"/>
            <w:hideMark/>
          </w:tcPr>
          <w:p w14:paraId="6BBEFB84"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Line 18</w:t>
            </w:r>
          </w:p>
        </w:tc>
        <w:tc>
          <w:tcPr>
            <w:tcW w:w="0" w:type="auto"/>
            <w:hideMark/>
          </w:tcPr>
          <w:p w14:paraId="18C3DA89"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Insurance coverage protecting the manufacturer, distributor, seller or lessor of a product against legal liability resulting from a defective condition causing personal injury, or damage, to any individual or entity, associated with the use of the product.</w:t>
            </w:r>
          </w:p>
        </w:tc>
      </w:tr>
      <w:tr w:rsidR="0014047C" w:rsidRPr="00BB6E9C" w14:paraId="57822625" w14:textId="77777777" w:rsidTr="00636564">
        <w:trPr>
          <w:trHeight w:val="20"/>
        </w:trPr>
        <w:tc>
          <w:tcPr>
            <w:tcW w:w="0" w:type="auto"/>
            <w:hideMark/>
          </w:tcPr>
          <w:p w14:paraId="16F300EC"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Surety</w:t>
            </w:r>
          </w:p>
        </w:tc>
        <w:tc>
          <w:tcPr>
            <w:tcW w:w="0" w:type="auto"/>
            <w:hideMark/>
          </w:tcPr>
          <w:p w14:paraId="03770BD2"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Line 24</w:t>
            </w:r>
          </w:p>
        </w:tc>
        <w:tc>
          <w:tcPr>
            <w:tcW w:w="0" w:type="auto"/>
            <w:hideMark/>
          </w:tcPr>
          <w:p w14:paraId="090D1F9B"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A three–party agreement where the insurer agrees to pay a second party (the obligee) or make complete an obligation in response to the default, acts or omissions of a third party (the principal).</w:t>
            </w:r>
          </w:p>
        </w:tc>
      </w:tr>
      <w:tr w:rsidR="0014047C" w:rsidRPr="00BB6E9C" w14:paraId="1BA78B67" w14:textId="77777777" w:rsidTr="00636564">
        <w:trPr>
          <w:trHeight w:val="20"/>
        </w:trPr>
        <w:tc>
          <w:tcPr>
            <w:tcW w:w="0" w:type="auto"/>
            <w:hideMark/>
          </w:tcPr>
          <w:p w14:paraId="36FE330E"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Warranty</w:t>
            </w:r>
          </w:p>
        </w:tc>
        <w:tc>
          <w:tcPr>
            <w:tcW w:w="0" w:type="auto"/>
            <w:hideMark/>
          </w:tcPr>
          <w:p w14:paraId="50F98337"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Line 30</w:t>
            </w:r>
          </w:p>
        </w:tc>
        <w:tc>
          <w:tcPr>
            <w:tcW w:w="0" w:type="auto"/>
            <w:hideMark/>
          </w:tcPr>
          <w:p w14:paraId="0F2BBABD"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Coverage that protects against manufacturer’s defects past the normal warranty period and for repair after breakdown to return a product to its originally intended use. Warranty insurance generally protects consumers from financial loss caused by the seller’s failure to rectify or compensate for defective or incomplete work and cost of parts and labor necessary to restore a product’s usefulness. Includes, but is not limited to, coverage for all obligations and liabilities incurred by a service contract provider, mechanical breakdown insurance and service contracts written by insurers. (Mechanical Breakdown and Service Contracts).</w:t>
            </w:r>
          </w:p>
        </w:tc>
      </w:tr>
      <w:tr w:rsidR="0014047C" w:rsidRPr="00BB6E9C" w14:paraId="196E938C" w14:textId="77777777" w:rsidTr="00636564">
        <w:trPr>
          <w:trHeight w:val="20"/>
        </w:trPr>
        <w:tc>
          <w:tcPr>
            <w:tcW w:w="0" w:type="auto"/>
            <w:hideMark/>
          </w:tcPr>
          <w:p w14:paraId="059B9E60"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Workers Compensation</w:t>
            </w:r>
          </w:p>
        </w:tc>
        <w:tc>
          <w:tcPr>
            <w:tcW w:w="0" w:type="auto"/>
            <w:hideMark/>
          </w:tcPr>
          <w:p w14:paraId="3E1785F1"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Line 16</w:t>
            </w:r>
          </w:p>
        </w:tc>
        <w:tc>
          <w:tcPr>
            <w:tcW w:w="0" w:type="auto"/>
            <w:hideMark/>
          </w:tcPr>
          <w:p w14:paraId="277A49D1" w14:textId="77777777" w:rsidR="0014047C" w:rsidRPr="00BB6E9C" w:rsidRDefault="0014047C" w:rsidP="00636564">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Insurance that covers an employer’s liability for injuries, disability or death to persons in their employment, without regard to fault, as prescribed by state or Federal workers’ compensation laws and other statutes. Includes employer’s liability coverage against the common law liability for injuries to employees (as distinguished from the liability imposed by Workers’ Compensation Laws). Excludes excess workers’ compensation.</w:t>
            </w:r>
          </w:p>
        </w:tc>
      </w:tr>
    </w:tbl>
    <w:p w14:paraId="421F1350" w14:textId="77777777" w:rsidR="0014047C" w:rsidRPr="005A0FB0" w:rsidRDefault="0014047C" w:rsidP="0014047C"/>
    <w:tbl>
      <w:tblPr>
        <w:tblStyle w:val="TableGrid"/>
        <w:tblW w:w="0" w:type="auto"/>
        <w:tblLook w:val="04A0" w:firstRow="1" w:lastRow="0" w:firstColumn="1" w:lastColumn="0" w:noHBand="0" w:noVBand="1"/>
      </w:tblPr>
      <w:tblGrid>
        <w:gridCol w:w="1215"/>
        <w:gridCol w:w="982"/>
        <w:gridCol w:w="7153"/>
      </w:tblGrid>
      <w:tr w:rsidR="0014047C" w:rsidRPr="005A0FB0" w14:paraId="50139CF2" w14:textId="77777777" w:rsidTr="00636564">
        <w:tc>
          <w:tcPr>
            <w:tcW w:w="0" w:type="auto"/>
            <w:vAlign w:val="bottom"/>
          </w:tcPr>
          <w:p w14:paraId="3D34B968" w14:textId="77777777" w:rsidR="0014047C" w:rsidRPr="005A0FB0" w:rsidRDefault="0014047C" w:rsidP="00636564">
            <w:pPr>
              <w:rPr>
                <w:b/>
                <w:bCs/>
                <w:sz w:val="16"/>
                <w:szCs w:val="16"/>
              </w:rPr>
            </w:pPr>
            <w:r w:rsidRPr="005A0FB0">
              <w:rPr>
                <w:b/>
                <w:bCs/>
                <w:sz w:val="16"/>
                <w:szCs w:val="16"/>
              </w:rPr>
              <w:t>Fire &amp; Allied Lines Breakout</w:t>
            </w:r>
          </w:p>
        </w:tc>
        <w:tc>
          <w:tcPr>
            <w:tcW w:w="0" w:type="auto"/>
            <w:vAlign w:val="bottom"/>
          </w:tcPr>
          <w:p w14:paraId="2AB9A05A" w14:textId="77777777" w:rsidR="0014047C" w:rsidRPr="005A0FB0" w:rsidRDefault="0014047C" w:rsidP="00636564">
            <w:pPr>
              <w:rPr>
                <w:b/>
                <w:bCs/>
                <w:sz w:val="16"/>
                <w:szCs w:val="16"/>
              </w:rPr>
            </w:pPr>
            <w:r w:rsidRPr="005A0FB0">
              <w:rPr>
                <w:b/>
                <w:bCs/>
                <w:sz w:val="16"/>
                <w:szCs w:val="16"/>
              </w:rPr>
              <w:t>NAIC Line Numbers</w:t>
            </w:r>
          </w:p>
        </w:tc>
        <w:tc>
          <w:tcPr>
            <w:tcW w:w="0" w:type="auto"/>
            <w:tcBorders>
              <w:bottom w:val="single" w:sz="4" w:space="0" w:color="auto"/>
            </w:tcBorders>
            <w:vAlign w:val="bottom"/>
          </w:tcPr>
          <w:p w14:paraId="2E4960CE" w14:textId="77777777" w:rsidR="0014047C" w:rsidRPr="005A0FB0" w:rsidRDefault="0014047C" w:rsidP="00636564">
            <w:pPr>
              <w:rPr>
                <w:b/>
                <w:bCs/>
                <w:sz w:val="16"/>
                <w:szCs w:val="16"/>
              </w:rPr>
            </w:pPr>
            <w:r w:rsidRPr="005A0FB0">
              <w:rPr>
                <w:b/>
                <w:bCs/>
                <w:sz w:val="16"/>
                <w:szCs w:val="16"/>
              </w:rPr>
              <w:t>Definition</w:t>
            </w:r>
          </w:p>
        </w:tc>
      </w:tr>
      <w:tr w:rsidR="0014047C" w:rsidRPr="005A0FB0" w14:paraId="00B182F9" w14:textId="77777777" w:rsidTr="00636564">
        <w:tc>
          <w:tcPr>
            <w:tcW w:w="0" w:type="auto"/>
          </w:tcPr>
          <w:p w14:paraId="1B78CF27" w14:textId="77777777" w:rsidR="0014047C" w:rsidRPr="005A0FB0" w:rsidRDefault="0014047C" w:rsidP="00636564">
            <w:pPr>
              <w:rPr>
                <w:sz w:val="16"/>
                <w:szCs w:val="16"/>
              </w:rPr>
            </w:pPr>
            <w:r w:rsidRPr="005A0FB0">
              <w:rPr>
                <w:sz w:val="16"/>
                <w:szCs w:val="16"/>
              </w:rPr>
              <w:t>Fire Only</w:t>
            </w:r>
          </w:p>
        </w:tc>
        <w:tc>
          <w:tcPr>
            <w:tcW w:w="0" w:type="auto"/>
          </w:tcPr>
          <w:p w14:paraId="04AFB97A" w14:textId="77777777" w:rsidR="0014047C" w:rsidRPr="005A0FB0" w:rsidRDefault="0014047C" w:rsidP="00636564">
            <w:pPr>
              <w:rPr>
                <w:sz w:val="16"/>
                <w:szCs w:val="16"/>
              </w:rPr>
            </w:pPr>
            <w:r w:rsidRPr="005A0FB0">
              <w:rPr>
                <w:sz w:val="16"/>
                <w:szCs w:val="16"/>
              </w:rPr>
              <w:t>Line 1</w:t>
            </w:r>
          </w:p>
        </w:tc>
        <w:tc>
          <w:tcPr>
            <w:tcW w:w="0" w:type="auto"/>
            <w:tcBorders>
              <w:bottom w:val="single" w:sz="4" w:space="0" w:color="auto"/>
            </w:tcBorders>
          </w:tcPr>
          <w:p w14:paraId="646B3A89" w14:textId="4630F18B" w:rsidR="0014047C" w:rsidRPr="005A0FB0" w:rsidRDefault="0014047C" w:rsidP="00636564">
            <w:pPr>
              <w:rPr>
                <w:sz w:val="16"/>
                <w:szCs w:val="16"/>
              </w:rPr>
            </w:pPr>
            <w:r w:rsidRPr="005A0FB0">
              <w:rPr>
                <w:sz w:val="16"/>
                <w:szCs w:val="16"/>
              </w:rPr>
              <w:t>Coverage protecting the insured against the loss to real or personal property from damage caused by the peril of fire or lightning, including business interruption, loss of re</w:t>
            </w:r>
            <w:r w:rsidR="00D54C81">
              <w:rPr>
                <w:sz w:val="16"/>
                <w:szCs w:val="16"/>
              </w:rPr>
              <w:t>nts, etc.</w:t>
            </w:r>
          </w:p>
        </w:tc>
      </w:tr>
      <w:tr w:rsidR="0014047C" w:rsidRPr="005A0FB0" w14:paraId="48BD27F6" w14:textId="77777777" w:rsidTr="00636564">
        <w:tc>
          <w:tcPr>
            <w:tcW w:w="0" w:type="auto"/>
          </w:tcPr>
          <w:p w14:paraId="34FA3ED5" w14:textId="77777777" w:rsidR="0014047C" w:rsidRPr="005A0FB0" w:rsidRDefault="0014047C" w:rsidP="00636564">
            <w:pPr>
              <w:rPr>
                <w:sz w:val="16"/>
                <w:szCs w:val="16"/>
              </w:rPr>
            </w:pPr>
            <w:r w:rsidRPr="005A0FB0">
              <w:rPr>
                <w:sz w:val="16"/>
                <w:szCs w:val="16"/>
              </w:rPr>
              <w:t>Allied Lines</w:t>
            </w:r>
          </w:p>
        </w:tc>
        <w:tc>
          <w:tcPr>
            <w:tcW w:w="0" w:type="auto"/>
          </w:tcPr>
          <w:p w14:paraId="7F4949F1" w14:textId="77777777" w:rsidR="0014047C" w:rsidRPr="005A0FB0" w:rsidRDefault="0014047C" w:rsidP="00636564">
            <w:pPr>
              <w:rPr>
                <w:sz w:val="16"/>
                <w:szCs w:val="16"/>
              </w:rPr>
            </w:pPr>
            <w:r w:rsidRPr="005A0FB0">
              <w:rPr>
                <w:sz w:val="16"/>
                <w:szCs w:val="16"/>
              </w:rPr>
              <w:t>Line 2.1</w:t>
            </w:r>
          </w:p>
        </w:tc>
        <w:tc>
          <w:tcPr>
            <w:tcW w:w="0" w:type="auto"/>
            <w:tcBorders>
              <w:top w:val="single" w:sz="4" w:space="0" w:color="auto"/>
            </w:tcBorders>
          </w:tcPr>
          <w:p w14:paraId="39A6A2B7" w14:textId="77777777" w:rsidR="0014047C" w:rsidRPr="005A0FB0" w:rsidRDefault="0014047C" w:rsidP="00636564">
            <w:pPr>
              <w:rPr>
                <w:sz w:val="16"/>
                <w:szCs w:val="16"/>
              </w:rPr>
            </w:pPr>
            <w:r w:rsidRPr="005A0FB0">
              <w:rPr>
                <w:sz w:val="16"/>
                <w:szCs w:val="16"/>
              </w:rPr>
              <w:t>Extended coverage; glass; tornado, windstorm and hail; sprinkler and water damage; explosion, riot and civil commotion; rain; and damage from aircraft and vehicle.</w:t>
            </w:r>
          </w:p>
        </w:tc>
      </w:tr>
      <w:tr w:rsidR="0014047C" w:rsidRPr="005A0FB0" w14:paraId="22127F48" w14:textId="77777777" w:rsidTr="00636564">
        <w:tc>
          <w:tcPr>
            <w:tcW w:w="0" w:type="auto"/>
          </w:tcPr>
          <w:p w14:paraId="1BB2EE46" w14:textId="77777777" w:rsidR="0014047C" w:rsidRPr="005A0FB0" w:rsidRDefault="0014047C" w:rsidP="00636564">
            <w:pPr>
              <w:rPr>
                <w:sz w:val="16"/>
                <w:szCs w:val="16"/>
              </w:rPr>
            </w:pPr>
            <w:r w:rsidRPr="005A0FB0">
              <w:rPr>
                <w:sz w:val="16"/>
                <w:szCs w:val="16"/>
              </w:rPr>
              <w:t>Multi-Peril Crop</w:t>
            </w:r>
          </w:p>
        </w:tc>
        <w:tc>
          <w:tcPr>
            <w:tcW w:w="0" w:type="auto"/>
          </w:tcPr>
          <w:p w14:paraId="3A6BA81B" w14:textId="77777777" w:rsidR="0014047C" w:rsidRPr="005A0FB0" w:rsidRDefault="0014047C" w:rsidP="00636564">
            <w:pPr>
              <w:rPr>
                <w:sz w:val="16"/>
                <w:szCs w:val="16"/>
              </w:rPr>
            </w:pPr>
            <w:r w:rsidRPr="005A0FB0">
              <w:rPr>
                <w:sz w:val="16"/>
                <w:szCs w:val="16"/>
              </w:rPr>
              <w:t>Line 2.2</w:t>
            </w:r>
          </w:p>
        </w:tc>
        <w:tc>
          <w:tcPr>
            <w:tcW w:w="0" w:type="auto"/>
          </w:tcPr>
          <w:p w14:paraId="4F1CE1E2" w14:textId="2D468B56" w:rsidR="0014047C" w:rsidRPr="005A0FB0" w:rsidRDefault="0014047C" w:rsidP="00636564">
            <w:pPr>
              <w:rPr>
                <w:sz w:val="16"/>
                <w:szCs w:val="16"/>
              </w:rPr>
            </w:pPr>
            <w:r w:rsidRPr="005A0FB0">
              <w:rPr>
                <w:sz w:val="16"/>
                <w:szCs w:val="16"/>
              </w:rPr>
              <w:t>Insurance protection that is subsidized or reinsured by the Federal Crop</w:t>
            </w:r>
            <w:r w:rsidR="00042BEC">
              <w:rPr>
                <w:sz w:val="16"/>
                <w:szCs w:val="16"/>
              </w:rPr>
              <w:t xml:space="preserve"> Ins Co</w:t>
            </w:r>
            <w:r w:rsidRPr="005A0FB0">
              <w:rPr>
                <w:sz w:val="16"/>
                <w:szCs w:val="16"/>
              </w:rPr>
              <w:t>rporation for protection against losses due to damage, decreases in revenues and/or gross margins from crop, livestock and other agricultural-related production from unfavorable weather conditions, drought, wind, frost, fire or lightning, flood, hail, insect infestation, disease or other yield-reducing conditions or perils.</w:t>
            </w:r>
          </w:p>
        </w:tc>
      </w:tr>
      <w:tr w:rsidR="0014047C" w:rsidRPr="005A0FB0" w14:paraId="1FC6D760" w14:textId="77777777" w:rsidTr="00636564">
        <w:tc>
          <w:tcPr>
            <w:tcW w:w="0" w:type="auto"/>
          </w:tcPr>
          <w:p w14:paraId="3AA9C160" w14:textId="77777777" w:rsidR="0014047C" w:rsidRPr="005A0FB0" w:rsidRDefault="0014047C" w:rsidP="00636564">
            <w:pPr>
              <w:rPr>
                <w:sz w:val="16"/>
                <w:szCs w:val="16"/>
              </w:rPr>
            </w:pPr>
            <w:r w:rsidRPr="005A0FB0">
              <w:rPr>
                <w:sz w:val="16"/>
                <w:szCs w:val="16"/>
              </w:rPr>
              <w:t>Federal Flood</w:t>
            </w:r>
          </w:p>
        </w:tc>
        <w:tc>
          <w:tcPr>
            <w:tcW w:w="0" w:type="auto"/>
          </w:tcPr>
          <w:p w14:paraId="1D6C6003" w14:textId="77777777" w:rsidR="0014047C" w:rsidRPr="005A0FB0" w:rsidRDefault="0014047C" w:rsidP="00636564">
            <w:pPr>
              <w:rPr>
                <w:sz w:val="16"/>
                <w:szCs w:val="16"/>
              </w:rPr>
            </w:pPr>
            <w:r w:rsidRPr="005A0FB0">
              <w:rPr>
                <w:sz w:val="16"/>
                <w:szCs w:val="16"/>
              </w:rPr>
              <w:t>Line 2.3</w:t>
            </w:r>
          </w:p>
        </w:tc>
        <w:tc>
          <w:tcPr>
            <w:tcW w:w="0" w:type="auto"/>
          </w:tcPr>
          <w:p w14:paraId="61AC084A" w14:textId="77777777" w:rsidR="0014047C" w:rsidRPr="005A0FB0" w:rsidRDefault="0014047C" w:rsidP="00636564">
            <w:pPr>
              <w:rPr>
                <w:sz w:val="16"/>
                <w:szCs w:val="16"/>
              </w:rPr>
            </w:pPr>
            <w:r w:rsidRPr="005A0FB0">
              <w:rPr>
                <w:sz w:val="16"/>
                <w:szCs w:val="16"/>
              </w:rPr>
              <w:t>Coverage provided by the Federal Insurance Administration (FIA) of the Federal Emergency Management Agency (FEMA) through insurers participating in the National Flood Insurance Program’s (NFIP) Write Your Own (WYO) program. Coverage is subject to the terms and conditions provided in the Financial Assistance/Subsidy Arrangement between the reporting entity and the FIA.</w:t>
            </w:r>
          </w:p>
        </w:tc>
      </w:tr>
      <w:tr w:rsidR="0014047C" w:rsidRPr="005A0FB0" w14:paraId="672E8817" w14:textId="77777777" w:rsidTr="00636564">
        <w:tc>
          <w:tcPr>
            <w:tcW w:w="0" w:type="auto"/>
          </w:tcPr>
          <w:p w14:paraId="2A414535" w14:textId="77777777" w:rsidR="0014047C" w:rsidRPr="005A0FB0" w:rsidRDefault="0014047C" w:rsidP="00636564">
            <w:pPr>
              <w:rPr>
                <w:sz w:val="16"/>
                <w:szCs w:val="16"/>
              </w:rPr>
            </w:pPr>
            <w:r w:rsidRPr="005A0FB0">
              <w:rPr>
                <w:sz w:val="16"/>
                <w:szCs w:val="16"/>
              </w:rPr>
              <w:t>Private Crop</w:t>
            </w:r>
          </w:p>
        </w:tc>
        <w:tc>
          <w:tcPr>
            <w:tcW w:w="0" w:type="auto"/>
          </w:tcPr>
          <w:p w14:paraId="2508D919" w14:textId="77777777" w:rsidR="0014047C" w:rsidRPr="005A0FB0" w:rsidRDefault="0014047C" w:rsidP="00636564">
            <w:pPr>
              <w:rPr>
                <w:sz w:val="16"/>
                <w:szCs w:val="16"/>
              </w:rPr>
            </w:pPr>
            <w:r w:rsidRPr="005A0FB0">
              <w:rPr>
                <w:sz w:val="16"/>
                <w:szCs w:val="16"/>
              </w:rPr>
              <w:t>Line 2.4</w:t>
            </w:r>
          </w:p>
        </w:tc>
        <w:tc>
          <w:tcPr>
            <w:tcW w:w="0" w:type="auto"/>
          </w:tcPr>
          <w:p w14:paraId="5F7D5B90" w14:textId="77777777" w:rsidR="0014047C" w:rsidRPr="005A0FB0" w:rsidRDefault="0014047C" w:rsidP="00636564">
            <w:pPr>
              <w:rPr>
                <w:sz w:val="16"/>
                <w:szCs w:val="16"/>
              </w:rPr>
            </w:pPr>
            <w:r w:rsidRPr="005A0FB0">
              <w:rPr>
                <w:sz w:val="16"/>
                <w:szCs w:val="16"/>
              </w:rPr>
              <w:t>Private market coverage for crop insurance and agricultural-related protection, such as hail and fire, and is not reinsured by the Federal Crop Ins</w:t>
            </w:r>
          </w:p>
        </w:tc>
      </w:tr>
      <w:tr w:rsidR="0014047C" w:rsidRPr="005A0FB0" w14:paraId="39C0E048" w14:textId="77777777" w:rsidTr="00636564">
        <w:tc>
          <w:tcPr>
            <w:tcW w:w="0" w:type="auto"/>
          </w:tcPr>
          <w:p w14:paraId="7F27BFF4" w14:textId="77777777" w:rsidR="0014047C" w:rsidRPr="005A0FB0" w:rsidRDefault="0014047C" w:rsidP="00636564">
            <w:pPr>
              <w:rPr>
                <w:sz w:val="16"/>
                <w:szCs w:val="16"/>
              </w:rPr>
            </w:pPr>
            <w:r w:rsidRPr="005A0FB0">
              <w:rPr>
                <w:sz w:val="16"/>
                <w:szCs w:val="16"/>
              </w:rPr>
              <w:lastRenderedPageBreak/>
              <w:t>Private Flood</w:t>
            </w:r>
          </w:p>
        </w:tc>
        <w:tc>
          <w:tcPr>
            <w:tcW w:w="0" w:type="auto"/>
          </w:tcPr>
          <w:p w14:paraId="32FBFF88" w14:textId="77777777" w:rsidR="0014047C" w:rsidRPr="005A0FB0" w:rsidRDefault="0014047C" w:rsidP="00636564">
            <w:pPr>
              <w:rPr>
                <w:sz w:val="16"/>
                <w:szCs w:val="16"/>
              </w:rPr>
            </w:pPr>
            <w:r w:rsidRPr="005A0FB0">
              <w:rPr>
                <w:sz w:val="16"/>
                <w:szCs w:val="16"/>
              </w:rPr>
              <w:t>Line 2.5</w:t>
            </w:r>
          </w:p>
        </w:tc>
        <w:tc>
          <w:tcPr>
            <w:tcW w:w="0" w:type="auto"/>
          </w:tcPr>
          <w:p w14:paraId="0886E30B" w14:textId="77777777" w:rsidR="0014047C" w:rsidRPr="005A0FB0" w:rsidRDefault="0014047C" w:rsidP="00636564">
            <w:pPr>
              <w:rPr>
                <w:sz w:val="16"/>
                <w:szCs w:val="16"/>
              </w:rPr>
            </w:pPr>
            <w:r w:rsidRPr="005A0FB0">
              <w:rPr>
                <w:sz w:val="16"/>
                <w:szCs w:val="16"/>
              </w:rPr>
              <w:t>Private market coverage (primary standalone, first dollar policies that cover the flood peril and excess flood) for flood insurance that is not offered through the National Flood Insurance Program. (Sewer/water backup coverage issued as an endorsement homeowners or commercial policy.)</w:t>
            </w:r>
          </w:p>
        </w:tc>
      </w:tr>
      <w:tr w:rsidR="0014047C" w:rsidRPr="005A0FB0" w14:paraId="74D0B357" w14:textId="77777777" w:rsidTr="00636564">
        <w:tc>
          <w:tcPr>
            <w:tcW w:w="0" w:type="auto"/>
          </w:tcPr>
          <w:p w14:paraId="37690858" w14:textId="77777777" w:rsidR="0014047C" w:rsidRPr="005A0FB0" w:rsidRDefault="0014047C" w:rsidP="00636564">
            <w:pPr>
              <w:rPr>
                <w:sz w:val="16"/>
                <w:szCs w:val="16"/>
              </w:rPr>
            </w:pPr>
            <w:r w:rsidRPr="005A0FB0">
              <w:rPr>
                <w:sz w:val="16"/>
                <w:szCs w:val="16"/>
              </w:rPr>
              <w:t>Earthquake</w:t>
            </w:r>
          </w:p>
        </w:tc>
        <w:tc>
          <w:tcPr>
            <w:tcW w:w="0" w:type="auto"/>
          </w:tcPr>
          <w:p w14:paraId="5371D7CF" w14:textId="77777777" w:rsidR="0014047C" w:rsidRPr="005A0FB0" w:rsidRDefault="0014047C" w:rsidP="00636564">
            <w:pPr>
              <w:rPr>
                <w:sz w:val="16"/>
                <w:szCs w:val="16"/>
              </w:rPr>
            </w:pPr>
            <w:r w:rsidRPr="005A0FB0">
              <w:rPr>
                <w:sz w:val="16"/>
                <w:szCs w:val="16"/>
              </w:rPr>
              <w:t>Line 12</w:t>
            </w:r>
          </w:p>
        </w:tc>
        <w:tc>
          <w:tcPr>
            <w:tcW w:w="0" w:type="auto"/>
          </w:tcPr>
          <w:p w14:paraId="5170F0BF" w14:textId="77777777" w:rsidR="0014047C" w:rsidRPr="005A0FB0" w:rsidRDefault="0014047C" w:rsidP="00636564">
            <w:pPr>
              <w:rPr>
                <w:sz w:val="16"/>
                <w:szCs w:val="16"/>
              </w:rPr>
            </w:pPr>
            <w:r w:rsidRPr="005A0FB0">
              <w:rPr>
                <w:sz w:val="16"/>
                <w:szCs w:val="16"/>
              </w:rPr>
              <w:t>Property coverages for losses resulting from a sudden trembling or shaking of the earth, including that caused by volcanic eruption. Excluded are losses resulting from fire, explosion, flood or tidal wave following the covered event.</w:t>
            </w:r>
          </w:p>
        </w:tc>
      </w:tr>
    </w:tbl>
    <w:p w14:paraId="057CF649" w14:textId="187D25B4" w:rsidR="0014047C" w:rsidRPr="006B187C" w:rsidRDefault="0014047C" w:rsidP="0014047C">
      <w:pPr>
        <w:spacing w:before="240"/>
        <w:rPr>
          <w:rStyle w:val="SubtleEmphasis"/>
        </w:rPr>
      </w:pPr>
      <w:r w:rsidRPr="006B187C">
        <w:rPr>
          <w:rStyle w:val="SubtleEmphasis"/>
        </w:rPr>
        <w:t>Source: ©1984 –2019 National Association of</w:t>
      </w:r>
      <w:r w:rsidR="00042BEC">
        <w:rPr>
          <w:rStyle w:val="SubtleEmphasis"/>
        </w:rPr>
        <w:t xml:space="preserve"> Ins Co</w:t>
      </w:r>
      <w:r w:rsidRPr="006B187C">
        <w:rPr>
          <w:rStyle w:val="SubtleEmphasis"/>
        </w:rPr>
        <w:t>mmissioners: Annual Statement Instructions Property/Casualty-2019 Reporting Year</w:t>
      </w:r>
    </w:p>
    <w:p w14:paraId="3C7AA1E3" w14:textId="1F1A7125" w:rsidR="0014047C" w:rsidRDefault="0014047C">
      <w:r>
        <w:br w:type="page"/>
      </w:r>
    </w:p>
    <w:p w14:paraId="54736B63" w14:textId="048E4D7A" w:rsidR="00D64CAC" w:rsidRPr="005A73F3" w:rsidRDefault="00A51180" w:rsidP="005A73F3">
      <w:pPr>
        <w:pStyle w:val="Heading1"/>
      </w:pPr>
      <w:r w:rsidRPr="005A73F3">
        <w:lastRenderedPageBreak/>
        <w:t>Appendix</w:t>
      </w:r>
      <w:r w:rsidR="00D61BE5">
        <w:t xml:space="preserve">: </w:t>
      </w:r>
      <w:r w:rsidR="00087F4B" w:rsidRPr="005A73F3">
        <w:t xml:space="preserve">Insurer </w:t>
      </w:r>
      <w:r w:rsidR="000577A9" w:rsidRPr="005A73F3">
        <w:t>“</w:t>
      </w:r>
      <w:r w:rsidR="00087F4B" w:rsidRPr="005A73F3">
        <w:t>Marketing</w:t>
      </w:r>
      <w:r w:rsidR="000577A9" w:rsidRPr="005A73F3">
        <w:t xml:space="preserve"> Type”</w:t>
      </w:r>
    </w:p>
    <w:p w14:paraId="0E2CA293" w14:textId="4866BCA0" w:rsidR="00A036C4" w:rsidRDefault="00726F70" w:rsidP="000577A9">
      <w:r>
        <w:t>Insurers submit a “Gallery Report” to A.M. Best and that includes the insurer’s designation of their “Marketing Type.”  Th</w:t>
      </w:r>
      <w:r w:rsidR="0090593E">
        <w:t xml:space="preserve">e </w:t>
      </w:r>
      <w:r w:rsidR="009172C1">
        <w:t xml:space="preserve">possible </w:t>
      </w:r>
      <w:r w:rsidR="0090593E">
        <w:t xml:space="preserve">Marketing Type </w:t>
      </w:r>
      <w:r w:rsidR="00115903">
        <w:t xml:space="preserve">classifications </w:t>
      </w:r>
      <w:r w:rsidR="0090593E">
        <w:t>are show</w:t>
      </w:r>
      <w:r w:rsidR="00E86EFF">
        <w:t>n</w:t>
      </w:r>
      <w:r w:rsidR="0090593E">
        <w:t xml:space="preserve"> below</w:t>
      </w:r>
      <w:r w:rsidR="00D971BD">
        <w:t xml:space="preserve">.  </w:t>
      </w:r>
      <w:r w:rsidR="00A036C4">
        <w:t>Insurers can also report combinations of the below for a policy-issuing insurer.</w:t>
      </w:r>
      <w:r w:rsidR="004A3383">
        <w:t xml:space="preserve">  The five-year graphs</w:t>
      </w:r>
      <w:r w:rsidR="006D261B">
        <w:t>,</w:t>
      </w:r>
      <w:r w:rsidR="004A3383">
        <w:t xml:space="preserve"> where independent agent distributions are shown</w:t>
      </w:r>
      <w:r w:rsidR="006D261B">
        <w:t>,</w:t>
      </w:r>
      <w:r w:rsidR="004A3383">
        <w:t xml:space="preserve"> are based on A.M. Best determinations of premiums and distribution as shown in their standard industry reports</w:t>
      </w:r>
      <w:r w:rsidR="00A35FD6">
        <w:t xml:space="preserve"> for all insurers combined</w:t>
      </w:r>
      <w:r w:rsidR="004A3383">
        <w:t>.</w:t>
      </w:r>
    </w:p>
    <w:p w14:paraId="545AD70C" w14:textId="77777777" w:rsidR="00A036C4" w:rsidRDefault="00A036C4" w:rsidP="00A036C4">
      <w:pPr>
        <w:pStyle w:val="ListParagraph"/>
        <w:numPr>
          <w:ilvl w:val="0"/>
          <w:numId w:val="7"/>
        </w:numPr>
      </w:pPr>
      <w:r>
        <w:t>Affinity Group Marketing</w:t>
      </w:r>
    </w:p>
    <w:p w14:paraId="3BF8D37B" w14:textId="77777777" w:rsidR="00A036C4" w:rsidRDefault="00A036C4" w:rsidP="00A036C4">
      <w:pPr>
        <w:pStyle w:val="ListParagraph"/>
        <w:numPr>
          <w:ilvl w:val="0"/>
          <w:numId w:val="7"/>
        </w:numPr>
      </w:pPr>
      <w:r>
        <w:t>Bank</w:t>
      </w:r>
    </w:p>
    <w:p w14:paraId="53D5F3A5" w14:textId="77777777" w:rsidR="00A036C4" w:rsidRDefault="00A036C4" w:rsidP="00A036C4">
      <w:pPr>
        <w:pStyle w:val="ListParagraph"/>
        <w:numPr>
          <w:ilvl w:val="0"/>
          <w:numId w:val="7"/>
        </w:numPr>
      </w:pPr>
      <w:r>
        <w:t>Broker</w:t>
      </w:r>
    </w:p>
    <w:p w14:paraId="51F0D23D" w14:textId="77777777" w:rsidR="00A036C4" w:rsidRDefault="00A036C4" w:rsidP="00A036C4">
      <w:pPr>
        <w:pStyle w:val="ListParagraph"/>
        <w:numPr>
          <w:ilvl w:val="0"/>
          <w:numId w:val="7"/>
        </w:numPr>
      </w:pPr>
      <w:r>
        <w:t>Career Agent</w:t>
      </w:r>
    </w:p>
    <w:p w14:paraId="1EBE4B13" w14:textId="77777777" w:rsidR="00A036C4" w:rsidRDefault="00A036C4" w:rsidP="00A036C4">
      <w:pPr>
        <w:pStyle w:val="ListParagraph"/>
        <w:numPr>
          <w:ilvl w:val="0"/>
          <w:numId w:val="7"/>
        </w:numPr>
      </w:pPr>
      <w:r>
        <w:t>Direct Response</w:t>
      </w:r>
    </w:p>
    <w:p w14:paraId="0552D460" w14:textId="77777777" w:rsidR="00A036C4" w:rsidRDefault="00A036C4" w:rsidP="00A036C4">
      <w:pPr>
        <w:pStyle w:val="ListParagraph"/>
        <w:numPr>
          <w:ilvl w:val="0"/>
          <w:numId w:val="7"/>
        </w:numPr>
      </w:pPr>
      <w:r>
        <w:t>Exclusive/Captive Agent</w:t>
      </w:r>
    </w:p>
    <w:p w14:paraId="55AA0A64" w14:textId="77777777" w:rsidR="00A036C4" w:rsidRDefault="00A036C4" w:rsidP="00A036C4">
      <w:pPr>
        <w:pStyle w:val="ListParagraph"/>
        <w:numPr>
          <w:ilvl w:val="0"/>
          <w:numId w:val="7"/>
        </w:numPr>
      </w:pPr>
      <w:r>
        <w:t>General Agent</w:t>
      </w:r>
    </w:p>
    <w:p w14:paraId="775D7BE9" w14:textId="77777777" w:rsidR="00A036C4" w:rsidRDefault="00A036C4" w:rsidP="00A036C4">
      <w:pPr>
        <w:pStyle w:val="ListParagraph"/>
        <w:numPr>
          <w:ilvl w:val="0"/>
          <w:numId w:val="7"/>
        </w:numPr>
      </w:pPr>
      <w:r>
        <w:t>Inactive</w:t>
      </w:r>
    </w:p>
    <w:p w14:paraId="586794D3" w14:textId="77777777" w:rsidR="00A036C4" w:rsidRDefault="00A036C4" w:rsidP="00A036C4">
      <w:pPr>
        <w:pStyle w:val="ListParagraph"/>
        <w:numPr>
          <w:ilvl w:val="0"/>
          <w:numId w:val="7"/>
        </w:numPr>
      </w:pPr>
      <w:r>
        <w:t>Independent Agency</w:t>
      </w:r>
    </w:p>
    <w:p w14:paraId="18C5542C" w14:textId="77777777" w:rsidR="00A036C4" w:rsidRDefault="00A036C4" w:rsidP="00A036C4">
      <w:pPr>
        <w:pStyle w:val="ListParagraph"/>
        <w:numPr>
          <w:ilvl w:val="0"/>
          <w:numId w:val="7"/>
        </w:numPr>
      </w:pPr>
      <w:r>
        <w:t>Internet</w:t>
      </w:r>
    </w:p>
    <w:p w14:paraId="653AD694" w14:textId="77777777" w:rsidR="00A036C4" w:rsidRDefault="00A036C4" w:rsidP="00A036C4">
      <w:pPr>
        <w:pStyle w:val="ListParagraph"/>
        <w:numPr>
          <w:ilvl w:val="0"/>
          <w:numId w:val="7"/>
        </w:numPr>
      </w:pPr>
      <w:r>
        <w:t>Managing General Agent</w:t>
      </w:r>
    </w:p>
    <w:p w14:paraId="1D46C741" w14:textId="77777777" w:rsidR="00A036C4" w:rsidRDefault="00A036C4" w:rsidP="00A036C4">
      <w:pPr>
        <w:pStyle w:val="ListParagraph"/>
        <w:numPr>
          <w:ilvl w:val="0"/>
          <w:numId w:val="7"/>
        </w:numPr>
      </w:pPr>
      <w:r>
        <w:t>Not Available</w:t>
      </w:r>
    </w:p>
    <w:p w14:paraId="3F56DA23" w14:textId="77777777" w:rsidR="00A036C4" w:rsidRDefault="00A036C4" w:rsidP="00A036C4">
      <w:pPr>
        <w:pStyle w:val="ListParagraph"/>
        <w:numPr>
          <w:ilvl w:val="0"/>
          <w:numId w:val="7"/>
        </w:numPr>
      </w:pPr>
      <w:r>
        <w:t>Other</w:t>
      </w:r>
    </w:p>
    <w:p w14:paraId="01FB3C2C" w14:textId="77777777" w:rsidR="00A036C4" w:rsidRDefault="00A036C4" w:rsidP="00A036C4">
      <w:pPr>
        <w:pStyle w:val="ListParagraph"/>
        <w:numPr>
          <w:ilvl w:val="0"/>
          <w:numId w:val="7"/>
        </w:numPr>
      </w:pPr>
      <w:r>
        <w:t>Other Agency</w:t>
      </w:r>
    </w:p>
    <w:p w14:paraId="1E401417" w14:textId="77777777" w:rsidR="00A036C4" w:rsidRDefault="00A036C4" w:rsidP="00A036C4">
      <w:pPr>
        <w:pStyle w:val="ListParagraph"/>
        <w:numPr>
          <w:ilvl w:val="0"/>
          <w:numId w:val="7"/>
        </w:numPr>
      </w:pPr>
      <w:r>
        <w:t>Other Direct</w:t>
      </w:r>
    </w:p>
    <w:p w14:paraId="1B4F815D" w14:textId="77777777" w:rsidR="00A036C4" w:rsidRDefault="00A036C4" w:rsidP="00A036C4">
      <w:pPr>
        <w:pStyle w:val="ListParagraph"/>
        <w:numPr>
          <w:ilvl w:val="0"/>
          <w:numId w:val="7"/>
        </w:numPr>
      </w:pPr>
      <w:r>
        <w:t>Worksite Marketing</w:t>
      </w:r>
    </w:p>
    <w:p w14:paraId="1115383B" w14:textId="69F1D635" w:rsidR="00DC5A6B" w:rsidRDefault="004A3383" w:rsidP="00107CE0">
      <w:r>
        <w:t>This summary also uses a proprietary classification of policy-issuing insurers into various distribution styles.  Those classifications are used to provide insurer lists by L.O.B. for</w:t>
      </w:r>
      <w:r w:rsidR="00107CE0">
        <w:t xml:space="preserve"> Pure IA or Broker, MGA/Wholesale</w:t>
      </w:r>
      <w:r w:rsidR="00880EFC">
        <w:t xml:space="preserve">, </w:t>
      </w:r>
      <w:r w:rsidR="00107CE0">
        <w:t>IA-Mixed</w:t>
      </w:r>
      <w:r w:rsidR="00880EFC">
        <w:t xml:space="preserve">, </w:t>
      </w:r>
      <w:r w:rsidR="00107CE0">
        <w:t>Exclusive-Captive</w:t>
      </w:r>
      <w:r w:rsidR="00880EFC">
        <w:t xml:space="preserve">, </w:t>
      </w:r>
      <w:r w:rsidR="00107CE0">
        <w:t>Direct</w:t>
      </w:r>
      <w:r w:rsidR="00880EFC">
        <w:t xml:space="preserve">, and </w:t>
      </w:r>
      <w:r w:rsidR="00107CE0">
        <w:t>Other</w:t>
      </w:r>
      <w:r w:rsidR="00880EFC">
        <w:t>.</w:t>
      </w:r>
      <w:r w:rsidR="007C5201">
        <w:t xml:space="preserve">  </w:t>
      </w:r>
      <w:r w:rsidR="00DC5A6B">
        <w:t xml:space="preserve">Generally, when this summary’s classifications of IA, MGA and IA-mixed are </w:t>
      </w:r>
      <w:r w:rsidR="00A35FD6">
        <w:t>combined</w:t>
      </w:r>
      <w:r w:rsidR="00DC5A6B">
        <w:t xml:space="preserve"> they are very similar to what A.M. Best designates as premiums through independent agents in their standard industry reports.</w:t>
      </w:r>
    </w:p>
    <w:p w14:paraId="712CAF65" w14:textId="033A35CB" w:rsidR="00CA6FBE" w:rsidRDefault="004A3383" w:rsidP="00107CE0">
      <w:r>
        <w:t xml:space="preserve">To give a sense of those proprietary classifications, the top ten insurers for each classification in </w:t>
      </w:r>
      <w:r w:rsidR="000221B7">
        <w:t>Illinois</w:t>
      </w:r>
      <w:r>
        <w:t xml:space="preserve"> is provided below.  </w:t>
      </w:r>
      <w:r w:rsidR="007C5201">
        <w:t xml:space="preserve">When reviewing the examples, be aware an individual insurer shown </w:t>
      </w:r>
      <w:r w:rsidR="002F3B84">
        <w:t xml:space="preserve">does not always carry the same designation as other insurers in </w:t>
      </w:r>
      <w:r w:rsidR="00DA64BD">
        <w:t>its parent</w:t>
      </w:r>
      <w:r w:rsidR="002F3B84">
        <w:t xml:space="preserve"> group or fleet.  Also</w:t>
      </w:r>
      <w:r w:rsidR="00DA64BD">
        <w:t>,</w:t>
      </w:r>
      <w:r w:rsidR="002F3B84">
        <w:t xml:space="preserve"> some insurer groups use many more policy-issuing insurers than others</w:t>
      </w:r>
      <w:r>
        <w:t>. When a group has many insurers, the individual insurers may be ranked lower than expected as premiums are spread-out</w:t>
      </w:r>
      <w:r w:rsidR="00B20FA7">
        <w:t>.</w:t>
      </w:r>
    </w:p>
    <w:p w14:paraId="769E6BF2" w14:textId="1EB47844" w:rsidR="00634919" w:rsidRDefault="00634919" w:rsidP="00107CE0">
      <w:r>
        <w:t xml:space="preserve">Finally, it is </w:t>
      </w:r>
      <w:r w:rsidR="008E320C">
        <w:t>good</w:t>
      </w:r>
      <w:r>
        <w:t xml:space="preserve"> to realize that any categorization of an insurer into a “Marketing Type” is </w:t>
      </w:r>
      <w:r w:rsidR="00657EA8">
        <w:t xml:space="preserve">an </w:t>
      </w:r>
      <w:r w:rsidR="00B10B6F">
        <w:t>estimation</w:t>
      </w:r>
      <w:r w:rsidR="00657EA8">
        <w:t xml:space="preserve">.  </w:t>
      </w:r>
      <w:r w:rsidR="004A3383">
        <w:t>C</w:t>
      </w:r>
      <w:r w:rsidR="00657EA8">
        <w:t xml:space="preserve">lassifications are </w:t>
      </w:r>
      <w:r w:rsidR="00F6074B">
        <w:t xml:space="preserve">useful but use of the data should be </w:t>
      </w:r>
      <w:r w:rsidR="00CF71BA">
        <w:t xml:space="preserve">viewed in light of the fact </w:t>
      </w:r>
      <w:r w:rsidR="00261827">
        <w:t>any classification system is approximate</w:t>
      </w:r>
      <w:r w:rsidR="00F6074B">
        <w:t>.</w:t>
      </w:r>
    </w:p>
    <w:p w14:paraId="3CED8FB0" w14:textId="77777777" w:rsidR="007B50DE" w:rsidRDefault="007B50DE" w:rsidP="007B50DE">
      <w:pPr>
        <w:pStyle w:val="Heading2"/>
      </w:pPr>
      <w:r>
        <w:t>Top Ten Insurers Classified as IA or Broker</w:t>
      </w:r>
    </w:p>
    <w:tbl>
      <w:tblPr>
        <w:tblStyle w:val="TableGrid"/>
        <w:tblW w:w="5000" w:type="pct"/>
        <w:tblLook w:val="04A0" w:firstRow="1" w:lastRow="0" w:firstColumn="1" w:lastColumn="0" w:noHBand="0" w:noVBand="1"/>
      </w:tblPr>
      <w:tblGrid>
        <w:gridCol w:w="4256"/>
        <w:gridCol w:w="3678"/>
        <w:gridCol w:w="1416"/>
      </w:tblGrid>
      <w:tr w:rsidR="00E171C8" w:rsidRPr="00E171C8" w14:paraId="0DB0DA7E" w14:textId="77777777" w:rsidTr="00E171C8">
        <w:trPr>
          <w:trHeight w:val="20"/>
        </w:trPr>
        <w:tc>
          <w:tcPr>
            <w:tcW w:w="2276" w:type="pct"/>
            <w:noWrap/>
            <w:hideMark/>
          </w:tcPr>
          <w:p w14:paraId="5721917C" w14:textId="77777777" w:rsidR="00E171C8" w:rsidRPr="00E171C8" w:rsidRDefault="00E171C8" w:rsidP="00E171C8">
            <w:pPr>
              <w:rPr>
                <w:rFonts w:ascii="Calibri" w:eastAsia="Times New Roman" w:hAnsi="Calibri" w:cs="Calibri"/>
                <w:color w:val="000000"/>
                <w:sz w:val="20"/>
                <w:szCs w:val="20"/>
              </w:rPr>
            </w:pPr>
            <w:r w:rsidRPr="00E171C8">
              <w:rPr>
                <w:rFonts w:ascii="Calibri" w:eastAsia="Times New Roman" w:hAnsi="Calibri" w:cs="Calibri"/>
                <w:color w:val="000000"/>
                <w:sz w:val="20"/>
                <w:szCs w:val="20"/>
              </w:rPr>
              <w:t>Insurer</w:t>
            </w:r>
          </w:p>
        </w:tc>
        <w:tc>
          <w:tcPr>
            <w:tcW w:w="1967" w:type="pct"/>
            <w:noWrap/>
            <w:hideMark/>
          </w:tcPr>
          <w:p w14:paraId="3DD730DE" w14:textId="77777777" w:rsidR="00E171C8" w:rsidRPr="00E171C8" w:rsidRDefault="00E171C8" w:rsidP="00E171C8">
            <w:pPr>
              <w:rPr>
                <w:rFonts w:ascii="Calibri" w:eastAsia="Times New Roman" w:hAnsi="Calibri" w:cs="Calibri"/>
                <w:color w:val="000000"/>
                <w:sz w:val="20"/>
                <w:szCs w:val="20"/>
              </w:rPr>
            </w:pPr>
            <w:r w:rsidRPr="00E171C8">
              <w:rPr>
                <w:rFonts w:ascii="Calibri" w:eastAsia="Times New Roman" w:hAnsi="Calibri" w:cs="Calibri"/>
                <w:color w:val="000000"/>
                <w:sz w:val="20"/>
                <w:szCs w:val="20"/>
              </w:rPr>
              <w:t>Group</w:t>
            </w:r>
          </w:p>
        </w:tc>
        <w:tc>
          <w:tcPr>
            <w:tcW w:w="757" w:type="pct"/>
            <w:noWrap/>
            <w:hideMark/>
          </w:tcPr>
          <w:p w14:paraId="037A80EE" w14:textId="77777777" w:rsidR="00E171C8" w:rsidRPr="00E171C8" w:rsidRDefault="00E171C8" w:rsidP="00E171C8">
            <w:pPr>
              <w:rPr>
                <w:rFonts w:ascii="Calibri" w:eastAsia="Times New Roman" w:hAnsi="Calibri" w:cs="Calibri"/>
                <w:color w:val="000000"/>
                <w:sz w:val="20"/>
                <w:szCs w:val="20"/>
              </w:rPr>
            </w:pPr>
            <w:r w:rsidRPr="00E171C8">
              <w:rPr>
                <w:rFonts w:ascii="Calibri" w:eastAsia="Times New Roman" w:hAnsi="Calibri" w:cs="Calibri"/>
                <w:color w:val="000000"/>
                <w:sz w:val="20"/>
                <w:szCs w:val="20"/>
              </w:rPr>
              <w:t>DPW</w:t>
            </w:r>
          </w:p>
        </w:tc>
      </w:tr>
      <w:tr w:rsidR="00E171C8" w:rsidRPr="00E171C8" w14:paraId="7C1E5CA8" w14:textId="77777777" w:rsidTr="00E171C8">
        <w:trPr>
          <w:trHeight w:val="20"/>
        </w:trPr>
        <w:tc>
          <w:tcPr>
            <w:tcW w:w="2276" w:type="pct"/>
            <w:noWrap/>
            <w:hideMark/>
          </w:tcPr>
          <w:p w14:paraId="54BAD7CF" w14:textId="77777777" w:rsidR="00E171C8" w:rsidRPr="00E171C8" w:rsidRDefault="00E171C8" w:rsidP="00E171C8">
            <w:pPr>
              <w:rPr>
                <w:rFonts w:ascii="Calibri" w:eastAsia="Times New Roman" w:hAnsi="Calibri" w:cs="Calibri"/>
                <w:color w:val="000000"/>
                <w:sz w:val="20"/>
                <w:szCs w:val="20"/>
              </w:rPr>
            </w:pPr>
            <w:r w:rsidRPr="00E171C8">
              <w:rPr>
                <w:rFonts w:ascii="Calibri" w:eastAsia="Times New Roman" w:hAnsi="Calibri" w:cs="Calibri"/>
                <w:color w:val="000000"/>
                <w:sz w:val="20"/>
                <w:szCs w:val="20"/>
              </w:rPr>
              <w:t>Continental Casualty Company</w:t>
            </w:r>
          </w:p>
        </w:tc>
        <w:tc>
          <w:tcPr>
            <w:tcW w:w="1967" w:type="pct"/>
            <w:noWrap/>
            <w:hideMark/>
          </w:tcPr>
          <w:p w14:paraId="1EF5F758" w14:textId="7F580356" w:rsidR="00E171C8" w:rsidRPr="00E171C8" w:rsidRDefault="00E171C8" w:rsidP="00E171C8">
            <w:pPr>
              <w:rPr>
                <w:rFonts w:ascii="Calibri" w:eastAsia="Times New Roman" w:hAnsi="Calibri" w:cs="Calibri"/>
                <w:color w:val="000000"/>
                <w:sz w:val="20"/>
                <w:szCs w:val="20"/>
              </w:rPr>
            </w:pPr>
            <w:r w:rsidRPr="00E171C8">
              <w:rPr>
                <w:rFonts w:ascii="Calibri" w:eastAsia="Times New Roman" w:hAnsi="Calibri" w:cs="Calibri"/>
                <w:color w:val="000000"/>
                <w:sz w:val="20"/>
                <w:szCs w:val="20"/>
              </w:rPr>
              <w:t xml:space="preserve">CNA </w:t>
            </w:r>
            <w:r w:rsidR="009829C9">
              <w:rPr>
                <w:rFonts w:ascii="Calibri" w:eastAsia="Times New Roman" w:hAnsi="Calibri" w:cs="Calibri"/>
                <w:color w:val="000000"/>
                <w:sz w:val="20"/>
                <w:szCs w:val="20"/>
              </w:rPr>
              <w:t>Ins Cos</w:t>
            </w:r>
          </w:p>
        </w:tc>
        <w:tc>
          <w:tcPr>
            <w:tcW w:w="757" w:type="pct"/>
            <w:noWrap/>
            <w:hideMark/>
          </w:tcPr>
          <w:p w14:paraId="5D1EA7F5" w14:textId="77777777" w:rsidR="00E171C8" w:rsidRPr="00E171C8" w:rsidRDefault="00E171C8" w:rsidP="00E171C8">
            <w:pPr>
              <w:jc w:val="right"/>
              <w:rPr>
                <w:rFonts w:ascii="Calibri" w:eastAsia="Times New Roman" w:hAnsi="Calibri" w:cs="Calibri"/>
                <w:color w:val="000000"/>
                <w:sz w:val="20"/>
                <w:szCs w:val="20"/>
              </w:rPr>
            </w:pPr>
            <w:r w:rsidRPr="00E171C8">
              <w:rPr>
                <w:rFonts w:ascii="Calibri" w:eastAsia="Times New Roman" w:hAnsi="Calibri" w:cs="Calibri"/>
                <w:color w:val="000000"/>
                <w:sz w:val="20"/>
                <w:szCs w:val="20"/>
              </w:rPr>
              <w:t xml:space="preserve">$326,115,000 </w:t>
            </w:r>
          </w:p>
        </w:tc>
      </w:tr>
      <w:tr w:rsidR="00E171C8" w:rsidRPr="00E171C8" w14:paraId="1D478DAA" w14:textId="77777777" w:rsidTr="00E171C8">
        <w:trPr>
          <w:trHeight w:val="20"/>
        </w:trPr>
        <w:tc>
          <w:tcPr>
            <w:tcW w:w="2276" w:type="pct"/>
            <w:noWrap/>
            <w:hideMark/>
          </w:tcPr>
          <w:p w14:paraId="33D5A67F" w14:textId="77777777" w:rsidR="00E171C8" w:rsidRPr="00E171C8" w:rsidRDefault="00E171C8" w:rsidP="00E171C8">
            <w:pPr>
              <w:rPr>
                <w:rFonts w:ascii="Calibri" w:eastAsia="Times New Roman" w:hAnsi="Calibri" w:cs="Calibri"/>
                <w:color w:val="000000"/>
                <w:sz w:val="20"/>
                <w:szCs w:val="20"/>
              </w:rPr>
            </w:pPr>
            <w:r w:rsidRPr="00E171C8">
              <w:rPr>
                <w:rFonts w:ascii="Calibri" w:eastAsia="Times New Roman" w:hAnsi="Calibri" w:cs="Calibri"/>
                <w:color w:val="000000"/>
                <w:sz w:val="20"/>
                <w:szCs w:val="20"/>
              </w:rPr>
              <w:t>Progressive Northern Insurance Company</w:t>
            </w:r>
          </w:p>
        </w:tc>
        <w:tc>
          <w:tcPr>
            <w:tcW w:w="1967" w:type="pct"/>
            <w:noWrap/>
            <w:hideMark/>
          </w:tcPr>
          <w:p w14:paraId="26612D94" w14:textId="1A931C3D" w:rsidR="00E171C8" w:rsidRPr="00E171C8" w:rsidRDefault="00E171C8" w:rsidP="00E171C8">
            <w:pPr>
              <w:rPr>
                <w:rFonts w:ascii="Calibri" w:eastAsia="Times New Roman" w:hAnsi="Calibri" w:cs="Calibri"/>
                <w:color w:val="000000"/>
                <w:sz w:val="20"/>
                <w:szCs w:val="20"/>
              </w:rPr>
            </w:pPr>
            <w:r w:rsidRPr="00E171C8">
              <w:rPr>
                <w:rFonts w:ascii="Calibri" w:eastAsia="Times New Roman" w:hAnsi="Calibri" w:cs="Calibri"/>
                <w:color w:val="000000"/>
                <w:sz w:val="20"/>
                <w:szCs w:val="20"/>
              </w:rPr>
              <w:t xml:space="preserve">Progressive </w:t>
            </w:r>
            <w:r w:rsidR="009829C9">
              <w:rPr>
                <w:rFonts w:ascii="Calibri" w:eastAsia="Times New Roman" w:hAnsi="Calibri" w:cs="Calibri"/>
                <w:color w:val="000000"/>
                <w:sz w:val="20"/>
                <w:szCs w:val="20"/>
              </w:rPr>
              <w:t>Ins Grp</w:t>
            </w:r>
          </w:p>
        </w:tc>
        <w:tc>
          <w:tcPr>
            <w:tcW w:w="757" w:type="pct"/>
            <w:noWrap/>
            <w:hideMark/>
          </w:tcPr>
          <w:p w14:paraId="791E5FA1" w14:textId="77777777" w:rsidR="00E171C8" w:rsidRPr="00E171C8" w:rsidRDefault="00E171C8" w:rsidP="00E171C8">
            <w:pPr>
              <w:jc w:val="right"/>
              <w:rPr>
                <w:rFonts w:ascii="Calibri" w:eastAsia="Times New Roman" w:hAnsi="Calibri" w:cs="Calibri"/>
                <w:color w:val="000000"/>
                <w:sz w:val="20"/>
                <w:szCs w:val="20"/>
              </w:rPr>
            </w:pPr>
            <w:r w:rsidRPr="00E171C8">
              <w:rPr>
                <w:rFonts w:ascii="Calibri" w:eastAsia="Times New Roman" w:hAnsi="Calibri" w:cs="Calibri"/>
                <w:color w:val="000000"/>
                <w:sz w:val="20"/>
                <w:szCs w:val="20"/>
              </w:rPr>
              <w:t xml:space="preserve">$302,221,000 </w:t>
            </w:r>
          </w:p>
        </w:tc>
      </w:tr>
      <w:tr w:rsidR="00E171C8" w:rsidRPr="00E171C8" w14:paraId="27E222EC" w14:textId="77777777" w:rsidTr="00E171C8">
        <w:trPr>
          <w:trHeight w:val="20"/>
        </w:trPr>
        <w:tc>
          <w:tcPr>
            <w:tcW w:w="2276" w:type="pct"/>
            <w:noWrap/>
            <w:hideMark/>
          </w:tcPr>
          <w:p w14:paraId="5D127511" w14:textId="77777777" w:rsidR="00E171C8" w:rsidRPr="00E171C8" w:rsidRDefault="00E171C8" w:rsidP="00E171C8">
            <w:pPr>
              <w:rPr>
                <w:rFonts w:ascii="Calibri" w:eastAsia="Times New Roman" w:hAnsi="Calibri" w:cs="Calibri"/>
                <w:color w:val="000000"/>
                <w:sz w:val="20"/>
                <w:szCs w:val="20"/>
              </w:rPr>
            </w:pPr>
            <w:r w:rsidRPr="00E171C8">
              <w:rPr>
                <w:rFonts w:ascii="Calibri" w:eastAsia="Times New Roman" w:hAnsi="Calibri" w:cs="Calibri"/>
                <w:color w:val="000000"/>
                <w:sz w:val="20"/>
                <w:szCs w:val="20"/>
              </w:rPr>
              <w:t>Zurich American Insurance Company</w:t>
            </w:r>
          </w:p>
        </w:tc>
        <w:tc>
          <w:tcPr>
            <w:tcW w:w="1967" w:type="pct"/>
            <w:noWrap/>
            <w:hideMark/>
          </w:tcPr>
          <w:p w14:paraId="282203DD" w14:textId="77777777" w:rsidR="00E171C8" w:rsidRPr="00E171C8" w:rsidRDefault="00E171C8" w:rsidP="00E171C8">
            <w:pPr>
              <w:rPr>
                <w:rFonts w:ascii="Calibri" w:eastAsia="Times New Roman" w:hAnsi="Calibri" w:cs="Calibri"/>
                <w:color w:val="000000"/>
                <w:sz w:val="20"/>
                <w:szCs w:val="20"/>
              </w:rPr>
            </w:pPr>
            <w:r w:rsidRPr="00E171C8">
              <w:rPr>
                <w:rFonts w:ascii="Calibri" w:eastAsia="Times New Roman" w:hAnsi="Calibri" w:cs="Calibri"/>
                <w:color w:val="000000"/>
                <w:sz w:val="20"/>
                <w:szCs w:val="20"/>
              </w:rPr>
              <w:t>Zurich Insurance US PC Group</w:t>
            </w:r>
          </w:p>
        </w:tc>
        <w:tc>
          <w:tcPr>
            <w:tcW w:w="757" w:type="pct"/>
            <w:noWrap/>
            <w:hideMark/>
          </w:tcPr>
          <w:p w14:paraId="3BFB0456" w14:textId="77777777" w:rsidR="00E171C8" w:rsidRPr="00E171C8" w:rsidRDefault="00E171C8" w:rsidP="00E171C8">
            <w:pPr>
              <w:jc w:val="right"/>
              <w:rPr>
                <w:rFonts w:ascii="Calibri" w:eastAsia="Times New Roman" w:hAnsi="Calibri" w:cs="Calibri"/>
                <w:color w:val="000000"/>
                <w:sz w:val="20"/>
                <w:szCs w:val="20"/>
              </w:rPr>
            </w:pPr>
            <w:r w:rsidRPr="00E171C8">
              <w:rPr>
                <w:rFonts w:ascii="Calibri" w:eastAsia="Times New Roman" w:hAnsi="Calibri" w:cs="Calibri"/>
                <w:color w:val="000000"/>
                <w:sz w:val="20"/>
                <w:szCs w:val="20"/>
              </w:rPr>
              <w:t xml:space="preserve">$272,218,000 </w:t>
            </w:r>
          </w:p>
        </w:tc>
      </w:tr>
      <w:tr w:rsidR="00E171C8" w:rsidRPr="00E171C8" w14:paraId="721ED319" w14:textId="77777777" w:rsidTr="00E171C8">
        <w:trPr>
          <w:trHeight w:val="20"/>
        </w:trPr>
        <w:tc>
          <w:tcPr>
            <w:tcW w:w="2276" w:type="pct"/>
            <w:noWrap/>
            <w:hideMark/>
          </w:tcPr>
          <w:p w14:paraId="29627CBF" w14:textId="77777777" w:rsidR="00E171C8" w:rsidRPr="00E171C8" w:rsidRDefault="00E171C8" w:rsidP="00E171C8">
            <w:pPr>
              <w:rPr>
                <w:rFonts w:ascii="Calibri" w:eastAsia="Times New Roman" w:hAnsi="Calibri" w:cs="Calibri"/>
                <w:color w:val="000000"/>
                <w:sz w:val="20"/>
                <w:szCs w:val="20"/>
              </w:rPr>
            </w:pPr>
            <w:r w:rsidRPr="00E171C8">
              <w:rPr>
                <w:rFonts w:ascii="Calibri" w:eastAsia="Times New Roman" w:hAnsi="Calibri" w:cs="Calibri"/>
                <w:color w:val="000000"/>
                <w:sz w:val="20"/>
                <w:szCs w:val="20"/>
              </w:rPr>
              <w:t>Allstate Vehicle and Property Ins Co</w:t>
            </w:r>
          </w:p>
        </w:tc>
        <w:tc>
          <w:tcPr>
            <w:tcW w:w="1967" w:type="pct"/>
            <w:noWrap/>
            <w:hideMark/>
          </w:tcPr>
          <w:p w14:paraId="42586A07" w14:textId="0F4D7D51" w:rsidR="00E171C8" w:rsidRPr="00E171C8" w:rsidRDefault="00E171C8" w:rsidP="00E171C8">
            <w:pPr>
              <w:rPr>
                <w:rFonts w:ascii="Calibri" w:eastAsia="Times New Roman" w:hAnsi="Calibri" w:cs="Calibri"/>
                <w:color w:val="000000"/>
                <w:sz w:val="20"/>
                <w:szCs w:val="20"/>
              </w:rPr>
            </w:pPr>
            <w:r w:rsidRPr="00E171C8">
              <w:rPr>
                <w:rFonts w:ascii="Calibri" w:eastAsia="Times New Roman" w:hAnsi="Calibri" w:cs="Calibri"/>
                <w:color w:val="000000"/>
                <w:sz w:val="20"/>
                <w:szCs w:val="20"/>
              </w:rPr>
              <w:t xml:space="preserve">Allstate </w:t>
            </w:r>
            <w:r w:rsidR="009829C9">
              <w:rPr>
                <w:rFonts w:ascii="Calibri" w:eastAsia="Times New Roman" w:hAnsi="Calibri" w:cs="Calibri"/>
                <w:color w:val="000000"/>
                <w:sz w:val="20"/>
                <w:szCs w:val="20"/>
              </w:rPr>
              <w:t>Ins Grp</w:t>
            </w:r>
          </w:p>
        </w:tc>
        <w:tc>
          <w:tcPr>
            <w:tcW w:w="757" w:type="pct"/>
            <w:noWrap/>
            <w:hideMark/>
          </w:tcPr>
          <w:p w14:paraId="54E862B0" w14:textId="77777777" w:rsidR="00E171C8" w:rsidRPr="00E171C8" w:rsidRDefault="00E171C8" w:rsidP="00E171C8">
            <w:pPr>
              <w:jc w:val="right"/>
              <w:rPr>
                <w:rFonts w:ascii="Calibri" w:eastAsia="Times New Roman" w:hAnsi="Calibri" w:cs="Calibri"/>
                <w:color w:val="000000"/>
                <w:sz w:val="20"/>
                <w:szCs w:val="20"/>
              </w:rPr>
            </w:pPr>
            <w:r w:rsidRPr="00E171C8">
              <w:rPr>
                <w:rFonts w:ascii="Calibri" w:eastAsia="Times New Roman" w:hAnsi="Calibri" w:cs="Calibri"/>
                <w:color w:val="000000"/>
                <w:sz w:val="20"/>
                <w:szCs w:val="20"/>
              </w:rPr>
              <w:t xml:space="preserve">$261,739,000 </w:t>
            </w:r>
          </w:p>
        </w:tc>
      </w:tr>
      <w:tr w:rsidR="00E171C8" w:rsidRPr="00E171C8" w14:paraId="69B31CBB" w14:textId="77777777" w:rsidTr="00E171C8">
        <w:trPr>
          <w:trHeight w:val="20"/>
        </w:trPr>
        <w:tc>
          <w:tcPr>
            <w:tcW w:w="2276" w:type="pct"/>
            <w:noWrap/>
            <w:hideMark/>
          </w:tcPr>
          <w:p w14:paraId="23956C21" w14:textId="77777777" w:rsidR="00E171C8" w:rsidRPr="00E171C8" w:rsidRDefault="00E171C8" w:rsidP="00E171C8">
            <w:pPr>
              <w:rPr>
                <w:rFonts w:ascii="Calibri" w:eastAsia="Times New Roman" w:hAnsi="Calibri" w:cs="Calibri"/>
                <w:color w:val="000000"/>
                <w:sz w:val="20"/>
                <w:szCs w:val="20"/>
              </w:rPr>
            </w:pPr>
            <w:r w:rsidRPr="00E171C8">
              <w:rPr>
                <w:rFonts w:ascii="Calibri" w:eastAsia="Times New Roman" w:hAnsi="Calibri" w:cs="Calibri"/>
                <w:color w:val="000000"/>
                <w:sz w:val="20"/>
                <w:szCs w:val="20"/>
              </w:rPr>
              <w:t>West Bend Mutual Insurance Company</w:t>
            </w:r>
          </w:p>
        </w:tc>
        <w:tc>
          <w:tcPr>
            <w:tcW w:w="1967" w:type="pct"/>
            <w:noWrap/>
            <w:hideMark/>
          </w:tcPr>
          <w:p w14:paraId="3662062E" w14:textId="77777777" w:rsidR="00E171C8" w:rsidRPr="00E171C8" w:rsidRDefault="00E171C8" w:rsidP="00E171C8">
            <w:pPr>
              <w:rPr>
                <w:rFonts w:ascii="Calibri" w:eastAsia="Times New Roman" w:hAnsi="Calibri" w:cs="Calibri"/>
                <w:color w:val="000000"/>
                <w:sz w:val="20"/>
                <w:szCs w:val="20"/>
              </w:rPr>
            </w:pPr>
            <w:r w:rsidRPr="00E171C8">
              <w:rPr>
                <w:rFonts w:ascii="Calibri" w:eastAsia="Times New Roman" w:hAnsi="Calibri" w:cs="Calibri"/>
                <w:color w:val="000000"/>
                <w:sz w:val="20"/>
                <w:szCs w:val="20"/>
              </w:rPr>
              <w:t>...</w:t>
            </w:r>
          </w:p>
        </w:tc>
        <w:tc>
          <w:tcPr>
            <w:tcW w:w="757" w:type="pct"/>
            <w:noWrap/>
            <w:hideMark/>
          </w:tcPr>
          <w:p w14:paraId="6993E488" w14:textId="77777777" w:rsidR="00E171C8" w:rsidRPr="00E171C8" w:rsidRDefault="00E171C8" w:rsidP="00E171C8">
            <w:pPr>
              <w:jc w:val="right"/>
              <w:rPr>
                <w:rFonts w:ascii="Calibri" w:eastAsia="Times New Roman" w:hAnsi="Calibri" w:cs="Calibri"/>
                <w:color w:val="000000"/>
                <w:sz w:val="20"/>
                <w:szCs w:val="20"/>
              </w:rPr>
            </w:pPr>
            <w:r w:rsidRPr="00E171C8">
              <w:rPr>
                <w:rFonts w:ascii="Calibri" w:eastAsia="Times New Roman" w:hAnsi="Calibri" w:cs="Calibri"/>
                <w:color w:val="000000"/>
                <w:sz w:val="20"/>
                <w:szCs w:val="20"/>
              </w:rPr>
              <w:t xml:space="preserve">$247,507,000 </w:t>
            </w:r>
          </w:p>
        </w:tc>
      </w:tr>
      <w:tr w:rsidR="00E171C8" w:rsidRPr="00E171C8" w14:paraId="0F1D888E" w14:textId="77777777" w:rsidTr="00E171C8">
        <w:trPr>
          <w:trHeight w:val="20"/>
        </w:trPr>
        <w:tc>
          <w:tcPr>
            <w:tcW w:w="2276" w:type="pct"/>
            <w:noWrap/>
            <w:hideMark/>
          </w:tcPr>
          <w:p w14:paraId="17621E48" w14:textId="77777777" w:rsidR="00E171C8" w:rsidRPr="00E171C8" w:rsidRDefault="00E171C8" w:rsidP="00E171C8">
            <w:pPr>
              <w:rPr>
                <w:rFonts w:ascii="Calibri" w:eastAsia="Times New Roman" w:hAnsi="Calibri" w:cs="Calibri"/>
                <w:color w:val="000000"/>
                <w:sz w:val="20"/>
                <w:szCs w:val="20"/>
              </w:rPr>
            </w:pPr>
            <w:r w:rsidRPr="00E171C8">
              <w:rPr>
                <w:rFonts w:ascii="Calibri" w:eastAsia="Times New Roman" w:hAnsi="Calibri" w:cs="Calibri"/>
                <w:color w:val="000000"/>
                <w:sz w:val="20"/>
                <w:szCs w:val="20"/>
              </w:rPr>
              <w:t>Travelers Property Casualty Co of Amer</w:t>
            </w:r>
          </w:p>
        </w:tc>
        <w:tc>
          <w:tcPr>
            <w:tcW w:w="1967" w:type="pct"/>
            <w:noWrap/>
            <w:hideMark/>
          </w:tcPr>
          <w:p w14:paraId="2A307CA9" w14:textId="77777777" w:rsidR="00E171C8" w:rsidRPr="00E171C8" w:rsidRDefault="00E171C8" w:rsidP="00E171C8">
            <w:pPr>
              <w:rPr>
                <w:rFonts w:ascii="Calibri" w:eastAsia="Times New Roman" w:hAnsi="Calibri" w:cs="Calibri"/>
                <w:color w:val="000000"/>
                <w:sz w:val="20"/>
                <w:szCs w:val="20"/>
              </w:rPr>
            </w:pPr>
            <w:r w:rsidRPr="00E171C8">
              <w:rPr>
                <w:rFonts w:ascii="Calibri" w:eastAsia="Times New Roman" w:hAnsi="Calibri" w:cs="Calibri"/>
                <w:color w:val="000000"/>
                <w:sz w:val="20"/>
                <w:szCs w:val="20"/>
              </w:rPr>
              <w:t>Travelers Group</w:t>
            </w:r>
          </w:p>
        </w:tc>
        <w:tc>
          <w:tcPr>
            <w:tcW w:w="757" w:type="pct"/>
            <w:noWrap/>
            <w:hideMark/>
          </w:tcPr>
          <w:p w14:paraId="212B2455" w14:textId="77777777" w:rsidR="00E171C8" w:rsidRPr="00E171C8" w:rsidRDefault="00E171C8" w:rsidP="00E171C8">
            <w:pPr>
              <w:jc w:val="right"/>
              <w:rPr>
                <w:rFonts w:ascii="Calibri" w:eastAsia="Times New Roman" w:hAnsi="Calibri" w:cs="Calibri"/>
                <w:color w:val="000000"/>
                <w:sz w:val="20"/>
                <w:szCs w:val="20"/>
              </w:rPr>
            </w:pPr>
            <w:r w:rsidRPr="00E171C8">
              <w:rPr>
                <w:rFonts w:ascii="Calibri" w:eastAsia="Times New Roman" w:hAnsi="Calibri" w:cs="Calibri"/>
                <w:color w:val="000000"/>
                <w:sz w:val="20"/>
                <w:szCs w:val="20"/>
              </w:rPr>
              <w:t xml:space="preserve">$244,216,000 </w:t>
            </w:r>
          </w:p>
        </w:tc>
      </w:tr>
      <w:tr w:rsidR="00E171C8" w:rsidRPr="00E171C8" w14:paraId="0BBFF687" w14:textId="77777777" w:rsidTr="00E171C8">
        <w:trPr>
          <w:trHeight w:val="20"/>
        </w:trPr>
        <w:tc>
          <w:tcPr>
            <w:tcW w:w="2276" w:type="pct"/>
            <w:noWrap/>
            <w:hideMark/>
          </w:tcPr>
          <w:p w14:paraId="7B0C617C" w14:textId="77777777" w:rsidR="00E171C8" w:rsidRPr="00E171C8" w:rsidRDefault="00E171C8" w:rsidP="00E171C8">
            <w:pPr>
              <w:rPr>
                <w:rFonts w:ascii="Calibri" w:eastAsia="Times New Roman" w:hAnsi="Calibri" w:cs="Calibri"/>
                <w:color w:val="000000"/>
                <w:sz w:val="20"/>
                <w:szCs w:val="20"/>
              </w:rPr>
            </w:pPr>
            <w:r w:rsidRPr="00E171C8">
              <w:rPr>
                <w:rFonts w:ascii="Calibri" w:eastAsia="Times New Roman" w:hAnsi="Calibri" w:cs="Calibri"/>
                <w:color w:val="000000"/>
                <w:sz w:val="20"/>
                <w:szCs w:val="20"/>
              </w:rPr>
              <w:lastRenderedPageBreak/>
              <w:t>Federal Insurance Company</w:t>
            </w:r>
          </w:p>
        </w:tc>
        <w:tc>
          <w:tcPr>
            <w:tcW w:w="1967" w:type="pct"/>
            <w:noWrap/>
            <w:hideMark/>
          </w:tcPr>
          <w:p w14:paraId="2504D134" w14:textId="77777777" w:rsidR="00E171C8" w:rsidRPr="00E171C8" w:rsidRDefault="00E171C8" w:rsidP="00E171C8">
            <w:pPr>
              <w:rPr>
                <w:rFonts w:ascii="Calibri" w:eastAsia="Times New Roman" w:hAnsi="Calibri" w:cs="Calibri"/>
                <w:color w:val="000000"/>
                <w:sz w:val="20"/>
                <w:szCs w:val="20"/>
              </w:rPr>
            </w:pPr>
            <w:r w:rsidRPr="00E171C8">
              <w:rPr>
                <w:rFonts w:ascii="Calibri" w:eastAsia="Times New Roman" w:hAnsi="Calibri" w:cs="Calibri"/>
                <w:color w:val="000000"/>
                <w:sz w:val="20"/>
                <w:szCs w:val="20"/>
              </w:rPr>
              <w:t>Chubb INA Group</w:t>
            </w:r>
          </w:p>
        </w:tc>
        <w:tc>
          <w:tcPr>
            <w:tcW w:w="757" w:type="pct"/>
            <w:noWrap/>
            <w:hideMark/>
          </w:tcPr>
          <w:p w14:paraId="44DA74CF" w14:textId="77777777" w:rsidR="00E171C8" w:rsidRPr="00E171C8" w:rsidRDefault="00E171C8" w:rsidP="00E171C8">
            <w:pPr>
              <w:jc w:val="right"/>
              <w:rPr>
                <w:rFonts w:ascii="Calibri" w:eastAsia="Times New Roman" w:hAnsi="Calibri" w:cs="Calibri"/>
                <w:color w:val="000000"/>
                <w:sz w:val="20"/>
                <w:szCs w:val="20"/>
              </w:rPr>
            </w:pPr>
            <w:r w:rsidRPr="00E171C8">
              <w:rPr>
                <w:rFonts w:ascii="Calibri" w:eastAsia="Times New Roman" w:hAnsi="Calibri" w:cs="Calibri"/>
                <w:color w:val="000000"/>
                <w:sz w:val="20"/>
                <w:szCs w:val="20"/>
              </w:rPr>
              <w:t xml:space="preserve">$230,115,000 </w:t>
            </w:r>
          </w:p>
        </w:tc>
      </w:tr>
      <w:tr w:rsidR="00E171C8" w:rsidRPr="00E171C8" w14:paraId="7CA3513C" w14:textId="77777777" w:rsidTr="00E171C8">
        <w:trPr>
          <w:trHeight w:val="20"/>
        </w:trPr>
        <w:tc>
          <w:tcPr>
            <w:tcW w:w="2276" w:type="pct"/>
            <w:noWrap/>
            <w:hideMark/>
          </w:tcPr>
          <w:p w14:paraId="5E615DE7" w14:textId="77777777" w:rsidR="00E171C8" w:rsidRPr="00E171C8" w:rsidRDefault="00E171C8" w:rsidP="00E171C8">
            <w:pPr>
              <w:rPr>
                <w:rFonts w:ascii="Calibri" w:eastAsia="Times New Roman" w:hAnsi="Calibri" w:cs="Calibri"/>
                <w:color w:val="000000"/>
                <w:sz w:val="20"/>
                <w:szCs w:val="20"/>
              </w:rPr>
            </w:pPr>
            <w:r w:rsidRPr="00E171C8">
              <w:rPr>
                <w:rFonts w:ascii="Calibri" w:eastAsia="Times New Roman" w:hAnsi="Calibri" w:cs="Calibri"/>
                <w:color w:val="000000"/>
                <w:sz w:val="20"/>
                <w:szCs w:val="20"/>
              </w:rPr>
              <w:t>Cincinnati Insurance Company</w:t>
            </w:r>
          </w:p>
        </w:tc>
        <w:tc>
          <w:tcPr>
            <w:tcW w:w="1967" w:type="pct"/>
            <w:noWrap/>
            <w:hideMark/>
          </w:tcPr>
          <w:p w14:paraId="585C3DFC" w14:textId="7C2A345F" w:rsidR="00E171C8" w:rsidRPr="00E171C8" w:rsidRDefault="00E171C8" w:rsidP="00E171C8">
            <w:pPr>
              <w:rPr>
                <w:rFonts w:ascii="Calibri" w:eastAsia="Times New Roman" w:hAnsi="Calibri" w:cs="Calibri"/>
                <w:color w:val="000000"/>
                <w:sz w:val="20"/>
                <w:szCs w:val="20"/>
              </w:rPr>
            </w:pPr>
            <w:r w:rsidRPr="00E171C8">
              <w:rPr>
                <w:rFonts w:ascii="Calibri" w:eastAsia="Times New Roman" w:hAnsi="Calibri" w:cs="Calibri"/>
                <w:color w:val="000000"/>
                <w:sz w:val="20"/>
                <w:szCs w:val="20"/>
              </w:rPr>
              <w:t xml:space="preserve">The Cincinnati </w:t>
            </w:r>
            <w:r w:rsidR="009829C9">
              <w:rPr>
                <w:rFonts w:ascii="Calibri" w:eastAsia="Times New Roman" w:hAnsi="Calibri" w:cs="Calibri"/>
                <w:color w:val="000000"/>
                <w:sz w:val="20"/>
                <w:szCs w:val="20"/>
              </w:rPr>
              <w:t>Ins Cos</w:t>
            </w:r>
          </w:p>
        </w:tc>
        <w:tc>
          <w:tcPr>
            <w:tcW w:w="757" w:type="pct"/>
            <w:noWrap/>
            <w:hideMark/>
          </w:tcPr>
          <w:p w14:paraId="65C2C8EE" w14:textId="77777777" w:rsidR="00E171C8" w:rsidRPr="00E171C8" w:rsidRDefault="00E171C8" w:rsidP="00E171C8">
            <w:pPr>
              <w:jc w:val="right"/>
              <w:rPr>
                <w:rFonts w:ascii="Calibri" w:eastAsia="Times New Roman" w:hAnsi="Calibri" w:cs="Calibri"/>
                <w:color w:val="000000"/>
                <w:sz w:val="20"/>
                <w:szCs w:val="20"/>
              </w:rPr>
            </w:pPr>
            <w:r w:rsidRPr="00E171C8">
              <w:rPr>
                <w:rFonts w:ascii="Calibri" w:eastAsia="Times New Roman" w:hAnsi="Calibri" w:cs="Calibri"/>
                <w:color w:val="000000"/>
                <w:sz w:val="20"/>
                <w:szCs w:val="20"/>
              </w:rPr>
              <w:t xml:space="preserve">$221,610,000 </w:t>
            </w:r>
          </w:p>
        </w:tc>
      </w:tr>
      <w:tr w:rsidR="00E171C8" w:rsidRPr="00E171C8" w14:paraId="22839F5E" w14:textId="77777777" w:rsidTr="00E171C8">
        <w:trPr>
          <w:trHeight w:val="20"/>
        </w:trPr>
        <w:tc>
          <w:tcPr>
            <w:tcW w:w="2276" w:type="pct"/>
            <w:noWrap/>
            <w:hideMark/>
          </w:tcPr>
          <w:p w14:paraId="207077E4" w14:textId="77777777" w:rsidR="00E171C8" w:rsidRPr="00E171C8" w:rsidRDefault="00E171C8" w:rsidP="00E171C8">
            <w:pPr>
              <w:rPr>
                <w:rFonts w:ascii="Calibri" w:eastAsia="Times New Roman" w:hAnsi="Calibri" w:cs="Calibri"/>
                <w:color w:val="000000"/>
                <w:sz w:val="20"/>
                <w:szCs w:val="20"/>
              </w:rPr>
            </w:pPr>
            <w:r w:rsidRPr="00E171C8">
              <w:rPr>
                <w:rFonts w:ascii="Calibri" w:eastAsia="Times New Roman" w:hAnsi="Calibri" w:cs="Calibri"/>
                <w:color w:val="000000"/>
                <w:sz w:val="20"/>
                <w:szCs w:val="20"/>
              </w:rPr>
              <w:t>Erie Insurance Exchange</w:t>
            </w:r>
          </w:p>
        </w:tc>
        <w:tc>
          <w:tcPr>
            <w:tcW w:w="1967" w:type="pct"/>
            <w:noWrap/>
            <w:hideMark/>
          </w:tcPr>
          <w:p w14:paraId="15B41A81" w14:textId="226C2C50" w:rsidR="00E171C8" w:rsidRPr="00E171C8" w:rsidRDefault="00E171C8" w:rsidP="00E171C8">
            <w:pPr>
              <w:rPr>
                <w:rFonts w:ascii="Calibri" w:eastAsia="Times New Roman" w:hAnsi="Calibri" w:cs="Calibri"/>
                <w:color w:val="000000"/>
                <w:sz w:val="20"/>
                <w:szCs w:val="20"/>
              </w:rPr>
            </w:pPr>
            <w:r w:rsidRPr="00E171C8">
              <w:rPr>
                <w:rFonts w:ascii="Calibri" w:eastAsia="Times New Roman" w:hAnsi="Calibri" w:cs="Calibri"/>
                <w:color w:val="000000"/>
                <w:sz w:val="20"/>
                <w:szCs w:val="20"/>
              </w:rPr>
              <w:t xml:space="preserve">Erie </w:t>
            </w:r>
            <w:r w:rsidR="009829C9">
              <w:rPr>
                <w:rFonts w:ascii="Calibri" w:eastAsia="Times New Roman" w:hAnsi="Calibri" w:cs="Calibri"/>
                <w:color w:val="000000"/>
                <w:sz w:val="20"/>
                <w:szCs w:val="20"/>
              </w:rPr>
              <w:t>Ins Grp</w:t>
            </w:r>
          </w:p>
        </w:tc>
        <w:tc>
          <w:tcPr>
            <w:tcW w:w="757" w:type="pct"/>
            <w:noWrap/>
            <w:hideMark/>
          </w:tcPr>
          <w:p w14:paraId="396994F0" w14:textId="77777777" w:rsidR="00E171C8" w:rsidRPr="00E171C8" w:rsidRDefault="00E171C8" w:rsidP="00E171C8">
            <w:pPr>
              <w:jc w:val="right"/>
              <w:rPr>
                <w:rFonts w:ascii="Calibri" w:eastAsia="Times New Roman" w:hAnsi="Calibri" w:cs="Calibri"/>
                <w:color w:val="000000"/>
                <w:sz w:val="20"/>
                <w:szCs w:val="20"/>
              </w:rPr>
            </w:pPr>
            <w:r w:rsidRPr="00E171C8">
              <w:rPr>
                <w:rFonts w:ascii="Calibri" w:eastAsia="Times New Roman" w:hAnsi="Calibri" w:cs="Calibri"/>
                <w:color w:val="000000"/>
                <w:sz w:val="20"/>
                <w:szCs w:val="20"/>
              </w:rPr>
              <w:t xml:space="preserve">$210,299,000 </w:t>
            </w:r>
          </w:p>
        </w:tc>
      </w:tr>
      <w:tr w:rsidR="00E171C8" w:rsidRPr="00E171C8" w14:paraId="1DCAE356" w14:textId="77777777" w:rsidTr="00E171C8">
        <w:trPr>
          <w:trHeight w:val="20"/>
        </w:trPr>
        <w:tc>
          <w:tcPr>
            <w:tcW w:w="2276" w:type="pct"/>
            <w:noWrap/>
            <w:hideMark/>
          </w:tcPr>
          <w:p w14:paraId="2E85AD5F" w14:textId="77777777" w:rsidR="00E171C8" w:rsidRPr="00E171C8" w:rsidRDefault="00E171C8" w:rsidP="00E171C8">
            <w:pPr>
              <w:rPr>
                <w:rFonts w:ascii="Calibri" w:eastAsia="Times New Roman" w:hAnsi="Calibri" w:cs="Calibri"/>
                <w:color w:val="000000"/>
                <w:sz w:val="20"/>
                <w:szCs w:val="20"/>
              </w:rPr>
            </w:pPr>
            <w:r w:rsidRPr="00E171C8">
              <w:rPr>
                <w:rFonts w:ascii="Calibri" w:eastAsia="Times New Roman" w:hAnsi="Calibri" w:cs="Calibri"/>
                <w:color w:val="000000"/>
                <w:sz w:val="20"/>
                <w:szCs w:val="20"/>
              </w:rPr>
              <w:t>Great American Insurance Company</w:t>
            </w:r>
          </w:p>
        </w:tc>
        <w:tc>
          <w:tcPr>
            <w:tcW w:w="1967" w:type="pct"/>
            <w:noWrap/>
            <w:hideMark/>
          </w:tcPr>
          <w:p w14:paraId="5958CF48" w14:textId="55BDAF21" w:rsidR="00E171C8" w:rsidRPr="00E171C8" w:rsidRDefault="00E171C8" w:rsidP="00E171C8">
            <w:pPr>
              <w:rPr>
                <w:rFonts w:ascii="Calibri" w:eastAsia="Times New Roman" w:hAnsi="Calibri" w:cs="Calibri"/>
                <w:color w:val="000000"/>
                <w:sz w:val="20"/>
                <w:szCs w:val="20"/>
              </w:rPr>
            </w:pPr>
            <w:r w:rsidRPr="00E171C8">
              <w:rPr>
                <w:rFonts w:ascii="Calibri" w:eastAsia="Times New Roman" w:hAnsi="Calibri" w:cs="Calibri"/>
                <w:color w:val="000000"/>
                <w:sz w:val="20"/>
                <w:szCs w:val="20"/>
              </w:rPr>
              <w:t xml:space="preserve">Great American P &amp; C </w:t>
            </w:r>
            <w:r w:rsidR="009829C9">
              <w:rPr>
                <w:rFonts w:ascii="Calibri" w:eastAsia="Times New Roman" w:hAnsi="Calibri" w:cs="Calibri"/>
                <w:color w:val="000000"/>
                <w:sz w:val="20"/>
                <w:szCs w:val="20"/>
              </w:rPr>
              <w:t>Ins Grp</w:t>
            </w:r>
          </w:p>
        </w:tc>
        <w:tc>
          <w:tcPr>
            <w:tcW w:w="757" w:type="pct"/>
            <w:noWrap/>
            <w:hideMark/>
          </w:tcPr>
          <w:p w14:paraId="3F14D8B8" w14:textId="77777777" w:rsidR="00E171C8" w:rsidRPr="00E171C8" w:rsidRDefault="00E171C8" w:rsidP="00E171C8">
            <w:pPr>
              <w:jc w:val="right"/>
              <w:rPr>
                <w:rFonts w:ascii="Calibri" w:eastAsia="Times New Roman" w:hAnsi="Calibri" w:cs="Calibri"/>
                <w:color w:val="000000"/>
                <w:sz w:val="20"/>
                <w:szCs w:val="20"/>
              </w:rPr>
            </w:pPr>
            <w:r w:rsidRPr="00E171C8">
              <w:rPr>
                <w:rFonts w:ascii="Calibri" w:eastAsia="Times New Roman" w:hAnsi="Calibri" w:cs="Calibri"/>
                <w:color w:val="000000"/>
                <w:sz w:val="20"/>
                <w:szCs w:val="20"/>
              </w:rPr>
              <w:t xml:space="preserve">$200,444,000 </w:t>
            </w:r>
          </w:p>
        </w:tc>
      </w:tr>
    </w:tbl>
    <w:p w14:paraId="68B78E04" w14:textId="5DD3A6D5" w:rsidR="001F6D26" w:rsidRDefault="00AF34EE" w:rsidP="00AF34EE">
      <w:pPr>
        <w:pStyle w:val="Heading2"/>
      </w:pPr>
      <w:r>
        <w:t>Top Ten Insurers Classified as MGA/Whole</w:t>
      </w:r>
      <w:r w:rsidR="00E410B0">
        <w:t>sale</w:t>
      </w:r>
    </w:p>
    <w:tbl>
      <w:tblPr>
        <w:tblStyle w:val="TableGrid"/>
        <w:tblW w:w="5000" w:type="pct"/>
        <w:tblLook w:val="04A0" w:firstRow="1" w:lastRow="0" w:firstColumn="1" w:lastColumn="0" w:noHBand="0" w:noVBand="1"/>
      </w:tblPr>
      <w:tblGrid>
        <w:gridCol w:w="4256"/>
        <w:gridCol w:w="3678"/>
        <w:gridCol w:w="1416"/>
      </w:tblGrid>
      <w:tr w:rsidR="00777C96" w:rsidRPr="00777C96" w14:paraId="596C48C5" w14:textId="77777777" w:rsidTr="00777C96">
        <w:trPr>
          <w:trHeight w:val="20"/>
        </w:trPr>
        <w:tc>
          <w:tcPr>
            <w:tcW w:w="2276" w:type="pct"/>
            <w:noWrap/>
            <w:hideMark/>
          </w:tcPr>
          <w:p w14:paraId="76C87211" w14:textId="77777777" w:rsidR="00777C96" w:rsidRPr="00777C96" w:rsidRDefault="00777C96" w:rsidP="00777C96">
            <w:pPr>
              <w:rPr>
                <w:rFonts w:ascii="Calibri" w:eastAsia="Times New Roman" w:hAnsi="Calibri" w:cs="Calibri"/>
                <w:color w:val="000000"/>
                <w:sz w:val="20"/>
                <w:szCs w:val="20"/>
              </w:rPr>
            </w:pPr>
            <w:r w:rsidRPr="00777C96">
              <w:rPr>
                <w:rFonts w:ascii="Calibri" w:eastAsia="Times New Roman" w:hAnsi="Calibri" w:cs="Calibri"/>
                <w:color w:val="000000"/>
                <w:sz w:val="20"/>
                <w:szCs w:val="20"/>
              </w:rPr>
              <w:t>Insurer</w:t>
            </w:r>
          </w:p>
        </w:tc>
        <w:tc>
          <w:tcPr>
            <w:tcW w:w="1967" w:type="pct"/>
            <w:noWrap/>
            <w:hideMark/>
          </w:tcPr>
          <w:p w14:paraId="02CCE29A" w14:textId="77777777" w:rsidR="00777C96" w:rsidRPr="00777C96" w:rsidRDefault="00777C96" w:rsidP="00777C96">
            <w:pPr>
              <w:rPr>
                <w:rFonts w:ascii="Calibri" w:eastAsia="Times New Roman" w:hAnsi="Calibri" w:cs="Calibri"/>
                <w:color w:val="000000"/>
                <w:sz w:val="20"/>
                <w:szCs w:val="20"/>
              </w:rPr>
            </w:pPr>
            <w:r w:rsidRPr="00777C96">
              <w:rPr>
                <w:rFonts w:ascii="Calibri" w:eastAsia="Times New Roman" w:hAnsi="Calibri" w:cs="Calibri"/>
                <w:color w:val="000000"/>
                <w:sz w:val="20"/>
                <w:szCs w:val="20"/>
              </w:rPr>
              <w:t>Group</w:t>
            </w:r>
          </w:p>
        </w:tc>
        <w:tc>
          <w:tcPr>
            <w:tcW w:w="757" w:type="pct"/>
            <w:noWrap/>
            <w:hideMark/>
          </w:tcPr>
          <w:p w14:paraId="091DDB21" w14:textId="77777777" w:rsidR="00777C96" w:rsidRPr="00777C96" w:rsidRDefault="00777C96" w:rsidP="00777C96">
            <w:pPr>
              <w:rPr>
                <w:rFonts w:ascii="Calibri" w:eastAsia="Times New Roman" w:hAnsi="Calibri" w:cs="Calibri"/>
                <w:color w:val="000000"/>
                <w:sz w:val="20"/>
                <w:szCs w:val="20"/>
              </w:rPr>
            </w:pPr>
            <w:r w:rsidRPr="00777C96">
              <w:rPr>
                <w:rFonts w:ascii="Calibri" w:eastAsia="Times New Roman" w:hAnsi="Calibri" w:cs="Calibri"/>
                <w:color w:val="000000"/>
                <w:sz w:val="20"/>
                <w:szCs w:val="20"/>
              </w:rPr>
              <w:t>DPW</w:t>
            </w:r>
          </w:p>
        </w:tc>
      </w:tr>
      <w:tr w:rsidR="00777C96" w:rsidRPr="00777C96" w14:paraId="1C2B3E5E" w14:textId="77777777" w:rsidTr="00777C96">
        <w:trPr>
          <w:trHeight w:val="20"/>
        </w:trPr>
        <w:tc>
          <w:tcPr>
            <w:tcW w:w="2276" w:type="pct"/>
            <w:noWrap/>
            <w:hideMark/>
          </w:tcPr>
          <w:p w14:paraId="2A309EDA" w14:textId="77777777" w:rsidR="00777C96" w:rsidRPr="00777C96" w:rsidRDefault="00777C96" w:rsidP="00777C96">
            <w:pPr>
              <w:rPr>
                <w:rFonts w:ascii="Calibri" w:eastAsia="Times New Roman" w:hAnsi="Calibri" w:cs="Calibri"/>
                <w:color w:val="000000"/>
                <w:sz w:val="20"/>
                <w:szCs w:val="20"/>
              </w:rPr>
            </w:pPr>
            <w:r w:rsidRPr="00777C96">
              <w:rPr>
                <w:rFonts w:ascii="Calibri" w:eastAsia="Times New Roman" w:hAnsi="Calibri" w:cs="Calibri"/>
                <w:color w:val="000000"/>
                <w:sz w:val="20"/>
                <w:szCs w:val="20"/>
              </w:rPr>
              <w:t>Liberty Mutual Personal Insurance Co</w:t>
            </w:r>
          </w:p>
        </w:tc>
        <w:tc>
          <w:tcPr>
            <w:tcW w:w="1967" w:type="pct"/>
            <w:noWrap/>
            <w:hideMark/>
          </w:tcPr>
          <w:p w14:paraId="264ACDF7" w14:textId="6E81F4FC" w:rsidR="00777C96" w:rsidRPr="00777C96" w:rsidRDefault="00777C96" w:rsidP="00777C96">
            <w:pPr>
              <w:rPr>
                <w:rFonts w:ascii="Calibri" w:eastAsia="Times New Roman" w:hAnsi="Calibri" w:cs="Calibri"/>
                <w:color w:val="000000"/>
                <w:sz w:val="20"/>
                <w:szCs w:val="20"/>
              </w:rPr>
            </w:pPr>
            <w:r w:rsidRPr="00777C96">
              <w:rPr>
                <w:rFonts w:ascii="Calibri" w:eastAsia="Times New Roman" w:hAnsi="Calibri" w:cs="Calibri"/>
                <w:color w:val="000000"/>
                <w:sz w:val="20"/>
                <w:szCs w:val="20"/>
              </w:rPr>
              <w:t xml:space="preserve">Liberty Mutual </w:t>
            </w:r>
            <w:r w:rsidR="009829C9">
              <w:rPr>
                <w:rFonts w:ascii="Calibri" w:eastAsia="Times New Roman" w:hAnsi="Calibri" w:cs="Calibri"/>
                <w:color w:val="000000"/>
                <w:sz w:val="20"/>
                <w:szCs w:val="20"/>
              </w:rPr>
              <w:t>Ins Cos</w:t>
            </w:r>
          </w:p>
        </w:tc>
        <w:tc>
          <w:tcPr>
            <w:tcW w:w="757" w:type="pct"/>
            <w:noWrap/>
            <w:hideMark/>
          </w:tcPr>
          <w:p w14:paraId="1ECC3C1F" w14:textId="77777777" w:rsidR="00777C96" w:rsidRPr="00777C96" w:rsidRDefault="00777C96" w:rsidP="00777C96">
            <w:pPr>
              <w:jc w:val="right"/>
              <w:rPr>
                <w:rFonts w:ascii="Calibri" w:eastAsia="Times New Roman" w:hAnsi="Calibri" w:cs="Calibri"/>
                <w:color w:val="000000"/>
                <w:sz w:val="20"/>
                <w:szCs w:val="20"/>
              </w:rPr>
            </w:pPr>
            <w:r w:rsidRPr="00777C96">
              <w:rPr>
                <w:rFonts w:ascii="Calibri" w:eastAsia="Times New Roman" w:hAnsi="Calibri" w:cs="Calibri"/>
                <w:color w:val="000000"/>
                <w:sz w:val="20"/>
                <w:szCs w:val="20"/>
              </w:rPr>
              <w:t xml:space="preserve">$169,260,000 </w:t>
            </w:r>
          </w:p>
        </w:tc>
      </w:tr>
      <w:tr w:rsidR="00777C96" w:rsidRPr="00777C96" w14:paraId="04551033" w14:textId="77777777" w:rsidTr="00777C96">
        <w:trPr>
          <w:trHeight w:val="20"/>
        </w:trPr>
        <w:tc>
          <w:tcPr>
            <w:tcW w:w="2276" w:type="pct"/>
            <w:noWrap/>
            <w:hideMark/>
          </w:tcPr>
          <w:p w14:paraId="42044C1A" w14:textId="77777777" w:rsidR="00777C96" w:rsidRPr="00777C96" w:rsidRDefault="00777C96" w:rsidP="00777C96">
            <w:pPr>
              <w:rPr>
                <w:rFonts w:ascii="Calibri" w:eastAsia="Times New Roman" w:hAnsi="Calibri" w:cs="Calibri"/>
                <w:color w:val="000000"/>
                <w:sz w:val="20"/>
                <w:szCs w:val="20"/>
              </w:rPr>
            </w:pPr>
            <w:r w:rsidRPr="00777C96">
              <w:rPr>
                <w:rFonts w:ascii="Calibri" w:eastAsia="Times New Roman" w:hAnsi="Calibri" w:cs="Calibri"/>
                <w:color w:val="000000"/>
                <w:sz w:val="20"/>
                <w:szCs w:val="20"/>
              </w:rPr>
              <w:t>Rural Community Insurance Company</w:t>
            </w:r>
          </w:p>
        </w:tc>
        <w:tc>
          <w:tcPr>
            <w:tcW w:w="1967" w:type="pct"/>
            <w:noWrap/>
            <w:hideMark/>
          </w:tcPr>
          <w:p w14:paraId="39E864E0" w14:textId="77777777" w:rsidR="00777C96" w:rsidRPr="00777C96" w:rsidRDefault="00777C96" w:rsidP="00777C96">
            <w:pPr>
              <w:rPr>
                <w:rFonts w:ascii="Calibri" w:eastAsia="Times New Roman" w:hAnsi="Calibri" w:cs="Calibri"/>
                <w:color w:val="000000"/>
                <w:sz w:val="20"/>
                <w:szCs w:val="20"/>
              </w:rPr>
            </w:pPr>
            <w:r w:rsidRPr="00777C96">
              <w:rPr>
                <w:rFonts w:ascii="Calibri" w:eastAsia="Times New Roman" w:hAnsi="Calibri" w:cs="Calibri"/>
                <w:color w:val="000000"/>
                <w:sz w:val="20"/>
                <w:szCs w:val="20"/>
              </w:rPr>
              <w:t>Zurich Insurance US PC Group</w:t>
            </w:r>
          </w:p>
        </w:tc>
        <w:tc>
          <w:tcPr>
            <w:tcW w:w="757" w:type="pct"/>
            <w:noWrap/>
            <w:hideMark/>
          </w:tcPr>
          <w:p w14:paraId="2372C0A4" w14:textId="77777777" w:rsidR="00777C96" w:rsidRPr="00777C96" w:rsidRDefault="00777C96" w:rsidP="00777C96">
            <w:pPr>
              <w:jc w:val="right"/>
              <w:rPr>
                <w:rFonts w:ascii="Calibri" w:eastAsia="Times New Roman" w:hAnsi="Calibri" w:cs="Calibri"/>
                <w:color w:val="000000"/>
                <w:sz w:val="20"/>
                <w:szCs w:val="20"/>
              </w:rPr>
            </w:pPr>
            <w:r w:rsidRPr="00777C96">
              <w:rPr>
                <w:rFonts w:ascii="Calibri" w:eastAsia="Times New Roman" w:hAnsi="Calibri" w:cs="Calibri"/>
                <w:color w:val="000000"/>
                <w:sz w:val="20"/>
                <w:szCs w:val="20"/>
              </w:rPr>
              <w:t xml:space="preserve">$105,835,000 </w:t>
            </w:r>
          </w:p>
        </w:tc>
      </w:tr>
      <w:tr w:rsidR="00777C96" w:rsidRPr="00777C96" w14:paraId="40FC5625" w14:textId="77777777" w:rsidTr="00777C96">
        <w:trPr>
          <w:trHeight w:val="20"/>
        </w:trPr>
        <w:tc>
          <w:tcPr>
            <w:tcW w:w="2276" w:type="pct"/>
            <w:noWrap/>
            <w:hideMark/>
          </w:tcPr>
          <w:p w14:paraId="4E5B25FB" w14:textId="77777777" w:rsidR="00777C96" w:rsidRPr="00777C96" w:rsidRDefault="00777C96" w:rsidP="00777C96">
            <w:pPr>
              <w:rPr>
                <w:rFonts w:ascii="Calibri" w:eastAsia="Times New Roman" w:hAnsi="Calibri" w:cs="Calibri"/>
                <w:color w:val="000000"/>
                <w:sz w:val="20"/>
                <w:szCs w:val="20"/>
              </w:rPr>
            </w:pPr>
            <w:r w:rsidRPr="00777C96">
              <w:rPr>
                <w:rFonts w:ascii="Calibri" w:eastAsia="Times New Roman" w:hAnsi="Calibri" w:cs="Calibri"/>
                <w:color w:val="000000"/>
                <w:sz w:val="20"/>
                <w:szCs w:val="20"/>
              </w:rPr>
              <w:t>Stratford Insurance Company</w:t>
            </w:r>
          </w:p>
        </w:tc>
        <w:tc>
          <w:tcPr>
            <w:tcW w:w="1967" w:type="pct"/>
            <w:noWrap/>
            <w:hideMark/>
          </w:tcPr>
          <w:p w14:paraId="19CCE388" w14:textId="77777777" w:rsidR="00777C96" w:rsidRPr="00777C96" w:rsidRDefault="00777C96" w:rsidP="00777C96">
            <w:pPr>
              <w:rPr>
                <w:rFonts w:ascii="Calibri" w:eastAsia="Times New Roman" w:hAnsi="Calibri" w:cs="Calibri"/>
                <w:color w:val="000000"/>
                <w:sz w:val="20"/>
                <w:szCs w:val="20"/>
              </w:rPr>
            </w:pPr>
            <w:r w:rsidRPr="00777C96">
              <w:rPr>
                <w:rFonts w:ascii="Calibri" w:eastAsia="Times New Roman" w:hAnsi="Calibri" w:cs="Calibri"/>
                <w:color w:val="000000"/>
                <w:sz w:val="20"/>
                <w:szCs w:val="20"/>
              </w:rPr>
              <w:t>American International Group</w:t>
            </w:r>
          </w:p>
        </w:tc>
        <w:tc>
          <w:tcPr>
            <w:tcW w:w="757" w:type="pct"/>
            <w:noWrap/>
            <w:hideMark/>
          </w:tcPr>
          <w:p w14:paraId="6441879C" w14:textId="77777777" w:rsidR="00777C96" w:rsidRPr="00777C96" w:rsidRDefault="00777C96" w:rsidP="00777C96">
            <w:pPr>
              <w:jc w:val="right"/>
              <w:rPr>
                <w:rFonts w:ascii="Calibri" w:eastAsia="Times New Roman" w:hAnsi="Calibri" w:cs="Calibri"/>
                <w:color w:val="000000"/>
                <w:sz w:val="20"/>
                <w:szCs w:val="20"/>
              </w:rPr>
            </w:pPr>
            <w:r w:rsidRPr="00777C96">
              <w:rPr>
                <w:rFonts w:ascii="Calibri" w:eastAsia="Times New Roman" w:hAnsi="Calibri" w:cs="Calibri"/>
                <w:color w:val="000000"/>
                <w:sz w:val="20"/>
                <w:szCs w:val="20"/>
              </w:rPr>
              <w:t xml:space="preserve">$84,285,000 </w:t>
            </w:r>
          </w:p>
        </w:tc>
      </w:tr>
      <w:tr w:rsidR="00777C96" w:rsidRPr="00777C96" w14:paraId="279B8791" w14:textId="77777777" w:rsidTr="00777C96">
        <w:trPr>
          <w:trHeight w:val="20"/>
        </w:trPr>
        <w:tc>
          <w:tcPr>
            <w:tcW w:w="2276" w:type="pct"/>
            <w:noWrap/>
            <w:hideMark/>
          </w:tcPr>
          <w:p w14:paraId="2B81A78E" w14:textId="77777777" w:rsidR="00777C96" w:rsidRPr="00777C96" w:rsidRDefault="00777C96" w:rsidP="00777C96">
            <w:pPr>
              <w:rPr>
                <w:rFonts w:ascii="Calibri" w:eastAsia="Times New Roman" w:hAnsi="Calibri" w:cs="Calibri"/>
                <w:color w:val="000000"/>
                <w:sz w:val="20"/>
                <w:szCs w:val="20"/>
              </w:rPr>
            </w:pPr>
            <w:r w:rsidRPr="00777C96">
              <w:rPr>
                <w:rFonts w:ascii="Calibri" w:eastAsia="Times New Roman" w:hAnsi="Calibri" w:cs="Calibri"/>
                <w:color w:val="000000"/>
                <w:sz w:val="20"/>
                <w:szCs w:val="20"/>
              </w:rPr>
              <w:t>Northland Insurance Company</w:t>
            </w:r>
          </w:p>
        </w:tc>
        <w:tc>
          <w:tcPr>
            <w:tcW w:w="1967" w:type="pct"/>
            <w:noWrap/>
            <w:hideMark/>
          </w:tcPr>
          <w:p w14:paraId="2805AB75" w14:textId="77777777" w:rsidR="00777C96" w:rsidRPr="00777C96" w:rsidRDefault="00777C96" w:rsidP="00777C96">
            <w:pPr>
              <w:rPr>
                <w:rFonts w:ascii="Calibri" w:eastAsia="Times New Roman" w:hAnsi="Calibri" w:cs="Calibri"/>
                <w:color w:val="000000"/>
                <w:sz w:val="20"/>
                <w:szCs w:val="20"/>
              </w:rPr>
            </w:pPr>
            <w:r w:rsidRPr="00777C96">
              <w:rPr>
                <w:rFonts w:ascii="Calibri" w:eastAsia="Times New Roman" w:hAnsi="Calibri" w:cs="Calibri"/>
                <w:color w:val="000000"/>
                <w:sz w:val="20"/>
                <w:szCs w:val="20"/>
              </w:rPr>
              <w:t>Travelers Group</w:t>
            </w:r>
          </w:p>
        </w:tc>
        <w:tc>
          <w:tcPr>
            <w:tcW w:w="757" w:type="pct"/>
            <w:noWrap/>
            <w:hideMark/>
          </w:tcPr>
          <w:p w14:paraId="7C8F7C2B" w14:textId="77777777" w:rsidR="00777C96" w:rsidRPr="00777C96" w:rsidRDefault="00777C96" w:rsidP="00777C96">
            <w:pPr>
              <w:jc w:val="right"/>
              <w:rPr>
                <w:rFonts w:ascii="Calibri" w:eastAsia="Times New Roman" w:hAnsi="Calibri" w:cs="Calibri"/>
                <w:color w:val="000000"/>
                <w:sz w:val="20"/>
                <w:szCs w:val="20"/>
              </w:rPr>
            </w:pPr>
            <w:r w:rsidRPr="00777C96">
              <w:rPr>
                <w:rFonts w:ascii="Calibri" w:eastAsia="Times New Roman" w:hAnsi="Calibri" w:cs="Calibri"/>
                <w:color w:val="000000"/>
                <w:sz w:val="20"/>
                <w:szCs w:val="20"/>
              </w:rPr>
              <w:t xml:space="preserve">$77,689,000 </w:t>
            </w:r>
          </w:p>
        </w:tc>
      </w:tr>
      <w:tr w:rsidR="00777C96" w:rsidRPr="00777C96" w14:paraId="52BF9B22" w14:textId="77777777" w:rsidTr="00777C96">
        <w:trPr>
          <w:trHeight w:val="20"/>
        </w:trPr>
        <w:tc>
          <w:tcPr>
            <w:tcW w:w="2276" w:type="pct"/>
            <w:noWrap/>
            <w:hideMark/>
          </w:tcPr>
          <w:p w14:paraId="14AC8897" w14:textId="77777777" w:rsidR="00777C96" w:rsidRPr="00777C96" w:rsidRDefault="00777C96" w:rsidP="00777C96">
            <w:pPr>
              <w:rPr>
                <w:rFonts w:ascii="Calibri" w:eastAsia="Times New Roman" w:hAnsi="Calibri" w:cs="Calibri"/>
                <w:color w:val="000000"/>
                <w:sz w:val="20"/>
                <w:szCs w:val="20"/>
              </w:rPr>
            </w:pPr>
            <w:r w:rsidRPr="00777C96">
              <w:rPr>
                <w:rFonts w:ascii="Calibri" w:eastAsia="Times New Roman" w:hAnsi="Calibri" w:cs="Calibri"/>
                <w:color w:val="000000"/>
                <w:sz w:val="20"/>
                <w:szCs w:val="20"/>
              </w:rPr>
              <w:t>Evanston Insurance Company</w:t>
            </w:r>
          </w:p>
        </w:tc>
        <w:tc>
          <w:tcPr>
            <w:tcW w:w="1967" w:type="pct"/>
            <w:noWrap/>
            <w:hideMark/>
          </w:tcPr>
          <w:p w14:paraId="3A00C433" w14:textId="77777777" w:rsidR="00777C96" w:rsidRPr="00777C96" w:rsidRDefault="00777C96" w:rsidP="00777C96">
            <w:pPr>
              <w:rPr>
                <w:rFonts w:ascii="Calibri" w:eastAsia="Times New Roman" w:hAnsi="Calibri" w:cs="Calibri"/>
                <w:color w:val="000000"/>
                <w:sz w:val="20"/>
                <w:szCs w:val="20"/>
              </w:rPr>
            </w:pPr>
            <w:r w:rsidRPr="00777C96">
              <w:rPr>
                <w:rFonts w:ascii="Calibri" w:eastAsia="Times New Roman" w:hAnsi="Calibri" w:cs="Calibri"/>
                <w:color w:val="000000"/>
                <w:sz w:val="20"/>
                <w:szCs w:val="20"/>
              </w:rPr>
              <w:t>Markel Corporation Group</w:t>
            </w:r>
          </w:p>
        </w:tc>
        <w:tc>
          <w:tcPr>
            <w:tcW w:w="757" w:type="pct"/>
            <w:noWrap/>
            <w:hideMark/>
          </w:tcPr>
          <w:p w14:paraId="4A73ACF9" w14:textId="77777777" w:rsidR="00777C96" w:rsidRPr="00777C96" w:rsidRDefault="00777C96" w:rsidP="00777C96">
            <w:pPr>
              <w:jc w:val="right"/>
              <w:rPr>
                <w:rFonts w:ascii="Calibri" w:eastAsia="Times New Roman" w:hAnsi="Calibri" w:cs="Calibri"/>
                <w:color w:val="000000"/>
                <w:sz w:val="20"/>
                <w:szCs w:val="20"/>
              </w:rPr>
            </w:pPr>
            <w:r w:rsidRPr="00777C96">
              <w:rPr>
                <w:rFonts w:ascii="Calibri" w:eastAsia="Times New Roman" w:hAnsi="Calibri" w:cs="Calibri"/>
                <w:color w:val="000000"/>
                <w:sz w:val="20"/>
                <w:szCs w:val="20"/>
              </w:rPr>
              <w:t xml:space="preserve">$66,819,000 </w:t>
            </w:r>
          </w:p>
        </w:tc>
      </w:tr>
      <w:tr w:rsidR="00777C96" w:rsidRPr="00777C96" w14:paraId="7E964CC3" w14:textId="77777777" w:rsidTr="00777C96">
        <w:trPr>
          <w:trHeight w:val="20"/>
        </w:trPr>
        <w:tc>
          <w:tcPr>
            <w:tcW w:w="2276" w:type="pct"/>
            <w:noWrap/>
            <w:hideMark/>
          </w:tcPr>
          <w:p w14:paraId="1BAF368E" w14:textId="77777777" w:rsidR="00777C96" w:rsidRPr="00777C96" w:rsidRDefault="00777C96" w:rsidP="00777C96">
            <w:pPr>
              <w:rPr>
                <w:rFonts w:ascii="Calibri" w:eastAsia="Times New Roman" w:hAnsi="Calibri" w:cs="Calibri"/>
                <w:color w:val="000000"/>
                <w:sz w:val="20"/>
                <w:szCs w:val="20"/>
              </w:rPr>
            </w:pPr>
            <w:r w:rsidRPr="00777C96">
              <w:rPr>
                <w:rFonts w:ascii="Calibri" w:eastAsia="Times New Roman" w:hAnsi="Calibri" w:cs="Calibri"/>
                <w:color w:val="000000"/>
                <w:sz w:val="20"/>
                <w:szCs w:val="20"/>
              </w:rPr>
              <w:t>Unique Insurance Company</w:t>
            </w:r>
          </w:p>
        </w:tc>
        <w:tc>
          <w:tcPr>
            <w:tcW w:w="1967" w:type="pct"/>
            <w:noWrap/>
            <w:hideMark/>
          </w:tcPr>
          <w:p w14:paraId="2BCC98D7" w14:textId="77777777" w:rsidR="00777C96" w:rsidRPr="00777C96" w:rsidRDefault="00777C96" w:rsidP="00777C96">
            <w:pPr>
              <w:rPr>
                <w:rFonts w:ascii="Calibri" w:eastAsia="Times New Roman" w:hAnsi="Calibri" w:cs="Calibri"/>
                <w:color w:val="000000"/>
                <w:sz w:val="20"/>
                <w:szCs w:val="20"/>
              </w:rPr>
            </w:pPr>
            <w:r w:rsidRPr="00777C96">
              <w:rPr>
                <w:rFonts w:ascii="Calibri" w:eastAsia="Times New Roman" w:hAnsi="Calibri" w:cs="Calibri"/>
                <w:color w:val="000000"/>
                <w:sz w:val="20"/>
                <w:szCs w:val="20"/>
              </w:rPr>
              <w:t>Producers National Group</w:t>
            </w:r>
          </w:p>
        </w:tc>
        <w:tc>
          <w:tcPr>
            <w:tcW w:w="757" w:type="pct"/>
            <w:noWrap/>
            <w:hideMark/>
          </w:tcPr>
          <w:p w14:paraId="63102CDF" w14:textId="77777777" w:rsidR="00777C96" w:rsidRPr="00777C96" w:rsidRDefault="00777C96" w:rsidP="00777C96">
            <w:pPr>
              <w:jc w:val="right"/>
              <w:rPr>
                <w:rFonts w:ascii="Calibri" w:eastAsia="Times New Roman" w:hAnsi="Calibri" w:cs="Calibri"/>
                <w:color w:val="000000"/>
                <w:sz w:val="20"/>
                <w:szCs w:val="20"/>
              </w:rPr>
            </w:pPr>
            <w:r w:rsidRPr="00777C96">
              <w:rPr>
                <w:rFonts w:ascii="Calibri" w:eastAsia="Times New Roman" w:hAnsi="Calibri" w:cs="Calibri"/>
                <w:color w:val="000000"/>
                <w:sz w:val="20"/>
                <w:szCs w:val="20"/>
              </w:rPr>
              <w:t xml:space="preserve">$56,768,000 </w:t>
            </w:r>
          </w:p>
        </w:tc>
      </w:tr>
      <w:tr w:rsidR="00777C96" w:rsidRPr="00777C96" w14:paraId="7183243C" w14:textId="77777777" w:rsidTr="00777C96">
        <w:trPr>
          <w:trHeight w:val="20"/>
        </w:trPr>
        <w:tc>
          <w:tcPr>
            <w:tcW w:w="2276" w:type="pct"/>
            <w:noWrap/>
            <w:hideMark/>
          </w:tcPr>
          <w:p w14:paraId="670BC84D" w14:textId="77777777" w:rsidR="00777C96" w:rsidRPr="00777C96" w:rsidRDefault="00777C96" w:rsidP="00777C96">
            <w:pPr>
              <w:rPr>
                <w:rFonts w:ascii="Calibri" w:eastAsia="Times New Roman" w:hAnsi="Calibri" w:cs="Calibri"/>
                <w:color w:val="000000"/>
                <w:sz w:val="20"/>
                <w:szCs w:val="20"/>
              </w:rPr>
            </w:pPr>
            <w:r w:rsidRPr="00777C96">
              <w:rPr>
                <w:rFonts w:ascii="Calibri" w:eastAsia="Times New Roman" w:hAnsi="Calibri" w:cs="Calibri"/>
                <w:color w:val="000000"/>
                <w:sz w:val="20"/>
                <w:szCs w:val="20"/>
              </w:rPr>
              <w:t>State National Insurance Company, Inc.</w:t>
            </w:r>
          </w:p>
        </w:tc>
        <w:tc>
          <w:tcPr>
            <w:tcW w:w="1967" w:type="pct"/>
            <w:noWrap/>
            <w:hideMark/>
          </w:tcPr>
          <w:p w14:paraId="4A102EBA" w14:textId="77777777" w:rsidR="00777C96" w:rsidRPr="00777C96" w:rsidRDefault="00777C96" w:rsidP="00777C96">
            <w:pPr>
              <w:rPr>
                <w:rFonts w:ascii="Calibri" w:eastAsia="Times New Roman" w:hAnsi="Calibri" w:cs="Calibri"/>
                <w:color w:val="000000"/>
                <w:sz w:val="20"/>
                <w:szCs w:val="20"/>
              </w:rPr>
            </w:pPr>
            <w:r w:rsidRPr="00777C96">
              <w:rPr>
                <w:rFonts w:ascii="Calibri" w:eastAsia="Times New Roman" w:hAnsi="Calibri" w:cs="Calibri"/>
                <w:color w:val="000000"/>
                <w:sz w:val="20"/>
                <w:szCs w:val="20"/>
              </w:rPr>
              <w:t>Markel Corporation Group</w:t>
            </w:r>
          </w:p>
        </w:tc>
        <w:tc>
          <w:tcPr>
            <w:tcW w:w="757" w:type="pct"/>
            <w:noWrap/>
            <w:hideMark/>
          </w:tcPr>
          <w:p w14:paraId="69DD7FF7" w14:textId="77777777" w:rsidR="00777C96" w:rsidRPr="00777C96" w:rsidRDefault="00777C96" w:rsidP="00777C96">
            <w:pPr>
              <w:jc w:val="right"/>
              <w:rPr>
                <w:rFonts w:ascii="Calibri" w:eastAsia="Times New Roman" w:hAnsi="Calibri" w:cs="Calibri"/>
                <w:color w:val="000000"/>
                <w:sz w:val="20"/>
                <w:szCs w:val="20"/>
              </w:rPr>
            </w:pPr>
            <w:r w:rsidRPr="00777C96">
              <w:rPr>
                <w:rFonts w:ascii="Calibri" w:eastAsia="Times New Roman" w:hAnsi="Calibri" w:cs="Calibri"/>
                <w:color w:val="000000"/>
                <w:sz w:val="20"/>
                <w:szCs w:val="20"/>
              </w:rPr>
              <w:t xml:space="preserve">$52,515,000 </w:t>
            </w:r>
          </w:p>
        </w:tc>
      </w:tr>
      <w:tr w:rsidR="00777C96" w:rsidRPr="00777C96" w14:paraId="3C5FCB78" w14:textId="77777777" w:rsidTr="00777C96">
        <w:trPr>
          <w:trHeight w:val="20"/>
        </w:trPr>
        <w:tc>
          <w:tcPr>
            <w:tcW w:w="2276" w:type="pct"/>
            <w:noWrap/>
            <w:hideMark/>
          </w:tcPr>
          <w:p w14:paraId="4F11F527" w14:textId="77777777" w:rsidR="00777C96" w:rsidRPr="00777C96" w:rsidRDefault="00777C96" w:rsidP="00777C96">
            <w:pPr>
              <w:rPr>
                <w:rFonts w:ascii="Calibri" w:eastAsia="Times New Roman" w:hAnsi="Calibri" w:cs="Calibri"/>
                <w:color w:val="000000"/>
                <w:sz w:val="20"/>
                <w:szCs w:val="20"/>
              </w:rPr>
            </w:pPr>
            <w:r w:rsidRPr="00777C96">
              <w:rPr>
                <w:rFonts w:ascii="Calibri" w:eastAsia="Times New Roman" w:hAnsi="Calibri" w:cs="Calibri"/>
                <w:color w:val="000000"/>
                <w:sz w:val="20"/>
                <w:szCs w:val="20"/>
              </w:rPr>
              <w:t>Gemini Insurance Company</w:t>
            </w:r>
          </w:p>
        </w:tc>
        <w:tc>
          <w:tcPr>
            <w:tcW w:w="1967" w:type="pct"/>
            <w:noWrap/>
            <w:hideMark/>
          </w:tcPr>
          <w:p w14:paraId="7EF6AD9C" w14:textId="048D1E2C" w:rsidR="00777C96" w:rsidRPr="00777C96" w:rsidRDefault="00777C96" w:rsidP="00777C96">
            <w:pPr>
              <w:rPr>
                <w:rFonts w:ascii="Calibri" w:eastAsia="Times New Roman" w:hAnsi="Calibri" w:cs="Calibri"/>
                <w:color w:val="000000"/>
                <w:sz w:val="20"/>
                <w:szCs w:val="20"/>
              </w:rPr>
            </w:pPr>
            <w:r w:rsidRPr="00777C96">
              <w:rPr>
                <w:rFonts w:ascii="Calibri" w:eastAsia="Times New Roman" w:hAnsi="Calibri" w:cs="Calibri"/>
                <w:color w:val="000000"/>
                <w:sz w:val="20"/>
                <w:szCs w:val="20"/>
              </w:rPr>
              <w:t xml:space="preserve">W. R. Berkley </w:t>
            </w:r>
            <w:r w:rsidR="009829C9">
              <w:rPr>
                <w:rFonts w:ascii="Calibri" w:eastAsia="Times New Roman" w:hAnsi="Calibri" w:cs="Calibri"/>
                <w:color w:val="000000"/>
                <w:sz w:val="20"/>
                <w:szCs w:val="20"/>
              </w:rPr>
              <w:t>Ins Grp</w:t>
            </w:r>
          </w:p>
        </w:tc>
        <w:tc>
          <w:tcPr>
            <w:tcW w:w="757" w:type="pct"/>
            <w:noWrap/>
            <w:hideMark/>
          </w:tcPr>
          <w:p w14:paraId="586F2EB5" w14:textId="77777777" w:rsidR="00777C96" w:rsidRPr="00777C96" w:rsidRDefault="00777C96" w:rsidP="00777C96">
            <w:pPr>
              <w:jc w:val="right"/>
              <w:rPr>
                <w:rFonts w:ascii="Calibri" w:eastAsia="Times New Roman" w:hAnsi="Calibri" w:cs="Calibri"/>
                <w:color w:val="000000"/>
                <w:sz w:val="20"/>
                <w:szCs w:val="20"/>
              </w:rPr>
            </w:pPr>
            <w:r w:rsidRPr="00777C96">
              <w:rPr>
                <w:rFonts w:ascii="Calibri" w:eastAsia="Times New Roman" w:hAnsi="Calibri" w:cs="Calibri"/>
                <w:color w:val="000000"/>
                <w:sz w:val="20"/>
                <w:szCs w:val="20"/>
              </w:rPr>
              <w:t xml:space="preserve">$36,211,000 </w:t>
            </w:r>
          </w:p>
        </w:tc>
      </w:tr>
      <w:tr w:rsidR="00777C96" w:rsidRPr="00777C96" w14:paraId="0AD1C710" w14:textId="77777777" w:rsidTr="00777C96">
        <w:trPr>
          <w:trHeight w:val="20"/>
        </w:trPr>
        <w:tc>
          <w:tcPr>
            <w:tcW w:w="2276" w:type="pct"/>
            <w:noWrap/>
            <w:hideMark/>
          </w:tcPr>
          <w:p w14:paraId="420D7BC8" w14:textId="77777777" w:rsidR="00777C96" w:rsidRPr="00777C96" w:rsidRDefault="00777C96" w:rsidP="00777C96">
            <w:pPr>
              <w:rPr>
                <w:rFonts w:ascii="Calibri" w:eastAsia="Times New Roman" w:hAnsi="Calibri" w:cs="Calibri"/>
                <w:color w:val="000000"/>
                <w:sz w:val="20"/>
                <w:szCs w:val="20"/>
              </w:rPr>
            </w:pPr>
            <w:r w:rsidRPr="00777C96">
              <w:rPr>
                <w:rFonts w:ascii="Calibri" w:eastAsia="Times New Roman" w:hAnsi="Calibri" w:cs="Calibri"/>
                <w:color w:val="000000"/>
                <w:sz w:val="20"/>
                <w:szCs w:val="20"/>
              </w:rPr>
              <w:t>Viva Seguros Insurance Company</w:t>
            </w:r>
          </w:p>
        </w:tc>
        <w:tc>
          <w:tcPr>
            <w:tcW w:w="1967" w:type="pct"/>
            <w:noWrap/>
            <w:hideMark/>
          </w:tcPr>
          <w:p w14:paraId="1A52828C" w14:textId="77777777" w:rsidR="00777C96" w:rsidRPr="00777C96" w:rsidRDefault="00777C96" w:rsidP="00777C96">
            <w:pPr>
              <w:rPr>
                <w:rFonts w:ascii="Calibri" w:eastAsia="Times New Roman" w:hAnsi="Calibri" w:cs="Calibri"/>
                <w:color w:val="000000"/>
                <w:sz w:val="20"/>
                <w:szCs w:val="20"/>
              </w:rPr>
            </w:pPr>
            <w:r w:rsidRPr="00777C96">
              <w:rPr>
                <w:rFonts w:ascii="Calibri" w:eastAsia="Times New Roman" w:hAnsi="Calibri" w:cs="Calibri"/>
                <w:color w:val="000000"/>
                <w:sz w:val="20"/>
                <w:szCs w:val="20"/>
              </w:rPr>
              <w:t>Producers National Group</w:t>
            </w:r>
          </w:p>
        </w:tc>
        <w:tc>
          <w:tcPr>
            <w:tcW w:w="757" w:type="pct"/>
            <w:noWrap/>
            <w:hideMark/>
          </w:tcPr>
          <w:p w14:paraId="6A66F4FF" w14:textId="77777777" w:rsidR="00777C96" w:rsidRPr="00777C96" w:rsidRDefault="00777C96" w:rsidP="00777C96">
            <w:pPr>
              <w:jc w:val="right"/>
              <w:rPr>
                <w:rFonts w:ascii="Calibri" w:eastAsia="Times New Roman" w:hAnsi="Calibri" w:cs="Calibri"/>
                <w:color w:val="000000"/>
                <w:sz w:val="20"/>
                <w:szCs w:val="20"/>
              </w:rPr>
            </w:pPr>
            <w:r w:rsidRPr="00777C96">
              <w:rPr>
                <w:rFonts w:ascii="Calibri" w:eastAsia="Times New Roman" w:hAnsi="Calibri" w:cs="Calibri"/>
                <w:color w:val="000000"/>
                <w:sz w:val="20"/>
                <w:szCs w:val="20"/>
              </w:rPr>
              <w:t xml:space="preserve">$28,958,000 </w:t>
            </w:r>
          </w:p>
        </w:tc>
      </w:tr>
      <w:tr w:rsidR="00777C96" w:rsidRPr="00777C96" w14:paraId="7D365FCF" w14:textId="77777777" w:rsidTr="00777C96">
        <w:trPr>
          <w:trHeight w:val="20"/>
        </w:trPr>
        <w:tc>
          <w:tcPr>
            <w:tcW w:w="2276" w:type="pct"/>
            <w:noWrap/>
            <w:hideMark/>
          </w:tcPr>
          <w:p w14:paraId="2CCE5DEC" w14:textId="77777777" w:rsidR="00777C96" w:rsidRPr="00777C96" w:rsidRDefault="00777C96" w:rsidP="00777C96">
            <w:pPr>
              <w:rPr>
                <w:rFonts w:ascii="Calibri" w:eastAsia="Times New Roman" w:hAnsi="Calibri" w:cs="Calibri"/>
                <w:color w:val="000000"/>
                <w:sz w:val="20"/>
                <w:szCs w:val="20"/>
              </w:rPr>
            </w:pPr>
            <w:r w:rsidRPr="00777C96">
              <w:rPr>
                <w:rFonts w:ascii="Calibri" w:eastAsia="Times New Roman" w:hAnsi="Calibri" w:cs="Calibri"/>
                <w:color w:val="000000"/>
                <w:sz w:val="20"/>
                <w:szCs w:val="20"/>
              </w:rPr>
              <w:t>Southwest Marine and General Ins Co</w:t>
            </w:r>
          </w:p>
        </w:tc>
        <w:tc>
          <w:tcPr>
            <w:tcW w:w="1967" w:type="pct"/>
            <w:noWrap/>
            <w:hideMark/>
          </w:tcPr>
          <w:p w14:paraId="03F5E78D" w14:textId="77777777" w:rsidR="00777C96" w:rsidRPr="00777C96" w:rsidRDefault="00777C96" w:rsidP="00777C96">
            <w:pPr>
              <w:rPr>
                <w:rFonts w:ascii="Calibri" w:eastAsia="Times New Roman" w:hAnsi="Calibri" w:cs="Calibri"/>
                <w:color w:val="000000"/>
                <w:sz w:val="20"/>
                <w:szCs w:val="20"/>
              </w:rPr>
            </w:pPr>
            <w:r w:rsidRPr="00777C96">
              <w:rPr>
                <w:rFonts w:ascii="Calibri" w:eastAsia="Times New Roman" w:hAnsi="Calibri" w:cs="Calibri"/>
                <w:color w:val="000000"/>
                <w:sz w:val="20"/>
                <w:szCs w:val="20"/>
              </w:rPr>
              <w:t>ProSight Specialty Group</w:t>
            </w:r>
          </w:p>
        </w:tc>
        <w:tc>
          <w:tcPr>
            <w:tcW w:w="757" w:type="pct"/>
            <w:noWrap/>
            <w:hideMark/>
          </w:tcPr>
          <w:p w14:paraId="0BC0C446" w14:textId="77777777" w:rsidR="00777C96" w:rsidRPr="00777C96" w:rsidRDefault="00777C96" w:rsidP="00777C96">
            <w:pPr>
              <w:jc w:val="right"/>
              <w:rPr>
                <w:rFonts w:ascii="Calibri" w:eastAsia="Times New Roman" w:hAnsi="Calibri" w:cs="Calibri"/>
                <w:color w:val="000000"/>
                <w:sz w:val="20"/>
                <w:szCs w:val="20"/>
              </w:rPr>
            </w:pPr>
            <w:r w:rsidRPr="00777C96">
              <w:rPr>
                <w:rFonts w:ascii="Calibri" w:eastAsia="Times New Roman" w:hAnsi="Calibri" w:cs="Calibri"/>
                <w:color w:val="000000"/>
                <w:sz w:val="20"/>
                <w:szCs w:val="20"/>
              </w:rPr>
              <w:t xml:space="preserve">$26,905,000 </w:t>
            </w:r>
          </w:p>
        </w:tc>
      </w:tr>
    </w:tbl>
    <w:p w14:paraId="0BF99779" w14:textId="601151FB" w:rsidR="00E410B0" w:rsidRDefault="00E410B0" w:rsidP="00E410B0">
      <w:pPr>
        <w:pStyle w:val="Heading2"/>
      </w:pPr>
      <w:r>
        <w:t>Top Ten Insurers Classified as IA-Mixed</w:t>
      </w:r>
    </w:p>
    <w:tbl>
      <w:tblPr>
        <w:tblStyle w:val="TableGrid"/>
        <w:tblW w:w="5000" w:type="pct"/>
        <w:tblLook w:val="04A0" w:firstRow="1" w:lastRow="0" w:firstColumn="1" w:lastColumn="0" w:noHBand="0" w:noVBand="1"/>
      </w:tblPr>
      <w:tblGrid>
        <w:gridCol w:w="4234"/>
        <w:gridCol w:w="3721"/>
        <w:gridCol w:w="1395"/>
      </w:tblGrid>
      <w:tr w:rsidR="00756EA7" w:rsidRPr="00756EA7" w14:paraId="2A19BE46" w14:textId="77777777" w:rsidTr="00756EA7">
        <w:trPr>
          <w:trHeight w:val="20"/>
        </w:trPr>
        <w:tc>
          <w:tcPr>
            <w:tcW w:w="2276" w:type="pct"/>
            <w:noWrap/>
            <w:hideMark/>
          </w:tcPr>
          <w:p w14:paraId="3BC2F828" w14:textId="77777777" w:rsidR="00756EA7" w:rsidRPr="00756EA7" w:rsidRDefault="00756EA7" w:rsidP="00756EA7">
            <w:pPr>
              <w:rPr>
                <w:rFonts w:ascii="Calibri" w:eastAsia="Times New Roman" w:hAnsi="Calibri" w:cs="Calibri"/>
                <w:color w:val="000000"/>
                <w:sz w:val="20"/>
                <w:szCs w:val="20"/>
              </w:rPr>
            </w:pPr>
            <w:r w:rsidRPr="00756EA7">
              <w:rPr>
                <w:rFonts w:ascii="Calibri" w:eastAsia="Times New Roman" w:hAnsi="Calibri" w:cs="Calibri"/>
                <w:color w:val="000000"/>
                <w:sz w:val="20"/>
                <w:szCs w:val="20"/>
              </w:rPr>
              <w:t>Insurer</w:t>
            </w:r>
          </w:p>
        </w:tc>
        <w:tc>
          <w:tcPr>
            <w:tcW w:w="1967" w:type="pct"/>
            <w:noWrap/>
            <w:hideMark/>
          </w:tcPr>
          <w:p w14:paraId="41B6E847" w14:textId="77777777" w:rsidR="00756EA7" w:rsidRPr="00756EA7" w:rsidRDefault="00756EA7" w:rsidP="00756EA7">
            <w:pPr>
              <w:rPr>
                <w:rFonts w:ascii="Calibri" w:eastAsia="Times New Roman" w:hAnsi="Calibri" w:cs="Calibri"/>
                <w:color w:val="000000"/>
                <w:sz w:val="20"/>
                <w:szCs w:val="20"/>
              </w:rPr>
            </w:pPr>
            <w:r w:rsidRPr="00756EA7">
              <w:rPr>
                <w:rFonts w:ascii="Calibri" w:eastAsia="Times New Roman" w:hAnsi="Calibri" w:cs="Calibri"/>
                <w:color w:val="000000"/>
                <w:sz w:val="20"/>
                <w:szCs w:val="20"/>
              </w:rPr>
              <w:t>Group</w:t>
            </w:r>
          </w:p>
        </w:tc>
        <w:tc>
          <w:tcPr>
            <w:tcW w:w="757" w:type="pct"/>
            <w:noWrap/>
            <w:hideMark/>
          </w:tcPr>
          <w:p w14:paraId="20F9CC27" w14:textId="77777777" w:rsidR="00756EA7" w:rsidRPr="00756EA7" w:rsidRDefault="00756EA7" w:rsidP="00756EA7">
            <w:pPr>
              <w:rPr>
                <w:rFonts w:ascii="Calibri" w:eastAsia="Times New Roman" w:hAnsi="Calibri" w:cs="Calibri"/>
                <w:color w:val="000000"/>
                <w:sz w:val="20"/>
                <w:szCs w:val="20"/>
              </w:rPr>
            </w:pPr>
            <w:r w:rsidRPr="00756EA7">
              <w:rPr>
                <w:rFonts w:ascii="Calibri" w:eastAsia="Times New Roman" w:hAnsi="Calibri" w:cs="Calibri"/>
                <w:color w:val="000000"/>
                <w:sz w:val="20"/>
                <w:szCs w:val="20"/>
              </w:rPr>
              <w:t>DPW</w:t>
            </w:r>
          </w:p>
        </w:tc>
      </w:tr>
      <w:tr w:rsidR="00756EA7" w:rsidRPr="00756EA7" w14:paraId="6297A0D7" w14:textId="77777777" w:rsidTr="00756EA7">
        <w:trPr>
          <w:trHeight w:val="20"/>
        </w:trPr>
        <w:tc>
          <w:tcPr>
            <w:tcW w:w="2276" w:type="pct"/>
            <w:noWrap/>
            <w:hideMark/>
          </w:tcPr>
          <w:p w14:paraId="38A54F8F" w14:textId="77777777" w:rsidR="00756EA7" w:rsidRPr="00756EA7" w:rsidRDefault="00756EA7" w:rsidP="00756EA7">
            <w:pPr>
              <w:rPr>
                <w:rFonts w:ascii="Calibri" w:eastAsia="Times New Roman" w:hAnsi="Calibri" w:cs="Calibri"/>
                <w:color w:val="000000"/>
                <w:sz w:val="20"/>
                <w:szCs w:val="20"/>
              </w:rPr>
            </w:pPr>
            <w:r w:rsidRPr="00756EA7">
              <w:rPr>
                <w:rFonts w:ascii="Calibri" w:eastAsia="Times New Roman" w:hAnsi="Calibri" w:cs="Calibri"/>
                <w:color w:val="000000"/>
                <w:sz w:val="20"/>
                <w:szCs w:val="20"/>
              </w:rPr>
              <w:t>Virginia Surety Company, Inc.</w:t>
            </w:r>
          </w:p>
        </w:tc>
        <w:tc>
          <w:tcPr>
            <w:tcW w:w="1967" w:type="pct"/>
            <w:noWrap/>
            <w:hideMark/>
          </w:tcPr>
          <w:p w14:paraId="38E9E968" w14:textId="77777777" w:rsidR="00756EA7" w:rsidRPr="00756EA7" w:rsidRDefault="00756EA7" w:rsidP="00756EA7">
            <w:pPr>
              <w:rPr>
                <w:rFonts w:ascii="Calibri" w:eastAsia="Times New Roman" w:hAnsi="Calibri" w:cs="Calibri"/>
                <w:color w:val="000000"/>
                <w:sz w:val="20"/>
                <w:szCs w:val="20"/>
              </w:rPr>
            </w:pPr>
            <w:r w:rsidRPr="00756EA7">
              <w:rPr>
                <w:rFonts w:ascii="Calibri" w:eastAsia="Times New Roman" w:hAnsi="Calibri" w:cs="Calibri"/>
                <w:color w:val="000000"/>
                <w:sz w:val="20"/>
                <w:szCs w:val="20"/>
              </w:rPr>
              <w:t>Assurant P&amp;C Group</w:t>
            </w:r>
          </w:p>
        </w:tc>
        <w:tc>
          <w:tcPr>
            <w:tcW w:w="757" w:type="pct"/>
            <w:noWrap/>
            <w:hideMark/>
          </w:tcPr>
          <w:p w14:paraId="00AC0710" w14:textId="77777777" w:rsidR="00756EA7" w:rsidRPr="00756EA7" w:rsidRDefault="00756EA7" w:rsidP="00756EA7">
            <w:pPr>
              <w:jc w:val="right"/>
              <w:rPr>
                <w:rFonts w:ascii="Calibri" w:eastAsia="Times New Roman" w:hAnsi="Calibri" w:cs="Calibri"/>
                <w:color w:val="000000"/>
                <w:sz w:val="20"/>
                <w:szCs w:val="20"/>
              </w:rPr>
            </w:pPr>
            <w:r w:rsidRPr="00756EA7">
              <w:rPr>
                <w:rFonts w:ascii="Calibri" w:eastAsia="Times New Roman" w:hAnsi="Calibri" w:cs="Calibri"/>
                <w:color w:val="000000"/>
                <w:sz w:val="20"/>
                <w:szCs w:val="20"/>
              </w:rPr>
              <w:t xml:space="preserve">$770,994,000 </w:t>
            </w:r>
          </w:p>
        </w:tc>
      </w:tr>
      <w:tr w:rsidR="00756EA7" w:rsidRPr="00756EA7" w14:paraId="76A9CB68" w14:textId="77777777" w:rsidTr="00756EA7">
        <w:trPr>
          <w:trHeight w:val="20"/>
        </w:trPr>
        <w:tc>
          <w:tcPr>
            <w:tcW w:w="2276" w:type="pct"/>
            <w:noWrap/>
            <w:hideMark/>
          </w:tcPr>
          <w:p w14:paraId="6E024281" w14:textId="77777777" w:rsidR="00756EA7" w:rsidRPr="00756EA7" w:rsidRDefault="00756EA7" w:rsidP="00756EA7">
            <w:pPr>
              <w:rPr>
                <w:rFonts w:ascii="Calibri" w:eastAsia="Times New Roman" w:hAnsi="Calibri" w:cs="Calibri"/>
                <w:color w:val="000000"/>
                <w:sz w:val="20"/>
                <w:szCs w:val="20"/>
              </w:rPr>
            </w:pPr>
            <w:r w:rsidRPr="00756EA7">
              <w:rPr>
                <w:rFonts w:ascii="Calibri" w:eastAsia="Times New Roman" w:hAnsi="Calibri" w:cs="Calibri"/>
                <w:color w:val="000000"/>
                <w:sz w:val="20"/>
                <w:szCs w:val="20"/>
              </w:rPr>
              <w:t>ISMIE Mutual Insurance Company</w:t>
            </w:r>
          </w:p>
        </w:tc>
        <w:tc>
          <w:tcPr>
            <w:tcW w:w="1967" w:type="pct"/>
            <w:noWrap/>
            <w:hideMark/>
          </w:tcPr>
          <w:p w14:paraId="67BE3178" w14:textId="77777777" w:rsidR="00756EA7" w:rsidRPr="00756EA7" w:rsidRDefault="00756EA7" w:rsidP="00756EA7">
            <w:pPr>
              <w:rPr>
                <w:rFonts w:ascii="Calibri" w:eastAsia="Times New Roman" w:hAnsi="Calibri" w:cs="Calibri"/>
                <w:color w:val="000000"/>
                <w:sz w:val="20"/>
                <w:szCs w:val="20"/>
              </w:rPr>
            </w:pPr>
            <w:r w:rsidRPr="00756EA7">
              <w:rPr>
                <w:rFonts w:ascii="Calibri" w:eastAsia="Times New Roman" w:hAnsi="Calibri" w:cs="Calibri"/>
                <w:color w:val="000000"/>
                <w:sz w:val="20"/>
                <w:szCs w:val="20"/>
              </w:rPr>
              <w:t>ISMIE Mutual Group</w:t>
            </w:r>
          </w:p>
        </w:tc>
        <w:tc>
          <w:tcPr>
            <w:tcW w:w="757" w:type="pct"/>
            <w:noWrap/>
            <w:hideMark/>
          </w:tcPr>
          <w:p w14:paraId="067CA3EF" w14:textId="77777777" w:rsidR="00756EA7" w:rsidRPr="00756EA7" w:rsidRDefault="00756EA7" w:rsidP="00756EA7">
            <w:pPr>
              <w:jc w:val="right"/>
              <w:rPr>
                <w:rFonts w:ascii="Calibri" w:eastAsia="Times New Roman" w:hAnsi="Calibri" w:cs="Calibri"/>
                <w:color w:val="000000"/>
                <w:sz w:val="20"/>
                <w:szCs w:val="20"/>
              </w:rPr>
            </w:pPr>
            <w:r w:rsidRPr="00756EA7">
              <w:rPr>
                <w:rFonts w:ascii="Calibri" w:eastAsia="Times New Roman" w:hAnsi="Calibri" w:cs="Calibri"/>
                <w:color w:val="000000"/>
                <w:sz w:val="20"/>
                <w:szCs w:val="20"/>
              </w:rPr>
              <w:t xml:space="preserve">$142,763,000 </w:t>
            </w:r>
          </w:p>
        </w:tc>
      </w:tr>
      <w:tr w:rsidR="00756EA7" w:rsidRPr="00756EA7" w14:paraId="12C05DA9" w14:textId="77777777" w:rsidTr="00756EA7">
        <w:trPr>
          <w:trHeight w:val="20"/>
        </w:trPr>
        <w:tc>
          <w:tcPr>
            <w:tcW w:w="2276" w:type="pct"/>
            <w:noWrap/>
            <w:hideMark/>
          </w:tcPr>
          <w:p w14:paraId="6AED4ED6" w14:textId="77777777" w:rsidR="00756EA7" w:rsidRPr="00756EA7" w:rsidRDefault="00756EA7" w:rsidP="00756EA7">
            <w:pPr>
              <w:rPr>
                <w:rFonts w:ascii="Calibri" w:eastAsia="Times New Roman" w:hAnsi="Calibri" w:cs="Calibri"/>
                <w:color w:val="000000"/>
                <w:sz w:val="20"/>
                <w:szCs w:val="20"/>
              </w:rPr>
            </w:pPr>
            <w:r w:rsidRPr="00756EA7">
              <w:rPr>
                <w:rFonts w:ascii="Calibri" w:eastAsia="Times New Roman" w:hAnsi="Calibri" w:cs="Calibri"/>
                <w:color w:val="000000"/>
                <w:sz w:val="20"/>
                <w:szCs w:val="20"/>
              </w:rPr>
              <w:t>Factory Mutual Insurance Company</w:t>
            </w:r>
          </w:p>
        </w:tc>
        <w:tc>
          <w:tcPr>
            <w:tcW w:w="1967" w:type="pct"/>
            <w:noWrap/>
            <w:hideMark/>
          </w:tcPr>
          <w:p w14:paraId="2CF663E6" w14:textId="77777777" w:rsidR="00756EA7" w:rsidRPr="00756EA7" w:rsidRDefault="00756EA7" w:rsidP="00756EA7">
            <w:pPr>
              <w:rPr>
                <w:rFonts w:ascii="Calibri" w:eastAsia="Times New Roman" w:hAnsi="Calibri" w:cs="Calibri"/>
                <w:color w:val="000000"/>
                <w:sz w:val="20"/>
                <w:szCs w:val="20"/>
              </w:rPr>
            </w:pPr>
            <w:r w:rsidRPr="00756EA7">
              <w:rPr>
                <w:rFonts w:ascii="Calibri" w:eastAsia="Times New Roman" w:hAnsi="Calibri" w:cs="Calibri"/>
                <w:color w:val="000000"/>
                <w:sz w:val="20"/>
                <w:szCs w:val="20"/>
              </w:rPr>
              <w:t>FM Global Group</w:t>
            </w:r>
          </w:p>
        </w:tc>
        <w:tc>
          <w:tcPr>
            <w:tcW w:w="757" w:type="pct"/>
            <w:noWrap/>
            <w:hideMark/>
          </w:tcPr>
          <w:p w14:paraId="036347A6" w14:textId="77777777" w:rsidR="00756EA7" w:rsidRPr="00756EA7" w:rsidRDefault="00756EA7" w:rsidP="00756EA7">
            <w:pPr>
              <w:jc w:val="right"/>
              <w:rPr>
                <w:rFonts w:ascii="Calibri" w:eastAsia="Times New Roman" w:hAnsi="Calibri" w:cs="Calibri"/>
                <w:color w:val="000000"/>
                <w:sz w:val="20"/>
                <w:szCs w:val="20"/>
              </w:rPr>
            </w:pPr>
            <w:r w:rsidRPr="00756EA7">
              <w:rPr>
                <w:rFonts w:ascii="Calibri" w:eastAsia="Times New Roman" w:hAnsi="Calibri" w:cs="Calibri"/>
                <w:color w:val="000000"/>
                <w:sz w:val="20"/>
                <w:szCs w:val="20"/>
              </w:rPr>
              <w:t xml:space="preserve">$119,932,000 </w:t>
            </w:r>
          </w:p>
        </w:tc>
      </w:tr>
      <w:tr w:rsidR="00756EA7" w:rsidRPr="00756EA7" w14:paraId="6F1D492F" w14:textId="77777777" w:rsidTr="00756EA7">
        <w:trPr>
          <w:trHeight w:val="20"/>
        </w:trPr>
        <w:tc>
          <w:tcPr>
            <w:tcW w:w="2276" w:type="pct"/>
            <w:noWrap/>
            <w:hideMark/>
          </w:tcPr>
          <w:p w14:paraId="78D5D244" w14:textId="77777777" w:rsidR="00756EA7" w:rsidRPr="00756EA7" w:rsidRDefault="00756EA7" w:rsidP="00756EA7">
            <w:pPr>
              <w:rPr>
                <w:rFonts w:ascii="Calibri" w:eastAsia="Times New Roman" w:hAnsi="Calibri" w:cs="Calibri"/>
                <w:color w:val="000000"/>
                <w:sz w:val="20"/>
                <w:szCs w:val="20"/>
              </w:rPr>
            </w:pPr>
            <w:r w:rsidRPr="00756EA7">
              <w:rPr>
                <w:rFonts w:ascii="Calibri" w:eastAsia="Times New Roman" w:hAnsi="Calibri" w:cs="Calibri"/>
                <w:color w:val="000000"/>
                <w:sz w:val="20"/>
                <w:szCs w:val="20"/>
              </w:rPr>
              <w:t>American Agri-Business Insurance Company</w:t>
            </w:r>
          </w:p>
        </w:tc>
        <w:tc>
          <w:tcPr>
            <w:tcW w:w="1967" w:type="pct"/>
            <w:noWrap/>
            <w:hideMark/>
          </w:tcPr>
          <w:p w14:paraId="3DF06B8C" w14:textId="77777777" w:rsidR="00756EA7" w:rsidRPr="00756EA7" w:rsidRDefault="00756EA7" w:rsidP="00756EA7">
            <w:pPr>
              <w:rPr>
                <w:rFonts w:ascii="Calibri" w:eastAsia="Times New Roman" w:hAnsi="Calibri" w:cs="Calibri"/>
                <w:color w:val="000000"/>
                <w:sz w:val="20"/>
                <w:szCs w:val="20"/>
              </w:rPr>
            </w:pPr>
            <w:r w:rsidRPr="00756EA7">
              <w:rPr>
                <w:rFonts w:ascii="Calibri" w:eastAsia="Times New Roman" w:hAnsi="Calibri" w:cs="Calibri"/>
                <w:color w:val="000000"/>
                <w:sz w:val="20"/>
                <w:szCs w:val="20"/>
              </w:rPr>
              <w:t>Sompo Holdings US Group</w:t>
            </w:r>
          </w:p>
        </w:tc>
        <w:tc>
          <w:tcPr>
            <w:tcW w:w="757" w:type="pct"/>
            <w:noWrap/>
            <w:hideMark/>
          </w:tcPr>
          <w:p w14:paraId="4B5AA29D" w14:textId="77777777" w:rsidR="00756EA7" w:rsidRPr="00756EA7" w:rsidRDefault="00756EA7" w:rsidP="00756EA7">
            <w:pPr>
              <w:jc w:val="right"/>
              <w:rPr>
                <w:rFonts w:ascii="Calibri" w:eastAsia="Times New Roman" w:hAnsi="Calibri" w:cs="Calibri"/>
                <w:color w:val="000000"/>
                <w:sz w:val="20"/>
                <w:szCs w:val="20"/>
              </w:rPr>
            </w:pPr>
            <w:r w:rsidRPr="00756EA7">
              <w:rPr>
                <w:rFonts w:ascii="Calibri" w:eastAsia="Times New Roman" w:hAnsi="Calibri" w:cs="Calibri"/>
                <w:color w:val="000000"/>
                <w:sz w:val="20"/>
                <w:szCs w:val="20"/>
              </w:rPr>
              <w:t xml:space="preserve">$116,287,000 </w:t>
            </w:r>
          </w:p>
        </w:tc>
      </w:tr>
      <w:tr w:rsidR="00756EA7" w:rsidRPr="00756EA7" w14:paraId="462898F1" w14:textId="77777777" w:rsidTr="00756EA7">
        <w:trPr>
          <w:trHeight w:val="20"/>
        </w:trPr>
        <w:tc>
          <w:tcPr>
            <w:tcW w:w="2276" w:type="pct"/>
            <w:noWrap/>
            <w:hideMark/>
          </w:tcPr>
          <w:p w14:paraId="518D7C58" w14:textId="77777777" w:rsidR="00756EA7" w:rsidRPr="00756EA7" w:rsidRDefault="00756EA7" w:rsidP="00756EA7">
            <w:pPr>
              <w:rPr>
                <w:rFonts w:ascii="Calibri" w:eastAsia="Times New Roman" w:hAnsi="Calibri" w:cs="Calibri"/>
                <w:color w:val="000000"/>
                <w:sz w:val="20"/>
                <w:szCs w:val="20"/>
              </w:rPr>
            </w:pPr>
            <w:r w:rsidRPr="00756EA7">
              <w:rPr>
                <w:rFonts w:ascii="Calibri" w:eastAsia="Times New Roman" w:hAnsi="Calibri" w:cs="Calibri"/>
                <w:color w:val="000000"/>
                <w:sz w:val="20"/>
                <w:szCs w:val="20"/>
              </w:rPr>
              <w:t>Metropolitan Casualty Insurance Company</w:t>
            </w:r>
          </w:p>
        </w:tc>
        <w:tc>
          <w:tcPr>
            <w:tcW w:w="1967" w:type="pct"/>
            <w:noWrap/>
            <w:hideMark/>
          </w:tcPr>
          <w:p w14:paraId="3BE827F1" w14:textId="701EA597" w:rsidR="00756EA7" w:rsidRPr="00756EA7" w:rsidRDefault="00756EA7" w:rsidP="00756EA7">
            <w:pPr>
              <w:rPr>
                <w:rFonts w:ascii="Calibri" w:eastAsia="Times New Roman" w:hAnsi="Calibri" w:cs="Calibri"/>
                <w:color w:val="000000"/>
                <w:sz w:val="20"/>
                <w:szCs w:val="20"/>
              </w:rPr>
            </w:pPr>
            <w:r w:rsidRPr="00756EA7">
              <w:rPr>
                <w:rFonts w:ascii="Calibri" w:eastAsia="Times New Roman" w:hAnsi="Calibri" w:cs="Calibri"/>
                <w:color w:val="000000"/>
                <w:sz w:val="20"/>
                <w:szCs w:val="20"/>
              </w:rPr>
              <w:t xml:space="preserve">Farmers </w:t>
            </w:r>
            <w:r w:rsidR="009829C9">
              <w:rPr>
                <w:rFonts w:ascii="Calibri" w:eastAsia="Times New Roman" w:hAnsi="Calibri" w:cs="Calibri"/>
                <w:color w:val="000000"/>
                <w:sz w:val="20"/>
                <w:szCs w:val="20"/>
              </w:rPr>
              <w:t>Ins Grp</w:t>
            </w:r>
          </w:p>
        </w:tc>
        <w:tc>
          <w:tcPr>
            <w:tcW w:w="757" w:type="pct"/>
            <w:noWrap/>
            <w:hideMark/>
          </w:tcPr>
          <w:p w14:paraId="54511893" w14:textId="77777777" w:rsidR="00756EA7" w:rsidRPr="00756EA7" w:rsidRDefault="00756EA7" w:rsidP="00756EA7">
            <w:pPr>
              <w:jc w:val="right"/>
              <w:rPr>
                <w:rFonts w:ascii="Calibri" w:eastAsia="Times New Roman" w:hAnsi="Calibri" w:cs="Calibri"/>
                <w:color w:val="000000"/>
                <w:sz w:val="20"/>
                <w:szCs w:val="20"/>
              </w:rPr>
            </w:pPr>
            <w:r w:rsidRPr="00756EA7">
              <w:rPr>
                <w:rFonts w:ascii="Calibri" w:eastAsia="Times New Roman" w:hAnsi="Calibri" w:cs="Calibri"/>
                <w:color w:val="000000"/>
                <w:sz w:val="20"/>
                <w:szCs w:val="20"/>
              </w:rPr>
              <w:t xml:space="preserve">$86,127,000 </w:t>
            </w:r>
          </w:p>
        </w:tc>
      </w:tr>
      <w:tr w:rsidR="00756EA7" w:rsidRPr="00756EA7" w14:paraId="395DFED7" w14:textId="77777777" w:rsidTr="00756EA7">
        <w:trPr>
          <w:trHeight w:val="20"/>
        </w:trPr>
        <w:tc>
          <w:tcPr>
            <w:tcW w:w="2276" w:type="pct"/>
            <w:noWrap/>
            <w:hideMark/>
          </w:tcPr>
          <w:p w14:paraId="1E8031B7" w14:textId="77777777" w:rsidR="00756EA7" w:rsidRPr="00756EA7" w:rsidRDefault="00756EA7" w:rsidP="00756EA7">
            <w:pPr>
              <w:rPr>
                <w:rFonts w:ascii="Calibri" w:eastAsia="Times New Roman" w:hAnsi="Calibri" w:cs="Calibri"/>
                <w:color w:val="000000"/>
                <w:sz w:val="20"/>
                <w:szCs w:val="20"/>
              </w:rPr>
            </w:pPr>
            <w:r w:rsidRPr="00756EA7">
              <w:rPr>
                <w:rFonts w:ascii="Calibri" w:eastAsia="Times New Roman" w:hAnsi="Calibri" w:cs="Calibri"/>
                <w:color w:val="000000"/>
                <w:sz w:val="20"/>
                <w:szCs w:val="20"/>
              </w:rPr>
              <w:t>Affiliated FM Insurance Company</w:t>
            </w:r>
          </w:p>
        </w:tc>
        <w:tc>
          <w:tcPr>
            <w:tcW w:w="1967" w:type="pct"/>
            <w:noWrap/>
            <w:hideMark/>
          </w:tcPr>
          <w:p w14:paraId="36FFFCFE" w14:textId="77777777" w:rsidR="00756EA7" w:rsidRPr="00756EA7" w:rsidRDefault="00756EA7" w:rsidP="00756EA7">
            <w:pPr>
              <w:rPr>
                <w:rFonts w:ascii="Calibri" w:eastAsia="Times New Roman" w:hAnsi="Calibri" w:cs="Calibri"/>
                <w:color w:val="000000"/>
                <w:sz w:val="20"/>
                <w:szCs w:val="20"/>
              </w:rPr>
            </w:pPr>
            <w:r w:rsidRPr="00756EA7">
              <w:rPr>
                <w:rFonts w:ascii="Calibri" w:eastAsia="Times New Roman" w:hAnsi="Calibri" w:cs="Calibri"/>
                <w:color w:val="000000"/>
                <w:sz w:val="20"/>
                <w:szCs w:val="20"/>
              </w:rPr>
              <w:t>FM Global Group</w:t>
            </w:r>
          </w:p>
        </w:tc>
        <w:tc>
          <w:tcPr>
            <w:tcW w:w="757" w:type="pct"/>
            <w:noWrap/>
            <w:hideMark/>
          </w:tcPr>
          <w:p w14:paraId="15996901" w14:textId="77777777" w:rsidR="00756EA7" w:rsidRPr="00756EA7" w:rsidRDefault="00756EA7" w:rsidP="00756EA7">
            <w:pPr>
              <w:jc w:val="right"/>
              <w:rPr>
                <w:rFonts w:ascii="Calibri" w:eastAsia="Times New Roman" w:hAnsi="Calibri" w:cs="Calibri"/>
                <w:color w:val="000000"/>
                <w:sz w:val="20"/>
                <w:szCs w:val="20"/>
              </w:rPr>
            </w:pPr>
            <w:r w:rsidRPr="00756EA7">
              <w:rPr>
                <w:rFonts w:ascii="Calibri" w:eastAsia="Times New Roman" w:hAnsi="Calibri" w:cs="Calibri"/>
                <w:color w:val="000000"/>
                <w:sz w:val="20"/>
                <w:szCs w:val="20"/>
              </w:rPr>
              <w:t xml:space="preserve">$43,599,000 </w:t>
            </w:r>
          </w:p>
        </w:tc>
      </w:tr>
      <w:tr w:rsidR="00756EA7" w:rsidRPr="00756EA7" w14:paraId="35F9DD3A" w14:textId="77777777" w:rsidTr="00756EA7">
        <w:trPr>
          <w:trHeight w:val="20"/>
        </w:trPr>
        <w:tc>
          <w:tcPr>
            <w:tcW w:w="2276" w:type="pct"/>
            <w:noWrap/>
            <w:hideMark/>
          </w:tcPr>
          <w:p w14:paraId="66064FC6" w14:textId="77777777" w:rsidR="00756EA7" w:rsidRPr="00756EA7" w:rsidRDefault="00756EA7" w:rsidP="00756EA7">
            <w:pPr>
              <w:rPr>
                <w:rFonts w:ascii="Calibri" w:eastAsia="Times New Roman" w:hAnsi="Calibri" w:cs="Calibri"/>
                <w:color w:val="000000"/>
                <w:sz w:val="20"/>
                <w:szCs w:val="20"/>
              </w:rPr>
            </w:pPr>
            <w:r w:rsidRPr="00756EA7">
              <w:rPr>
                <w:rFonts w:ascii="Calibri" w:eastAsia="Times New Roman" w:hAnsi="Calibri" w:cs="Calibri"/>
                <w:color w:val="000000"/>
                <w:sz w:val="20"/>
                <w:szCs w:val="20"/>
              </w:rPr>
              <w:t>Church Mutual Insurance Company, S.I.</w:t>
            </w:r>
          </w:p>
        </w:tc>
        <w:tc>
          <w:tcPr>
            <w:tcW w:w="1967" w:type="pct"/>
            <w:noWrap/>
            <w:hideMark/>
          </w:tcPr>
          <w:p w14:paraId="1B2F5EAF" w14:textId="03991D45" w:rsidR="00756EA7" w:rsidRPr="00756EA7" w:rsidRDefault="00756EA7" w:rsidP="00756EA7">
            <w:pPr>
              <w:rPr>
                <w:rFonts w:ascii="Calibri" w:eastAsia="Times New Roman" w:hAnsi="Calibri" w:cs="Calibri"/>
                <w:color w:val="000000"/>
                <w:sz w:val="20"/>
                <w:szCs w:val="20"/>
              </w:rPr>
            </w:pPr>
            <w:r w:rsidRPr="00756EA7">
              <w:rPr>
                <w:rFonts w:ascii="Calibri" w:eastAsia="Times New Roman" w:hAnsi="Calibri" w:cs="Calibri"/>
                <w:color w:val="000000"/>
                <w:sz w:val="20"/>
                <w:szCs w:val="20"/>
              </w:rPr>
              <w:t xml:space="preserve">Church Mutual </w:t>
            </w:r>
            <w:r w:rsidR="009829C9">
              <w:rPr>
                <w:rFonts w:ascii="Calibri" w:eastAsia="Times New Roman" w:hAnsi="Calibri" w:cs="Calibri"/>
                <w:color w:val="000000"/>
                <w:sz w:val="20"/>
                <w:szCs w:val="20"/>
              </w:rPr>
              <w:t>Ins Grp</w:t>
            </w:r>
          </w:p>
        </w:tc>
        <w:tc>
          <w:tcPr>
            <w:tcW w:w="757" w:type="pct"/>
            <w:noWrap/>
            <w:hideMark/>
          </w:tcPr>
          <w:p w14:paraId="03502DCE" w14:textId="77777777" w:rsidR="00756EA7" w:rsidRPr="00756EA7" w:rsidRDefault="00756EA7" w:rsidP="00756EA7">
            <w:pPr>
              <w:jc w:val="right"/>
              <w:rPr>
                <w:rFonts w:ascii="Calibri" w:eastAsia="Times New Roman" w:hAnsi="Calibri" w:cs="Calibri"/>
                <w:color w:val="000000"/>
                <w:sz w:val="20"/>
                <w:szCs w:val="20"/>
              </w:rPr>
            </w:pPr>
            <w:r w:rsidRPr="00756EA7">
              <w:rPr>
                <w:rFonts w:ascii="Calibri" w:eastAsia="Times New Roman" w:hAnsi="Calibri" w:cs="Calibri"/>
                <w:color w:val="000000"/>
                <w:sz w:val="20"/>
                <w:szCs w:val="20"/>
              </w:rPr>
              <w:t xml:space="preserve">$42,058,000 </w:t>
            </w:r>
          </w:p>
        </w:tc>
      </w:tr>
      <w:tr w:rsidR="00756EA7" w:rsidRPr="00756EA7" w14:paraId="315D6E13" w14:textId="77777777" w:rsidTr="00756EA7">
        <w:trPr>
          <w:trHeight w:val="20"/>
        </w:trPr>
        <w:tc>
          <w:tcPr>
            <w:tcW w:w="2276" w:type="pct"/>
            <w:noWrap/>
            <w:hideMark/>
          </w:tcPr>
          <w:p w14:paraId="4DA8C60D" w14:textId="77777777" w:rsidR="00756EA7" w:rsidRPr="00756EA7" w:rsidRDefault="00756EA7" w:rsidP="00756EA7">
            <w:pPr>
              <w:rPr>
                <w:rFonts w:ascii="Calibri" w:eastAsia="Times New Roman" w:hAnsi="Calibri" w:cs="Calibri"/>
                <w:color w:val="000000"/>
                <w:sz w:val="20"/>
                <w:szCs w:val="20"/>
              </w:rPr>
            </w:pPr>
            <w:r w:rsidRPr="00756EA7">
              <w:rPr>
                <w:rFonts w:ascii="Calibri" w:eastAsia="Times New Roman" w:hAnsi="Calibri" w:cs="Calibri"/>
                <w:color w:val="000000"/>
                <w:sz w:val="20"/>
                <w:szCs w:val="20"/>
              </w:rPr>
              <w:t>Bristol West Insurance Company</w:t>
            </w:r>
          </w:p>
        </w:tc>
        <w:tc>
          <w:tcPr>
            <w:tcW w:w="1967" w:type="pct"/>
            <w:noWrap/>
            <w:hideMark/>
          </w:tcPr>
          <w:p w14:paraId="5EC2B23E" w14:textId="5DF9348A" w:rsidR="00756EA7" w:rsidRPr="00756EA7" w:rsidRDefault="00756EA7" w:rsidP="00756EA7">
            <w:pPr>
              <w:rPr>
                <w:rFonts w:ascii="Calibri" w:eastAsia="Times New Roman" w:hAnsi="Calibri" w:cs="Calibri"/>
                <w:color w:val="000000"/>
                <w:sz w:val="20"/>
                <w:szCs w:val="20"/>
              </w:rPr>
            </w:pPr>
            <w:r w:rsidRPr="00756EA7">
              <w:rPr>
                <w:rFonts w:ascii="Calibri" w:eastAsia="Times New Roman" w:hAnsi="Calibri" w:cs="Calibri"/>
                <w:color w:val="000000"/>
                <w:sz w:val="20"/>
                <w:szCs w:val="20"/>
              </w:rPr>
              <w:t xml:space="preserve">Farmers </w:t>
            </w:r>
            <w:r w:rsidR="009829C9">
              <w:rPr>
                <w:rFonts w:ascii="Calibri" w:eastAsia="Times New Roman" w:hAnsi="Calibri" w:cs="Calibri"/>
                <w:color w:val="000000"/>
                <w:sz w:val="20"/>
                <w:szCs w:val="20"/>
              </w:rPr>
              <w:t>Ins Grp</w:t>
            </w:r>
          </w:p>
        </w:tc>
        <w:tc>
          <w:tcPr>
            <w:tcW w:w="757" w:type="pct"/>
            <w:noWrap/>
            <w:hideMark/>
          </w:tcPr>
          <w:p w14:paraId="6E3CE656" w14:textId="77777777" w:rsidR="00756EA7" w:rsidRPr="00756EA7" w:rsidRDefault="00756EA7" w:rsidP="00756EA7">
            <w:pPr>
              <w:jc w:val="right"/>
              <w:rPr>
                <w:rFonts w:ascii="Calibri" w:eastAsia="Times New Roman" w:hAnsi="Calibri" w:cs="Calibri"/>
                <w:color w:val="000000"/>
                <w:sz w:val="20"/>
                <w:szCs w:val="20"/>
              </w:rPr>
            </w:pPr>
            <w:r w:rsidRPr="00756EA7">
              <w:rPr>
                <w:rFonts w:ascii="Calibri" w:eastAsia="Times New Roman" w:hAnsi="Calibri" w:cs="Calibri"/>
                <w:color w:val="000000"/>
                <w:sz w:val="20"/>
                <w:szCs w:val="20"/>
              </w:rPr>
              <w:t xml:space="preserve">$33,567,000 </w:t>
            </w:r>
          </w:p>
        </w:tc>
      </w:tr>
      <w:tr w:rsidR="00756EA7" w:rsidRPr="00756EA7" w14:paraId="79D58F91" w14:textId="77777777" w:rsidTr="00756EA7">
        <w:trPr>
          <w:trHeight w:val="20"/>
        </w:trPr>
        <w:tc>
          <w:tcPr>
            <w:tcW w:w="2276" w:type="pct"/>
            <w:noWrap/>
            <w:hideMark/>
          </w:tcPr>
          <w:p w14:paraId="68549A0E" w14:textId="77777777" w:rsidR="00756EA7" w:rsidRPr="00756EA7" w:rsidRDefault="00756EA7" w:rsidP="00756EA7">
            <w:pPr>
              <w:rPr>
                <w:rFonts w:ascii="Calibri" w:eastAsia="Times New Roman" w:hAnsi="Calibri" w:cs="Calibri"/>
                <w:color w:val="000000"/>
                <w:sz w:val="20"/>
                <w:szCs w:val="20"/>
              </w:rPr>
            </w:pPr>
            <w:r w:rsidRPr="00756EA7">
              <w:rPr>
                <w:rFonts w:ascii="Calibri" w:eastAsia="Times New Roman" w:hAnsi="Calibri" w:cs="Calibri"/>
                <w:color w:val="000000"/>
                <w:sz w:val="20"/>
                <w:szCs w:val="20"/>
              </w:rPr>
              <w:t>American Modern Property &amp; Casualty Ins</w:t>
            </w:r>
          </w:p>
        </w:tc>
        <w:tc>
          <w:tcPr>
            <w:tcW w:w="1967" w:type="pct"/>
            <w:noWrap/>
            <w:hideMark/>
          </w:tcPr>
          <w:p w14:paraId="10A6EC0C" w14:textId="77777777" w:rsidR="00756EA7" w:rsidRPr="00756EA7" w:rsidRDefault="00756EA7" w:rsidP="00756EA7">
            <w:pPr>
              <w:rPr>
                <w:rFonts w:ascii="Calibri" w:eastAsia="Times New Roman" w:hAnsi="Calibri" w:cs="Calibri"/>
                <w:color w:val="000000"/>
                <w:sz w:val="20"/>
                <w:szCs w:val="20"/>
              </w:rPr>
            </w:pPr>
            <w:r w:rsidRPr="00756EA7">
              <w:rPr>
                <w:rFonts w:ascii="Calibri" w:eastAsia="Times New Roman" w:hAnsi="Calibri" w:cs="Calibri"/>
                <w:color w:val="000000"/>
                <w:sz w:val="20"/>
                <w:szCs w:val="20"/>
              </w:rPr>
              <w:t>Munich-American Holding Corp Companies</w:t>
            </w:r>
          </w:p>
        </w:tc>
        <w:tc>
          <w:tcPr>
            <w:tcW w:w="757" w:type="pct"/>
            <w:noWrap/>
            <w:hideMark/>
          </w:tcPr>
          <w:p w14:paraId="6EBA3D7B" w14:textId="77777777" w:rsidR="00756EA7" w:rsidRPr="00756EA7" w:rsidRDefault="00756EA7" w:rsidP="00756EA7">
            <w:pPr>
              <w:jc w:val="right"/>
              <w:rPr>
                <w:rFonts w:ascii="Calibri" w:eastAsia="Times New Roman" w:hAnsi="Calibri" w:cs="Calibri"/>
                <w:color w:val="000000"/>
                <w:sz w:val="20"/>
                <w:szCs w:val="20"/>
              </w:rPr>
            </w:pPr>
            <w:r w:rsidRPr="00756EA7">
              <w:rPr>
                <w:rFonts w:ascii="Calibri" w:eastAsia="Times New Roman" w:hAnsi="Calibri" w:cs="Calibri"/>
                <w:color w:val="000000"/>
                <w:sz w:val="20"/>
                <w:szCs w:val="20"/>
              </w:rPr>
              <w:t xml:space="preserve">$29,101,000 </w:t>
            </w:r>
          </w:p>
        </w:tc>
      </w:tr>
      <w:tr w:rsidR="00756EA7" w:rsidRPr="00756EA7" w14:paraId="4C3AABF4" w14:textId="77777777" w:rsidTr="00756EA7">
        <w:trPr>
          <w:trHeight w:val="20"/>
        </w:trPr>
        <w:tc>
          <w:tcPr>
            <w:tcW w:w="2276" w:type="pct"/>
            <w:noWrap/>
            <w:hideMark/>
          </w:tcPr>
          <w:p w14:paraId="10F19F7F" w14:textId="77777777" w:rsidR="00756EA7" w:rsidRPr="00756EA7" w:rsidRDefault="00756EA7" w:rsidP="00756EA7">
            <w:pPr>
              <w:rPr>
                <w:rFonts w:ascii="Calibri" w:eastAsia="Times New Roman" w:hAnsi="Calibri" w:cs="Calibri"/>
                <w:color w:val="000000"/>
                <w:sz w:val="20"/>
                <w:szCs w:val="20"/>
              </w:rPr>
            </w:pPr>
            <w:r w:rsidRPr="00756EA7">
              <w:rPr>
                <w:rFonts w:ascii="Calibri" w:eastAsia="Times New Roman" w:hAnsi="Calibri" w:cs="Calibri"/>
                <w:color w:val="000000"/>
                <w:sz w:val="20"/>
                <w:szCs w:val="20"/>
              </w:rPr>
              <w:t>Medical Protective Company</w:t>
            </w:r>
          </w:p>
        </w:tc>
        <w:tc>
          <w:tcPr>
            <w:tcW w:w="1967" w:type="pct"/>
            <w:noWrap/>
            <w:hideMark/>
          </w:tcPr>
          <w:p w14:paraId="20807B51" w14:textId="011BD9C3" w:rsidR="00756EA7" w:rsidRPr="00756EA7" w:rsidRDefault="00756EA7" w:rsidP="00756EA7">
            <w:pPr>
              <w:rPr>
                <w:rFonts w:ascii="Calibri" w:eastAsia="Times New Roman" w:hAnsi="Calibri" w:cs="Calibri"/>
                <w:color w:val="000000"/>
                <w:sz w:val="20"/>
                <w:szCs w:val="20"/>
              </w:rPr>
            </w:pPr>
            <w:r w:rsidRPr="00756EA7">
              <w:rPr>
                <w:rFonts w:ascii="Calibri" w:eastAsia="Times New Roman" w:hAnsi="Calibri" w:cs="Calibri"/>
                <w:color w:val="000000"/>
                <w:sz w:val="20"/>
                <w:szCs w:val="20"/>
              </w:rPr>
              <w:t xml:space="preserve">Berkshire Hathaway </w:t>
            </w:r>
            <w:r w:rsidR="009829C9">
              <w:rPr>
                <w:rFonts w:ascii="Calibri" w:eastAsia="Times New Roman" w:hAnsi="Calibri" w:cs="Calibri"/>
                <w:color w:val="000000"/>
                <w:sz w:val="20"/>
                <w:szCs w:val="20"/>
              </w:rPr>
              <w:t>Ins Grp</w:t>
            </w:r>
          </w:p>
        </w:tc>
        <w:tc>
          <w:tcPr>
            <w:tcW w:w="757" w:type="pct"/>
            <w:noWrap/>
            <w:hideMark/>
          </w:tcPr>
          <w:p w14:paraId="7C07A465" w14:textId="77777777" w:rsidR="00756EA7" w:rsidRPr="00756EA7" w:rsidRDefault="00756EA7" w:rsidP="00756EA7">
            <w:pPr>
              <w:jc w:val="right"/>
              <w:rPr>
                <w:rFonts w:ascii="Calibri" w:eastAsia="Times New Roman" w:hAnsi="Calibri" w:cs="Calibri"/>
                <w:color w:val="000000"/>
                <w:sz w:val="20"/>
                <w:szCs w:val="20"/>
              </w:rPr>
            </w:pPr>
            <w:r w:rsidRPr="00756EA7">
              <w:rPr>
                <w:rFonts w:ascii="Calibri" w:eastAsia="Times New Roman" w:hAnsi="Calibri" w:cs="Calibri"/>
                <w:color w:val="000000"/>
                <w:sz w:val="20"/>
                <w:szCs w:val="20"/>
              </w:rPr>
              <w:t xml:space="preserve">$28,362,000 </w:t>
            </w:r>
          </w:p>
        </w:tc>
      </w:tr>
    </w:tbl>
    <w:p w14:paraId="07420FDE" w14:textId="504A84F8" w:rsidR="00E410B0" w:rsidRDefault="004C62EB" w:rsidP="004C62EB">
      <w:pPr>
        <w:pStyle w:val="Heading2"/>
      </w:pPr>
      <w:r>
        <w:t>Top Ten Insurers Classified as Exclusive-Captive</w:t>
      </w:r>
    </w:p>
    <w:tbl>
      <w:tblPr>
        <w:tblStyle w:val="TableGrid"/>
        <w:tblW w:w="5000" w:type="pct"/>
        <w:tblLook w:val="04A0" w:firstRow="1" w:lastRow="0" w:firstColumn="1" w:lastColumn="0" w:noHBand="0" w:noVBand="1"/>
      </w:tblPr>
      <w:tblGrid>
        <w:gridCol w:w="4223"/>
        <w:gridCol w:w="3646"/>
        <w:gridCol w:w="1481"/>
      </w:tblGrid>
      <w:tr w:rsidR="00756EA7" w:rsidRPr="00756EA7" w14:paraId="069C1AEA" w14:textId="77777777" w:rsidTr="00756EA7">
        <w:trPr>
          <w:trHeight w:val="20"/>
        </w:trPr>
        <w:tc>
          <w:tcPr>
            <w:tcW w:w="2276" w:type="pct"/>
            <w:noWrap/>
            <w:hideMark/>
          </w:tcPr>
          <w:p w14:paraId="3DB07486" w14:textId="77777777" w:rsidR="00756EA7" w:rsidRPr="00756EA7" w:rsidRDefault="00756EA7" w:rsidP="00756EA7">
            <w:pPr>
              <w:rPr>
                <w:rFonts w:ascii="Calibri" w:eastAsia="Times New Roman" w:hAnsi="Calibri" w:cs="Calibri"/>
                <w:color w:val="000000"/>
                <w:sz w:val="20"/>
                <w:szCs w:val="20"/>
              </w:rPr>
            </w:pPr>
            <w:r w:rsidRPr="00756EA7">
              <w:rPr>
                <w:rFonts w:ascii="Calibri" w:eastAsia="Times New Roman" w:hAnsi="Calibri" w:cs="Calibri"/>
                <w:color w:val="000000"/>
                <w:sz w:val="20"/>
                <w:szCs w:val="20"/>
              </w:rPr>
              <w:t>Insurer</w:t>
            </w:r>
          </w:p>
        </w:tc>
        <w:tc>
          <w:tcPr>
            <w:tcW w:w="1967" w:type="pct"/>
            <w:noWrap/>
            <w:hideMark/>
          </w:tcPr>
          <w:p w14:paraId="357314D8" w14:textId="77777777" w:rsidR="00756EA7" w:rsidRPr="00756EA7" w:rsidRDefault="00756EA7" w:rsidP="00756EA7">
            <w:pPr>
              <w:rPr>
                <w:rFonts w:ascii="Calibri" w:eastAsia="Times New Roman" w:hAnsi="Calibri" w:cs="Calibri"/>
                <w:color w:val="000000"/>
                <w:sz w:val="20"/>
                <w:szCs w:val="20"/>
              </w:rPr>
            </w:pPr>
            <w:r w:rsidRPr="00756EA7">
              <w:rPr>
                <w:rFonts w:ascii="Calibri" w:eastAsia="Times New Roman" w:hAnsi="Calibri" w:cs="Calibri"/>
                <w:color w:val="000000"/>
                <w:sz w:val="20"/>
                <w:szCs w:val="20"/>
              </w:rPr>
              <w:t>Group</w:t>
            </w:r>
          </w:p>
        </w:tc>
        <w:tc>
          <w:tcPr>
            <w:tcW w:w="757" w:type="pct"/>
            <w:noWrap/>
            <w:hideMark/>
          </w:tcPr>
          <w:p w14:paraId="1AF365FB" w14:textId="77777777" w:rsidR="00756EA7" w:rsidRPr="00756EA7" w:rsidRDefault="00756EA7" w:rsidP="00756EA7">
            <w:pPr>
              <w:rPr>
                <w:rFonts w:ascii="Calibri" w:eastAsia="Times New Roman" w:hAnsi="Calibri" w:cs="Calibri"/>
                <w:color w:val="000000"/>
                <w:sz w:val="20"/>
                <w:szCs w:val="20"/>
              </w:rPr>
            </w:pPr>
            <w:r w:rsidRPr="00756EA7">
              <w:rPr>
                <w:rFonts w:ascii="Calibri" w:eastAsia="Times New Roman" w:hAnsi="Calibri" w:cs="Calibri"/>
                <w:color w:val="000000"/>
                <w:sz w:val="20"/>
                <w:szCs w:val="20"/>
              </w:rPr>
              <w:t>DPW</w:t>
            </w:r>
          </w:p>
        </w:tc>
      </w:tr>
      <w:tr w:rsidR="00756EA7" w:rsidRPr="00756EA7" w14:paraId="65B82C05" w14:textId="77777777" w:rsidTr="00756EA7">
        <w:trPr>
          <w:trHeight w:val="20"/>
        </w:trPr>
        <w:tc>
          <w:tcPr>
            <w:tcW w:w="2276" w:type="pct"/>
            <w:noWrap/>
            <w:hideMark/>
          </w:tcPr>
          <w:p w14:paraId="2DC1367C" w14:textId="77777777" w:rsidR="00756EA7" w:rsidRPr="00756EA7" w:rsidRDefault="00756EA7" w:rsidP="00756EA7">
            <w:pPr>
              <w:rPr>
                <w:rFonts w:ascii="Calibri" w:eastAsia="Times New Roman" w:hAnsi="Calibri" w:cs="Calibri"/>
                <w:color w:val="000000"/>
                <w:sz w:val="20"/>
                <w:szCs w:val="20"/>
              </w:rPr>
            </w:pPr>
            <w:r w:rsidRPr="00756EA7">
              <w:rPr>
                <w:rFonts w:ascii="Calibri" w:eastAsia="Times New Roman" w:hAnsi="Calibri" w:cs="Calibri"/>
                <w:color w:val="000000"/>
                <w:sz w:val="20"/>
                <w:szCs w:val="20"/>
              </w:rPr>
              <w:t>State Farm Mutual Automobile Ins Co</w:t>
            </w:r>
          </w:p>
        </w:tc>
        <w:tc>
          <w:tcPr>
            <w:tcW w:w="1967" w:type="pct"/>
            <w:noWrap/>
            <w:hideMark/>
          </w:tcPr>
          <w:p w14:paraId="685404B7" w14:textId="77777777" w:rsidR="00756EA7" w:rsidRPr="00756EA7" w:rsidRDefault="00756EA7" w:rsidP="00756EA7">
            <w:pPr>
              <w:rPr>
                <w:rFonts w:ascii="Calibri" w:eastAsia="Times New Roman" w:hAnsi="Calibri" w:cs="Calibri"/>
                <w:color w:val="000000"/>
                <w:sz w:val="20"/>
                <w:szCs w:val="20"/>
              </w:rPr>
            </w:pPr>
            <w:r w:rsidRPr="00756EA7">
              <w:rPr>
                <w:rFonts w:ascii="Calibri" w:eastAsia="Times New Roman" w:hAnsi="Calibri" w:cs="Calibri"/>
                <w:color w:val="000000"/>
                <w:sz w:val="20"/>
                <w:szCs w:val="20"/>
              </w:rPr>
              <w:t>State Farm Group</w:t>
            </w:r>
          </w:p>
        </w:tc>
        <w:tc>
          <w:tcPr>
            <w:tcW w:w="757" w:type="pct"/>
            <w:noWrap/>
            <w:hideMark/>
          </w:tcPr>
          <w:p w14:paraId="7A45E03B" w14:textId="77777777" w:rsidR="00756EA7" w:rsidRPr="00756EA7" w:rsidRDefault="00756EA7" w:rsidP="00756EA7">
            <w:pPr>
              <w:jc w:val="right"/>
              <w:rPr>
                <w:rFonts w:ascii="Calibri" w:eastAsia="Times New Roman" w:hAnsi="Calibri" w:cs="Calibri"/>
                <w:color w:val="000000"/>
                <w:sz w:val="20"/>
                <w:szCs w:val="20"/>
              </w:rPr>
            </w:pPr>
            <w:r w:rsidRPr="00756EA7">
              <w:rPr>
                <w:rFonts w:ascii="Calibri" w:eastAsia="Times New Roman" w:hAnsi="Calibri" w:cs="Calibri"/>
                <w:color w:val="000000"/>
                <w:sz w:val="20"/>
                <w:szCs w:val="20"/>
              </w:rPr>
              <w:t xml:space="preserve">$2,139,572,000 </w:t>
            </w:r>
          </w:p>
        </w:tc>
      </w:tr>
      <w:tr w:rsidR="00756EA7" w:rsidRPr="00756EA7" w14:paraId="5499E994" w14:textId="77777777" w:rsidTr="00756EA7">
        <w:trPr>
          <w:trHeight w:val="20"/>
        </w:trPr>
        <w:tc>
          <w:tcPr>
            <w:tcW w:w="2276" w:type="pct"/>
            <w:noWrap/>
            <w:hideMark/>
          </w:tcPr>
          <w:p w14:paraId="657DADEE" w14:textId="77777777" w:rsidR="00756EA7" w:rsidRPr="00756EA7" w:rsidRDefault="00756EA7" w:rsidP="00756EA7">
            <w:pPr>
              <w:rPr>
                <w:rFonts w:ascii="Calibri" w:eastAsia="Times New Roman" w:hAnsi="Calibri" w:cs="Calibri"/>
                <w:color w:val="000000"/>
                <w:sz w:val="20"/>
                <w:szCs w:val="20"/>
              </w:rPr>
            </w:pPr>
            <w:r w:rsidRPr="00756EA7">
              <w:rPr>
                <w:rFonts w:ascii="Calibri" w:eastAsia="Times New Roman" w:hAnsi="Calibri" w:cs="Calibri"/>
                <w:color w:val="000000"/>
                <w:sz w:val="20"/>
                <w:szCs w:val="20"/>
              </w:rPr>
              <w:t>State Farm Fire and Casualty Company</w:t>
            </w:r>
          </w:p>
        </w:tc>
        <w:tc>
          <w:tcPr>
            <w:tcW w:w="1967" w:type="pct"/>
            <w:noWrap/>
            <w:hideMark/>
          </w:tcPr>
          <w:p w14:paraId="218675CE" w14:textId="77777777" w:rsidR="00756EA7" w:rsidRPr="00756EA7" w:rsidRDefault="00756EA7" w:rsidP="00756EA7">
            <w:pPr>
              <w:rPr>
                <w:rFonts w:ascii="Calibri" w:eastAsia="Times New Roman" w:hAnsi="Calibri" w:cs="Calibri"/>
                <w:color w:val="000000"/>
                <w:sz w:val="20"/>
                <w:szCs w:val="20"/>
              </w:rPr>
            </w:pPr>
            <w:r w:rsidRPr="00756EA7">
              <w:rPr>
                <w:rFonts w:ascii="Calibri" w:eastAsia="Times New Roman" w:hAnsi="Calibri" w:cs="Calibri"/>
                <w:color w:val="000000"/>
                <w:sz w:val="20"/>
                <w:szCs w:val="20"/>
              </w:rPr>
              <w:t>State Farm Group</w:t>
            </w:r>
          </w:p>
        </w:tc>
        <w:tc>
          <w:tcPr>
            <w:tcW w:w="757" w:type="pct"/>
            <w:noWrap/>
            <w:hideMark/>
          </w:tcPr>
          <w:p w14:paraId="3E621A5B" w14:textId="77777777" w:rsidR="00756EA7" w:rsidRPr="00756EA7" w:rsidRDefault="00756EA7" w:rsidP="00756EA7">
            <w:pPr>
              <w:jc w:val="right"/>
              <w:rPr>
                <w:rFonts w:ascii="Calibri" w:eastAsia="Times New Roman" w:hAnsi="Calibri" w:cs="Calibri"/>
                <w:color w:val="000000"/>
                <w:sz w:val="20"/>
                <w:szCs w:val="20"/>
              </w:rPr>
            </w:pPr>
            <w:r w:rsidRPr="00756EA7">
              <w:rPr>
                <w:rFonts w:ascii="Calibri" w:eastAsia="Times New Roman" w:hAnsi="Calibri" w:cs="Calibri"/>
                <w:color w:val="000000"/>
                <w:sz w:val="20"/>
                <w:szCs w:val="20"/>
              </w:rPr>
              <w:t xml:space="preserve">$1,741,404,000 </w:t>
            </w:r>
          </w:p>
        </w:tc>
      </w:tr>
      <w:tr w:rsidR="00756EA7" w:rsidRPr="00756EA7" w14:paraId="2A432746" w14:textId="77777777" w:rsidTr="00756EA7">
        <w:trPr>
          <w:trHeight w:val="20"/>
        </w:trPr>
        <w:tc>
          <w:tcPr>
            <w:tcW w:w="2276" w:type="pct"/>
            <w:noWrap/>
            <w:hideMark/>
          </w:tcPr>
          <w:p w14:paraId="2FA2A869" w14:textId="77777777" w:rsidR="00756EA7" w:rsidRPr="00756EA7" w:rsidRDefault="00756EA7" w:rsidP="00756EA7">
            <w:pPr>
              <w:rPr>
                <w:rFonts w:ascii="Calibri" w:eastAsia="Times New Roman" w:hAnsi="Calibri" w:cs="Calibri"/>
                <w:color w:val="000000"/>
                <w:sz w:val="20"/>
                <w:szCs w:val="20"/>
              </w:rPr>
            </w:pPr>
            <w:r w:rsidRPr="00756EA7">
              <w:rPr>
                <w:rFonts w:ascii="Calibri" w:eastAsia="Times New Roman" w:hAnsi="Calibri" w:cs="Calibri"/>
                <w:color w:val="000000"/>
                <w:sz w:val="20"/>
                <w:szCs w:val="20"/>
              </w:rPr>
              <w:t>COUNTRY Mutual Insurance Company</w:t>
            </w:r>
          </w:p>
        </w:tc>
        <w:tc>
          <w:tcPr>
            <w:tcW w:w="1967" w:type="pct"/>
            <w:noWrap/>
            <w:hideMark/>
          </w:tcPr>
          <w:p w14:paraId="0E238F3A" w14:textId="55013FBE" w:rsidR="00756EA7" w:rsidRPr="00756EA7" w:rsidRDefault="009829C9" w:rsidP="00756EA7">
            <w:pPr>
              <w:rPr>
                <w:rFonts w:ascii="Calibri" w:eastAsia="Times New Roman" w:hAnsi="Calibri" w:cs="Calibri"/>
                <w:color w:val="000000"/>
                <w:sz w:val="20"/>
                <w:szCs w:val="20"/>
              </w:rPr>
            </w:pPr>
            <w:r>
              <w:rPr>
                <w:rFonts w:ascii="Calibri" w:eastAsia="Times New Roman" w:hAnsi="Calibri" w:cs="Calibri"/>
                <w:color w:val="000000"/>
                <w:sz w:val="20"/>
                <w:szCs w:val="20"/>
              </w:rPr>
              <w:t>COUNTRY Financial Propy Cas Grp</w:t>
            </w:r>
          </w:p>
        </w:tc>
        <w:tc>
          <w:tcPr>
            <w:tcW w:w="757" w:type="pct"/>
            <w:noWrap/>
            <w:hideMark/>
          </w:tcPr>
          <w:p w14:paraId="053A57B3" w14:textId="77777777" w:rsidR="00756EA7" w:rsidRPr="00756EA7" w:rsidRDefault="00756EA7" w:rsidP="00756EA7">
            <w:pPr>
              <w:jc w:val="right"/>
              <w:rPr>
                <w:rFonts w:ascii="Calibri" w:eastAsia="Times New Roman" w:hAnsi="Calibri" w:cs="Calibri"/>
                <w:color w:val="000000"/>
                <w:sz w:val="20"/>
                <w:szCs w:val="20"/>
              </w:rPr>
            </w:pPr>
            <w:r w:rsidRPr="00756EA7">
              <w:rPr>
                <w:rFonts w:ascii="Calibri" w:eastAsia="Times New Roman" w:hAnsi="Calibri" w:cs="Calibri"/>
                <w:color w:val="000000"/>
                <w:sz w:val="20"/>
                <w:szCs w:val="20"/>
              </w:rPr>
              <w:t xml:space="preserve">$910,465,000 </w:t>
            </w:r>
          </w:p>
        </w:tc>
      </w:tr>
      <w:tr w:rsidR="00756EA7" w:rsidRPr="00756EA7" w14:paraId="2AA4172B" w14:textId="77777777" w:rsidTr="00756EA7">
        <w:trPr>
          <w:trHeight w:val="20"/>
        </w:trPr>
        <w:tc>
          <w:tcPr>
            <w:tcW w:w="2276" w:type="pct"/>
            <w:noWrap/>
            <w:hideMark/>
          </w:tcPr>
          <w:p w14:paraId="6D467993" w14:textId="77777777" w:rsidR="00756EA7" w:rsidRPr="00756EA7" w:rsidRDefault="00756EA7" w:rsidP="00756EA7">
            <w:pPr>
              <w:rPr>
                <w:rFonts w:ascii="Calibri" w:eastAsia="Times New Roman" w:hAnsi="Calibri" w:cs="Calibri"/>
                <w:color w:val="000000"/>
                <w:sz w:val="20"/>
                <w:szCs w:val="20"/>
              </w:rPr>
            </w:pPr>
            <w:r w:rsidRPr="00756EA7">
              <w:rPr>
                <w:rFonts w:ascii="Calibri" w:eastAsia="Times New Roman" w:hAnsi="Calibri" w:cs="Calibri"/>
                <w:color w:val="000000"/>
                <w:sz w:val="20"/>
                <w:szCs w:val="20"/>
              </w:rPr>
              <w:t>Allstate Fire and Casualty Insurance Co</w:t>
            </w:r>
          </w:p>
        </w:tc>
        <w:tc>
          <w:tcPr>
            <w:tcW w:w="1967" w:type="pct"/>
            <w:noWrap/>
            <w:hideMark/>
          </w:tcPr>
          <w:p w14:paraId="43B2F1BD" w14:textId="06A7BB07" w:rsidR="00756EA7" w:rsidRPr="00756EA7" w:rsidRDefault="00756EA7" w:rsidP="00756EA7">
            <w:pPr>
              <w:rPr>
                <w:rFonts w:ascii="Calibri" w:eastAsia="Times New Roman" w:hAnsi="Calibri" w:cs="Calibri"/>
                <w:color w:val="000000"/>
                <w:sz w:val="20"/>
                <w:szCs w:val="20"/>
              </w:rPr>
            </w:pPr>
            <w:r w:rsidRPr="00756EA7">
              <w:rPr>
                <w:rFonts w:ascii="Calibri" w:eastAsia="Times New Roman" w:hAnsi="Calibri" w:cs="Calibri"/>
                <w:color w:val="000000"/>
                <w:sz w:val="20"/>
                <w:szCs w:val="20"/>
              </w:rPr>
              <w:t xml:space="preserve">Allstate </w:t>
            </w:r>
            <w:r w:rsidR="009829C9">
              <w:rPr>
                <w:rFonts w:ascii="Calibri" w:eastAsia="Times New Roman" w:hAnsi="Calibri" w:cs="Calibri"/>
                <w:color w:val="000000"/>
                <w:sz w:val="20"/>
                <w:szCs w:val="20"/>
              </w:rPr>
              <w:t>Ins Grp</w:t>
            </w:r>
          </w:p>
        </w:tc>
        <w:tc>
          <w:tcPr>
            <w:tcW w:w="757" w:type="pct"/>
            <w:noWrap/>
            <w:hideMark/>
          </w:tcPr>
          <w:p w14:paraId="42F0CAE2" w14:textId="77777777" w:rsidR="00756EA7" w:rsidRPr="00756EA7" w:rsidRDefault="00756EA7" w:rsidP="00756EA7">
            <w:pPr>
              <w:jc w:val="right"/>
              <w:rPr>
                <w:rFonts w:ascii="Calibri" w:eastAsia="Times New Roman" w:hAnsi="Calibri" w:cs="Calibri"/>
                <w:color w:val="000000"/>
                <w:sz w:val="20"/>
                <w:szCs w:val="20"/>
              </w:rPr>
            </w:pPr>
            <w:r w:rsidRPr="00756EA7">
              <w:rPr>
                <w:rFonts w:ascii="Calibri" w:eastAsia="Times New Roman" w:hAnsi="Calibri" w:cs="Calibri"/>
                <w:color w:val="000000"/>
                <w:sz w:val="20"/>
                <w:szCs w:val="20"/>
              </w:rPr>
              <w:t xml:space="preserve">$649,371,000 </w:t>
            </w:r>
          </w:p>
        </w:tc>
      </w:tr>
      <w:tr w:rsidR="00756EA7" w:rsidRPr="00756EA7" w14:paraId="501E52CC" w14:textId="77777777" w:rsidTr="00756EA7">
        <w:trPr>
          <w:trHeight w:val="20"/>
        </w:trPr>
        <w:tc>
          <w:tcPr>
            <w:tcW w:w="2276" w:type="pct"/>
            <w:noWrap/>
            <w:hideMark/>
          </w:tcPr>
          <w:p w14:paraId="7419A901" w14:textId="77777777" w:rsidR="00756EA7" w:rsidRPr="00756EA7" w:rsidRDefault="00756EA7" w:rsidP="00756EA7">
            <w:pPr>
              <w:rPr>
                <w:rFonts w:ascii="Calibri" w:eastAsia="Times New Roman" w:hAnsi="Calibri" w:cs="Calibri"/>
                <w:color w:val="000000"/>
                <w:sz w:val="20"/>
                <w:szCs w:val="20"/>
              </w:rPr>
            </w:pPr>
            <w:r w:rsidRPr="00756EA7">
              <w:rPr>
                <w:rFonts w:ascii="Calibri" w:eastAsia="Times New Roman" w:hAnsi="Calibri" w:cs="Calibri"/>
                <w:color w:val="000000"/>
                <w:sz w:val="20"/>
                <w:szCs w:val="20"/>
              </w:rPr>
              <w:t>COUNTRY Preferred Insurance Company</w:t>
            </w:r>
          </w:p>
        </w:tc>
        <w:tc>
          <w:tcPr>
            <w:tcW w:w="1967" w:type="pct"/>
            <w:noWrap/>
            <w:hideMark/>
          </w:tcPr>
          <w:p w14:paraId="17758A25" w14:textId="454A8E6D" w:rsidR="00756EA7" w:rsidRPr="00756EA7" w:rsidRDefault="009829C9" w:rsidP="00756EA7">
            <w:pPr>
              <w:rPr>
                <w:rFonts w:ascii="Calibri" w:eastAsia="Times New Roman" w:hAnsi="Calibri" w:cs="Calibri"/>
                <w:color w:val="000000"/>
                <w:sz w:val="20"/>
                <w:szCs w:val="20"/>
              </w:rPr>
            </w:pPr>
            <w:r>
              <w:rPr>
                <w:rFonts w:ascii="Calibri" w:eastAsia="Times New Roman" w:hAnsi="Calibri" w:cs="Calibri"/>
                <w:color w:val="000000"/>
                <w:sz w:val="20"/>
                <w:szCs w:val="20"/>
              </w:rPr>
              <w:t>COUNTRY Financial Propy Cas Grp</w:t>
            </w:r>
          </w:p>
        </w:tc>
        <w:tc>
          <w:tcPr>
            <w:tcW w:w="757" w:type="pct"/>
            <w:noWrap/>
            <w:hideMark/>
          </w:tcPr>
          <w:p w14:paraId="13416DCF" w14:textId="77777777" w:rsidR="00756EA7" w:rsidRPr="00756EA7" w:rsidRDefault="00756EA7" w:rsidP="00756EA7">
            <w:pPr>
              <w:jc w:val="right"/>
              <w:rPr>
                <w:rFonts w:ascii="Calibri" w:eastAsia="Times New Roman" w:hAnsi="Calibri" w:cs="Calibri"/>
                <w:color w:val="000000"/>
                <w:sz w:val="20"/>
                <w:szCs w:val="20"/>
              </w:rPr>
            </w:pPr>
            <w:r w:rsidRPr="00756EA7">
              <w:rPr>
                <w:rFonts w:ascii="Calibri" w:eastAsia="Times New Roman" w:hAnsi="Calibri" w:cs="Calibri"/>
                <w:color w:val="000000"/>
                <w:sz w:val="20"/>
                <w:szCs w:val="20"/>
              </w:rPr>
              <w:t xml:space="preserve">$366,582,000 </w:t>
            </w:r>
          </w:p>
        </w:tc>
      </w:tr>
      <w:tr w:rsidR="00756EA7" w:rsidRPr="00756EA7" w14:paraId="637E3678" w14:textId="77777777" w:rsidTr="00756EA7">
        <w:trPr>
          <w:trHeight w:val="20"/>
        </w:trPr>
        <w:tc>
          <w:tcPr>
            <w:tcW w:w="2276" w:type="pct"/>
            <w:noWrap/>
            <w:hideMark/>
          </w:tcPr>
          <w:p w14:paraId="365B4995" w14:textId="77777777" w:rsidR="00756EA7" w:rsidRPr="00756EA7" w:rsidRDefault="00756EA7" w:rsidP="00756EA7">
            <w:pPr>
              <w:rPr>
                <w:rFonts w:ascii="Calibri" w:eastAsia="Times New Roman" w:hAnsi="Calibri" w:cs="Calibri"/>
                <w:color w:val="000000"/>
                <w:sz w:val="20"/>
                <w:szCs w:val="20"/>
              </w:rPr>
            </w:pPr>
            <w:r w:rsidRPr="00756EA7">
              <w:rPr>
                <w:rFonts w:ascii="Calibri" w:eastAsia="Times New Roman" w:hAnsi="Calibri" w:cs="Calibri"/>
                <w:color w:val="000000"/>
                <w:sz w:val="20"/>
                <w:szCs w:val="20"/>
              </w:rPr>
              <w:t>American Family Mutual Ins Co, S.I.</w:t>
            </w:r>
          </w:p>
        </w:tc>
        <w:tc>
          <w:tcPr>
            <w:tcW w:w="1967" w:type="pct"/>
            <w:noWrap/>
            <w:hideMark/>
          </w:tcPr>
          <w:p w14:paraId="67229B10" w14:textId="0B93E858" w:rsidR="00756EA7" w:rsidRPr="00756EA7" w:rsidRDefault="00756EA7" w:rsidP="00756EA7">
            <w:pPr>
              <w:rPr>
                <w:rFonts w:ascii="Calibri" w:eastAsia="Times New Roman" w:hAnsi="Calibri" w:cs="Calibri"/>
                <w:color w:val="000000"/>
                <w:sz w:val="20"/>
                <w:szCs w:val="20"/>
              </w:rPr>
            </w:pPr>
            <w:r w:rsidRPr="00756EA7">
              <w:rPr>
                <w:rFonts w:ascii="Calibri" w:eastAsia="Times New Roman" w:hAnsi="Calibri" w:cs="Calibri"/>
                <w:color w:val="000000"/>
                <w:sz w:val="20"/>
                <w:szCs w:val="20"/>
              </w:rPr>
              <w:t xml:space="preserve">American Family </w:t>
            </w:r>
            <w:r w:rsidR="009829C9">
              <w:rPr>
                <w:rFonts w:ascii="Calibri" w:eastAsia="Times New Roman" w:hAnsi="Calibri" w:cs="Calibri"/>
                <w:color w:val="000000"/>
                <w:sz w:val="20"/>
                <w:szCs w:val="20"/>
              </w:rPr>
              <w:t>Ins Grp</w:t>
            </w:r>
          </w:p>
        </w:tc>
        <w:tc>
          <w:tcPr>
            <w:tcW w:w="757" w:type="pct"/>
            <w:noWrap/>
            <w:hideMark/>
          </w:tcPr>
          <w:p w14:paraId="35A3AF06" w14:textId="77777777" w:rsidR="00756EA7" w:rsidRPr="00756EA7" w:rsidRDefault="00756EA7" w:rsidP="00756EA7">
            <w:pPr>
              <w:jc w:val="right"/>
              <w:rPr>
                <w:rFonts w:ascii="Calibri" w:eastAsia="Times New Roman" w:hAnsi="Calibri" w:cs="Calibri"/>
                <w:color w:val="000000"/>
                <w:sz w:val="20"/>
                <w:szCs w:val="20"/>
              </w:rPr>
            </w:pPr>
            <w:r w:rsidRPr="00756EA7">
              <w:rPr>
                <w:rFonts w:ascii="Calibri" w:eastAsia="Times New Roman" w:hAnsi="Calibri" w:cs="Calibri"/>
                <w:color w:val="000000"/>
                <w:sz w:val="20"/>
                <w:szCs w:val="20"/>
              </w:rPr>
              <w:t xml:space="preserve">$325,497,000 </w:t>
            </w:r>
          </w:p>
        </w:tc>
      </w:tr>
      <w:tr w:rsidR="00756EA7" w:rsidRPr="00756EA7" w14:paraId="2B9C9132" w14:textId="77777777" w:rsidTr="00756EA7">
        <w:trPr>
          <w:trHeight w:val="20"/>
        </w:trPr>
        <w:tc>
          <w:tcPr>
            <w:tcW w:w="2276" w:type="pct"/>
            <w:noWrap/>
            <w:hideMark/>
          </w:tcPr>
          <w:p w14:paraId="7BFC89C2" w14:textId="77777777" w:rsidR="00756EA7" w:rsidRPr="00756EA7" w:rsidRDefault="00756EA7" w:rsidP="00756EA7">
            <w:pPr>
              <w:rPr>
                <w:rFonts w:ascii="Calibri" w:eastAsia="Times New Roman" w:hAnsi="Calibri" w:cs="Calibri"/>
                <w:color w:val="000000"/>
                <w:sz w:val="20"/>
                <w:szCs w:val="20"/>
              </w:rPr>
            </w:pPr>
            <w:r w:rsidRPr="00756EA7">
              <w:rPr>
                <w:rFonts w:ascii="Calibri" w:eastAsia="Times New Roman" w:hAnsi="Calibri" w:cs="Calibri"/>
                <w:color w:val="000000"/>
                <w:sz w:val="20"/>
                <w:szCs w:val="20"/>
              </w:rPr>
              <w:t>Illinois Farmers Insurance Company</w:t>
            </w:r>
          </w:p>
        </w:tc>
        <w:tc>
          <w:tcPr>
            <w:tcW w:w="1967" w:type="pct"/>
            <w:noWrap/>
            <w:hideMark/>
          </w:tcPr>
          <w:p w14:paraId="223DD476" w14:textId="2C83C761" w:rsidR="00756EA7" w:rsidRPr="00756EA7" w:rsidRDefault="00756EA7" w:rsidP="00756EA7">
            <w:pPr>
              <w:rPr>
                <w:rFonts w:ascii="Calibri" w:eastAsia="Times New Roman" w:hAnsi="Calibri" w:cs="Calibri"/>
                <w:color w:val="000000"/>
                <w:sz w:val="20"/>
                <w:szCs w:val="20"/>
              </w:rPr>
            </w:pPr>
            <w:r w:rsidRPr="00756EA7">
              <w:rPr>
                <w:rFonts w:ascii="Calibri" w:eastAsia="Times New Roman" w:hAnsi="Calibri" w:cs="Calibri"/>
                <w:color w:val="000000"/>
                <w:sz w:val="20"/>
                <w:szCs w:val="20"/>
              </w:rPr>
              <w:t xml:space="preserve">Farmers </w:t>
            </w:r>
            <w:r w:rsidR="009829C9">
              <w:rPr>
                <w:rFonts w:ascii="Calibri" w:eastAsia="Times New Roman" w:hAnsi="Calibri" w:cs="Calibri"/>
                <w:color w:val="000000"/>
                <w:sz w:val="20"/>
                <w:szCs w:val="20"/>
              </w:rPr>
              <w:t>Ins Grp</w:t>
            </w:r>
          </w:p>
        </w:tc>
        <w:tc>
          <w:tcPr>
            <w:tcW w:w="757" w:type="pct"/>
            <w:noWrap/>
            <w:hideMark/>
          </w:tcPr>
          <w:p w14:paraId="390C6572" w14:textId="77777777" w:rsidR="00756EA7" w:rsidRPr="00756EA7" w:rsidRDefault="00756EA7" w:rsidP="00756EA7">
            <w:pPr>
              <w:jc w:val="right"/>
              <w:rPr>
                <w:rFonts w:ascii="Calibri" w:eastAsia="Times New Roman" w:hAnsi="Calibri" w:cs="Calibri"/>
                <w:color w:val="000000"/>
                <w:sz w:val="20"/>
                <w:szCs w:val="20"/>
              </w:rPr>
            </w:pPr>
            <w:r w:rsidRPr="00756EA7">
              <w:rPr>
                <w:rFonts w:ascii="Calibri" w:eastAsia="Times New Roman" w:hAnsi="Calibri" w:cs="Calibri"/>
                <w:color w:val="000000"/>
                <w:sz w:val="20"/>
                <w:szCs w:val="20"/>
              </w:rPr>
              <w:t xml:space="preserve">$256,966,000 </w:t>
            </w:r>
          </w:p>
        </w:tc>
      </w:tr>
      <w:tr w:rsidR="00756EA7" w:rsidRPr="00756EA7" w14:paraId="4C0431AC" w14:textId="77777777" w:rsidTr="00756EA7">
        <w:trPr>
          <w:trHeight w:val="20"/>
        </w:trPr>
        <w:tc>
          <w:tcPr>
            <w:tcW w:w="2276" w:type="pct"/>
            <w:noWrap/>
            <w:hideMark/>
          </w:tcPr>
          <w:p w14:paraId="307AE948" w14:textId="77777777" w:rsidR="00756EA7" w:rsidRPr="00756EA7" w:rsidRDefault="00756EA7" w:rsidP="00756EA7">
            <w:pPr>
              <w:rPr>
                <w:rFonts w:ascii="Calibri" w:eastAsia="Times New Roman" w:hAnsi="Calibri" w:cs="Calibri"/>
                <w:color w:val="000000"/>
                <w:sz w:val="20"/>
                <w:szCs w:val="20"/>
              </w:rPr>
            </w:pPr>
            <w:r w:rsidRPr="00756EA7">
              <w:rPr>
                <w:rFonts w:ascii="Calibri" w:eastAsia="Times New Roman" w:hAnsi="Calibri" w:cs="Calibri"/>
                <w:color w:val="000000"/>
                <w:sz w:val="20"/>
                <w:szCs w:val="20"/>
              </w:rPr>
              <w:t>Allstate Insurance Company</w:t>
            </w:r>
          </w:p>
        </w:tc>
        <w:tc>
          <w:tcPr>
            <w:tcW w:w="1967" w:type="pct"/>
            <w:noWrap/>
            <w:hideMark/>
          </w:tcPr>
          <w:p w14:paraId="765438E2" w14:textId="3B7302CD" w:rsidR="00756EA7" w:rsidRPr="00756EA7" w:rsidRDefault="00756EA7" w:rsidP="00756EA7">
            <w:pPr>
              <w:rPr>
                <w:rFonts w:ascii="Calibri" w:eastAsia="Times New Roman" w:hAnsi="Calibri" w:cs="Calibri"/>
                <w:color w:val="000000"/>
                <w:sz w:val="20"/>
                <w:szCs w:val="20"/>
              </w:rPr>
            </w:pPr>
            <w:r w:rsidRPr="00756EA7">
              <w:rPr>
                <w:rFonts w:ascii="Calibri" w:eastAsia="Times New Roman" w:hAnsi="Calibri" w:cs="Calibri"/>
                <w:color w:val="000000"/>
                <w:sz w:val="20"/>
                <w:szCs w:val="20"/>
              </w:rPr>
              <w:t xml:space="preserve">Allstate </w:t>
            </w:r>
            <w:r w:rsidR="009829C9">
              <w:rPr>
                <w:rFonts w:ascii="Calibri" w:eastAsia="Times New Roman" w:hAnsi="Calibri" w:cs="Calibri"/>
                <w:color w:val="000000"/>
                <w:sz w:val="20"/>
                <w:szCs w:val="20"/>
              </w:rPr>
              <w:t>Ins Grp</w:t>
            </w:r>
          </w:p>
        </w:tc>
        <w:tc>
          <w:tcPr>
            <w:tcW w:w="757" w:type="pct"/>
            <w:noWrap/>
            <w:hideMark/>
          </w:tcPr>
          <w:p w14:paraId="18172C1E" w14:textId="77777777" w:rsidR="00756EA7" w:rsidRPr="00756EA7" w:rsidRDefault="00756EA7" w:rsidP="00756EA7">
            <w:pPr>
              <w:jc w:val="right"/>
              <w:rPr>
                <w:rFonts w:ascii="Calibri" w:eastAsia="Times New Roman" w:hAnsi="Calibri" w:cs="Calibri"/>
                <w:color w:val="000000"/>
                <w:sz w:val="20"/>
                <w:szCs w:val="20"/>
              </w:rPr>
            </w:pPr>
            <w:r w:rsidRPr="00756EA7">
              <w:rPr>
                <w:rFonts w:ascii="Calibri" w:eastAsia="Times New Roman" w:hAnsi="Calibri" w:cs="Calibri"/>
                <w:color w:val="000000"/>
                <w:sz w:val="20"/>
                <w:szCs w:val="20"/>
              </w:rPr>
              <w:t xml:space="preserve">$234,751,000 </w:t>
            </w:r>
          </w:p>
        </w:tc>
      </w:tr>
      <w:tr w:rsidR="00756EA7" w:rsidRPr="00756EA7" w14:paraId="7E0BCF4E" w14:textId="77777777" w:rsidTr="00756EA7">
        <w:trPr>
          <w:trHeight w:val="20"/>
        </w:trPr>
        <w:tc>
          <w:tcPr>
            <w:tcW w:w="2276" w:type="pct"/>
            <w:noWrap/>
            <w:hideMark/>
          </w:tcPr>
          <w:p w14:paraId="57F264DB" w14:textId="77777777" w:rsidR="00756EA7" w:rsidRPr="00756EA7" w:rsidRDefault="00756EA7" w:rsidP="00756EA7">
            <w:pPr>
              <w:rPr>
                <w:rFonts w:ascii="Calibri" w:eastAsia="Times New Roman" w:hAnsi="Calibri" w:cs="Calibri"/>
                <w:color w:val="000000"/>
                <w:sz w:val="20"/>
                <w:szCs w:val="20"/>
              </w:rPr>
            </w:pPr>
            <w:r w:rsidRPr="00756EA7">
              <w:rPr>
                <w:rFonts w:ascii="Calibri" w:eastAsia="Times New Roman" w:hAnsi="Calibri" w:cs="Calibri"/>
                <w:color w:val="000000"/>
                <w:sz w:val="20"/>
                <w:szCs w:val="20"/>
              </w:rPr>
              <w:t>American Family Insurance Company</w:t>
            </w:r>
          </w:p>
        </w:tc>
        <w:tc>
          <w:tcPr>
            <w:tcW w:w="1967" w:type="pct"/>
            <w:noWrap/>
            <w:hideMark/>
          </w:tcPr>
          <w:p w14:paraId="09140971" w14:textId="02CA487C" w:rsidR="00756EA7" w:rsidRPr="00756EA7" w:rsidRDefault="00756EA7" w:rsidP="00756EA7">
            <w:pPr>
              <w:rPr>
                <w:rFonts w:ascii="Calibri" w:eastAsia="Times New Roman" w:hAnsi="Calibri" w:cs="Calibri"/>
                <w:color w:val="000000"/>
                <w:sz w:val="20"/>
                <w:szCs w:val="20"/>
              </w:rPr>
            </w:pPr>
            <w:r w:rsidRPr="00756EA7">
              <w:rPr>
                <w:rFonts w:ascii="Calibri" w:eastAsia="Times New Roman" w:hAnsi="Calibri" w:cs="Calibri"/>
                <w:color w:val="000000"/>
                <w:sz w:val="20"/>
                <w:szCs w:val="20"/>
              </w:rPr>
              <w:t xml:space="preserve">American Family </w:t>
            </w:r>
            <w:r w:rsidR="009829C9">
              <w:rPr>
                <w:rFonts w:ascii="Calibri" w:eastAsia="Times New Roman" w:hAnsi="Calibri" w:cs="Calibri"/>
                <w:color w:val="000000"/>
                <w:sz w:val="20"/>
                <w:szCs w:val="20"/>
              </w:rPr>
              <w:t>Ins Grp</w:t>
            </w:r>
          </w:p>
        </w:tc>
        <w:tc>
          <w:tcPr>
            <w:tcW w:w="757" w:type="pct"/>
            <w:noWrap/>
            <w:hideMark/>
          </w:tcPr>
          <w:p w14:paraId="60BAEC65" w14:textId="77777777" w:rsidR="00756EA7" w:rsidRPr="00756EA7" w:rsidRDefault="00756EA7" w:rsidP="00756EA7">
            <w:pPr>
              <w:jc w:val="right"/>
              <w:rPr>
                <w:rFonts w:ascii="Calibri" w:eastAsia="Times New Roman" w:hAnsi="Calibri" w:cs="Calibri"/>
                <w:color w:val="000000"/>
                <w:sz w:val="20"/>
                <w:szCs w:val="20"/>
              </w:rPr>
            </w:pPr>
            <w:r w:rsidRPr="00756EA7">
              <w:rPr>
                <w:rFonts w:ascii="Calibri" w:eastAsia="Times New Roman" w:hAnsi="Calibri" w:cs="Calibri"/>
                <w:color w:val="000000"/>
                <w:sz w:val="20"/>
                <w:szCs w:val="20"/>
              </w:rPr>
              <w:t xml:space="preserve">$188,843,000 </w:t>
            </w:r>
          </w:p>
        </w:tc>
      </w:tr>
      <w:tr w:rsidR="00756EA7" w:rsidRPr="00756EA7" w14:paraId="0FB141B0" w14:textId="77777777" w:rsidTr="00756EA7">
        <w:trPr>
          <w:trHeight w:val="20"/>
        </w:trPr>
        <w:tc>
          <w:tcPr>
            <w:tcW w:w="2276" w:type="pct"/>
            <w:noWrap/>
            <w:hideMark/>
          </w:tcPr>
          <w:p w14:paraId="261CE3C4" w14:textId="77777777" w:rsidR="00756EA7" w:rsidRPr="00756EA7" w:rsidRDefault="00756EA7" w:rsidP="00756EA7">
            <w:pPr>
              <w:rPr>
                <w:rFonts w:ascii="Calibri" w:eastAsia="Times New Roman" w:hAnsi="Calibri" w:cs="Calibri"/>
                <w:color w:val="000000"/>
                <w:sz w:val="20"/>
                <w:szCs w:val="20"/>
              </w:rPr>
            </w:pPr>
            <w:r w:rsidRPr="00756EA7">
              <w:rPr>
                <w:rFonts w:ascii="Calibri" w:eastAsia="Times New Roman" w:hAnsi="Calibri" w:cs="Calibri"/>
                <w:color w:val="000000"/>
                <w:sz w:val="20"/>
                <w:szCs w:val="20"/>
              </w:rPr>
              <w:t>Farmers Insurance Exchange</w:t>
            </w:r>
          </w:p>
        </w:tc>
        <w:tc>
          <w:tcPr>
            <w:tcW w:w="1967" w:type="pct"/>
            <w:noWrap/>
            <w:hideMark/>
          </w:tcPr>
          <w:p w14:paraId="3D5A9691" w14:textId="58682A87" w:rsidR="00756EA7" w:rsidRPr="00756EA7" w:rsidRDefault="00756EA7" w:rsidP="00756EA7">
            <w:pPr>
              <w:rPr>
                <w:rFonts w:ascii="Calibri" w:eastAsia="Times New Roman" w:hAnsi="Calibri" w:cs="Calibri"/>
                <w:color w:val="000000"/>
                <w:sz w:val="20"/>
                <w:szCs w:val="20"/>
              </w:rPr>
            </w:pPr>
            <w:r w:rsidRPr="00756EA7">
              <w:rPr>
                <w:rFonts w:ascii="Calibri" w:eastAsia="Times New Roman" w:hAnsi="Calibri" w:cs="Calibri"/>
                <w:color w:val="000000"/>
                <w:sz w:val="20"/>
                <w:szCs w:val="20"/>
              </w:rPr>
              <w:t xml:space="preserve">Farmers </w:t>
            </w:r>
            <w:r w:rsidR="009829C9">
              <w:rPr>
                <w:rFonts w:ascii="Calibri" w:eastAsia="Times New Roman" w:hAnsi="Calibri" w:cs="Calibri"/>
                <w:color w:val="000000"/>
                <w:sz w:val="20"/>
                <w:szCs w:val="20"/>
              </w:rPr>
              <w:t>Ins Grp</w:t>
            </w:r>
          </w:p>
        </w:tc>
        <w:tc>
          <w:tcPr>
            <w:tcW w:w="757" w:type="pct"/>
            <w:noWrap/>
            <w:hideMark/>
          </w:tcPr>
          <w:p w14:paraId="574F13A3" w14:textId="77777777" w:rsidR="00756EA7" w:rsidRPr="00756EA7" w:rsidRDefault="00756EA7" w:rsidP="00756EA7">
            <w:pPr>
              <w:jc w:val="right"/>
              <w:rPr>
                <w:rFonts w:ascii="Calibri" w:eastAsia="Times New Roman" w:hAnsi="Calibri" w:cs="Calibri"/>
                <w:color w:val="000000"/>
                <w:sz w:val="20"/>
                <w:szCs w:val="20"/>
              </w:rPr>
            </w:pPr>
            <w:r w:rsidRPr="00756EA7">
              <w:rPr>
                <w:rFonts w:ascii="Calibri" w:eastAsia="Times New Roman" w:hAnsi="Calibri" w:cs="Calibri"/>
                <w:color w:val="000000"/>
                <w:sz w:val="20"/>
                <w:szCs w:val="20"/>
              </w:rPr>
              <w:t xml:space="preserve">$175,074,000 </w:t>
            </w:r>
          </w:p>
        </w:tc>
      </w:tr>
    </w:tbl>
    <w:p w14:paraId="10553D48" w14:textId="302F2D6E" w:rsidR="004C62EB" w:rsidRDefault="004C62EB" w:rsidP="004C62EB">
      <w:pPr>
        <w:pStyle w:val="Heading2"/>
      </w:pPr>
      <w:r>
        <w:t xml:space="preserve">Top Ten Insurers Classified as </w:t>
      </w:r>
      <w:r w:rsidR="006A21FC">
        <w:t>Direct</w:t>
      </w:r>
    </w:p>
    <w:tbl>
      <w:tblPr>
        <w:tblStyle w:val="TableGrid"/>
        <w:tblW w:w="5000" w:type="pct"/>
        <w:tblLook w:val="04A0" w:firstRow="1" w:lastRow="0" w:firstColumn="1" w:lastColumn="0" w:noHBand="0" w:noVBand="1"/>
      </w:tblPr>
      <w:tblGrid>
        <w:gridCol w:w="4256"/>
        <w:gridCol w:w="3678"/>
        <w:gridCol w:w="1416"/>
      </w:tblGrid>
      <w:tr w:rsidR="00DA562E" w:rsidRPr="00DA562E" w14:paraId="55A938F7" w14:textId="77777777" w:rsidTr="00DA562E">
        <w:trPr>
          <w:trHeight w:val="20"/>
        </w:trPr>
        <w:tc>
          <w:tcPr>
            <w:tcW w:w="2276" w:type="pct"/>
            <w:noWrap/>
            <w:hideMark/>
          </w:tcPr>
          <w:p w14:paraId="6DBEFB95" w14:textId="77777777" w:rsidR="00DA562E" w:rsidRPr="00DA562E" w:rsidRDefault="00DA562E" w:rsidP="00DA562E">
            <w:pPr>
              <w:rPr>
                <w:rFonts w:ascii="Calibri" w:eastAsia="Times New Roman" w:hAnsi="Calibri" w:cs="Calibri"/>
                <w:color w:val="000000"/>
                <w:sz w:val="20"/>
                <w:szCs w:val="20"/>
              </w:rPr>
            </w:pPr>
            <w:r w:rsidRPr="00DA562E">
              <w:rPr>
                <w:rFonts w:ascii="Calibri" w:eastAsia="Times New Roman" w:hAnsi="Calibri" w:cs="Calibri"/>
                <w:color w:val="000000"/>
                <w:sz w:val="20"/>
                <w:szCs w:val="20"/>
              </w:rPr>
              <w:t>Insurer</w:t>
            </w:r>
          </w:p>
        </w:tc>
        <w:tc>
          <w:tcPr>
            <w:tcW w:w="1967" w:type="pct"/>
            <w:noWrap/>
            <w:hideMark/>
          </w:tcPr>
          <w:p w14:paraId="52C66429" w14:textId="77777777" w:rsidR="00DA562E" w:rsidRPr="00DA562E" w:rsidRDefault="00DA562E" w:rsidP="00DA562E">
            <w:pPr>
              <w:rPr>
                <w:rFonts w:ascii="Calibri" w:eastAsia="Times New Roman" w:hAnsi="Calibri" w:cs="Calibri"/>
                <w:color w:val="000000"/>
                <w:sz w:val="20"/>
                <w:szCs w:val="20"/>
              </w:rPr>
            </w:pPr>
            <w:r w:rsidRPr="00DA562E">
              <w:rPr>
                <w:rFonts w:ascii="Calibri" w:eastAsia="Times New Roman" w:hAnsi="Calibri" w:cs="Calibri"/>
                <w:color w:val="000000"/>
                <w:sz w:val="20"/>
                <w:szCs w:val="20"/>
              </w:rPr>
              <w:t>Group</w:t>
            </w:r>
          </w:p>
        </w:tc>
        <w:tc>
          <w:tcPr>
            <w:tcW w:w="757" w:type="pct"/>
            <w:noWrap/>
            <w:hideMark/>
          </w:tcPr>
          <w:p w14:paraId="1FFD5B6D" w14:textId="77777777" w:rsidR="00DA562E" w:rsidRPr="00DA562E" w:rsidRDefault="00DA562E" w:rsidP="00DA562E">
            <w:pPr>
              <w:rPr>
                <w:rFonts w:ascii="Calibri" w:eastAsia="Times New Roman" w:hAnsi="Calibri" w:cs="Calibri"/>
                <w:color w:val="000000"/>
                <w:sz w:val="20"/>
                <w:szCs w:val="20"/>
              </w:rPr>
            </w:pPr>
            <w:r w:rsidRPr="00DA562E">
              <w:rPr>
                <w:rFonts w:ascii="Calibri" w:eastAsia="Times New Roman" w:hAnsi="Calibri" w:cs="Calibri"/>
                <w:color w:val="000000"/>
                <w:sz w:val="20"/>
                <w:szCs w:val="20"/>
              </w:rPr>
              <w:t>DPW</w:t>
            </w:r>
          </w:p>
        </w:tc>
      </w:tr>
      <w:tr w:rsidR="00DA562E" w:rsidRPr="00DA562E" w14:paraId="49C1EE33" w14:textId="77777777" w:rsidTr="00DA562E">
        <w:trPr>
          <w:trHeight w:val="20"/>
        </w:trPr>
        <w:tc>
          <w:tcPr>
            <w:tcW w:w="2276" w:type="pct"/>
            <w:noWrap/>
            <w:hideMark/>
          </w:tcPr>
          <w:p w14:paraId="57FB49CD" w14:textId="77777777" w:rsidR="00DA562E" w:rsidRPr="00DA562E" w:rsidRDefault="00DA562E" w:rsidP="00DA562E">
            <w:pPr>
              <w:rPr>
                <w:rFonts w:ascii="Calibri" w:eastAsia="Times New Roman" w:hAnsi="Calibri" w:cs="Calibri"/>
                <w:color w:val="000000"/>
                <w:sz w:val="20"/>
                <w:szCs w:val="20"/>
              </w:rPr>
            </w:pPr>
            <w:r w:rsidRPr="00DA562E">
              <w:rPr>
                <w:rFonts w:ascii="Calibri" w:eastAsia="Times New Roman" w:hAnsi="Calibri" w:cs="Calibri"/>
                <w:color w:val="000000"/>
                <w:sz w:val="20"/>
                <w:szCs w:val="20"/>
              </w:rPr>
              <w:t>GEICO Casualty Company</w:t>
            </w:r>
          </w:p>
        </w:tc>
        <w:tc>
          <w:tcPr>
            <w:tcW w:w="1967" w:type="pct"/>
            <w:noWrap/>
            <w:hideMark/>
          </w:tcPr>
          <w:p w14:paraId="5E4B10CB" w14:textId="07F2B6E3" w:rsidR="00DA562E" w:rsidRPr="00DA562E" w:rsidRDefault="00DA562E" w:rsidP="00DA562E">
            <w:pPr>
              <w:rPr>
                <w:rFonts w:ascii="Calibri" w:eastAsia="Times New Roman" w:hAnsi="Calibri" w:cs="Calibri"/>
                <w:color w:val="000000"/>
                <w:sz w:val="20"/>
                <w:szCs w:val="20"/>
              </w:rPr>
            </w:pPr>
            <w:r w:rsidRPr="00DA562E">
              <w:rPr>
                <w:rFonts w:ascii="Calibri" w:eastAsia="Times New Roman" w:hAnsi="Calibri" w:cs="Calibri"/>
                <w:color w:val="000000"/>
                <w:sz w:val="20"/>
                <w:szCs w:val="20"/>
              </w:rPr>
              <w:t xml:space="preserve">Berkshire Hathaway </w:t>
            </w:r>
            <w:r w:rsidR="009829C9">
              <w:rPr>
                <w:rFonts w:ascii="Calibri" w:eastAsia="Times New Roman" w:hAnsi="Calibri" w:cs="Calibri"/>
                <w:color w:val="000000"/>
                <w:sz w:val="20"/>
                <w:szCs w:val="20"/>
              </w:rPr>
              <w:t>Ins Grp</w:t>
            </w:r>
          </w:p>
        </w:tc>
        <w:tc>
          <w:tcPr>
            <w:tcW w:w="757" w:type="pct"/>
            <w:noWrap/>
            <w:hideMark/>
          </w:tcPr>
          <w:p w14:paraId="00D014FD" w14:textId="77777777" w:rsidR="00DA562E" w:rsidRPr="00DA562E" w:rsidRDefault="00DA562E" w:rsidP="00DA562E">
            <w:pPr>
              <w:jc w:val="right"/>
              <w:rPr>
                <w:rFonts w:ascii="Calibri" w:eastAsia="Times New Roman" w:hAnsi="Calibri" w:cs="Calibri"/>
                <w:color w:val="000000"/>
                <w:sz w:val="20"/>
                <w:szCs w:val="20"/>
              </w:rPr>
            </w:pPr>
            <w:r w:rsidRPr="00DA562E">
              <w:rPr>
                <w:rFonts w:ascii="Calibri" w:eastAsia="Times New Roman" w:hAnsi="Calibri" w:cs="Calibri"/>
                <w:color w:val="000000"/>
                <w:sz w:val="20"/>
                <w:szCs w:val="20"/>
              </w:rPr>
              <w:t xml:space="preserve">$429,480,000 </w:t>
            </w:r>
          </w:p>
        </w:tc>
      </w:tr>
      <w:tr w:rsidR="00DA562E" w:rsidRPr="00DA562E" w14:paraId="54B14AE4" w14:textId="77777777" w:rsidTr="00DA562E">
        <w:trPr>
          <w:trHeight w:val="20"/>
        </w:trPr>
        <w:tc>
          <w:tcPr>
            <w:tcW w:w="2276" w:type="pct"/>
            <w:noWrap/>
            <w:hideMark/>
          </w:tcPr>
          <w:p w14:paraId="2FDBEE86" w14:textId="77777777" w:rsidR="00DA562E" w:rsidRPr="00DA562E" w:rsidRDefault="00DA562E" w:rsidP="00DA562E">
            <w:pPr>
              <w:rPr>
                <w:rFonts w:ascii="Calibri" w:eastAsia="Times New Roman" w:hAnsi="Calibri" w:cs="Calibri"/>
                <w:color w:val="000000"/>
                <w:sz w:val="20"/>
                <w:szCs w:val="20"/>
              </w:rPr>
            </w:pPr>
            <w:r w:rsidRPr="00DA562E">
              <w:rPr>
                <w:rFonts w:ascii="Calibri" w:eastAsia="Times New Roman" w:hAnsi="Calibri" w:cs="Calibri"/>
                <w:color w:val="000000"/>
                <w:sz w:val="20"/>
                <w:szCs w:val="20"/>
              </w:rPr>
              <w:t>Progressive Universal Insurance Company</w:t>
            </w:r>
          </w:p>
        </w:tc>
        <w:tc>
          <w:tcPr>
            <w:tcW w:w="1967" w:type="pct"/>
            <w:noWrap/>
            <w:hideMark/>
          </w:tcPr>
          <w:p w14:paraId="235A6160" w14:textId="221CF1E8" w:rsidR="00DA562E" w:rsidRPr="00DA562E" w:rsidRDefault="00DA562E" w:rsidP="00DA562E">
            <w:pPr>
              <w:rPr>
                <w:rFonts w:ascii="Calibri" w:eastAsia="Times New Roman" w:hAnsi="Calibri" w:cs="Calibri"/>
                <w:color w:val="000000"/>
                <w:sz w:val="20"/>
                <w:szCs w:val="20"/>
              </w:rPr>
            </w:pPr>
            <w:r w:rsidRPr="00DA562E">
              <w:rPr>
                <w:rFonts w:ascii="Calibri" w:eastAsia="Times New Roman" w:hAnsi="Calibri" w:cs="Calibri"/>
                <w:color w:val="000000"/>
                <w:sz w:val="20"/>
                <w:szCs w:val="20"/>
              </w:rPr>
              <w:t xml:space="preserve">Progressive </w:t>
            </w:r>
            <w:r w:rsidR="009829C9">
              <w:rPr>
                <w:rFonts w:ascii="Calibri" w:eastAsia="Times New Roman" w:hAnsi="Calibri" w:cs="Calibri"/>
                <w:color w:val="000000"/>
                <w:sz w:val="20"/>
                <w:szCs w:val="20"/>
              </w:rPr>
              <w:t>Ins Grp</w:t>
            </w:r>
          </w:p>
        </w:tc>
        <w:tc>
          <w:tcPr>
            <w:tcW w:w="757" w:type="pct"/>
            <w:noWrap/>
            <w:hideMark/>
          </w:tcPr>
          <w:p w14:paraId="5D56596B" w14:textId="77777777" w:rsidR="00DA562E" w:rsidRPr="00DA562E" w:rsidRDefault="00DA562E" w:rsidP="00DA562E">
            <w:pPr>
              <w:jc w:val="right"/>
              <w:rPr>
                <w:rFonts w:ascii="Calibri" w:eastAsia="Times New Roman" w:hAnsi="Calibri" w:cs="Calibri"/>
                <w:color w:val="000000"/>
                <w:sz w:val="20"/>
                <w:szCs w:val="20"/>
              </w:rPr>
            </w:pPr>
            <w:r w:rsidRPr="00DA562E">
              <w:rPr>
                <w:rFonts w:ascii="Calibri" w:eastAsia="Times New Roman" w:hAnsi="Calibri" w:cs="Calibri"/>
                <w:color w:val="000000"/>
                <w:sz w:val="20"/>
                <w:szCs w:val="20"/>
              </w:rPr>
              <w:t xml:space="preserve">$371,570,000 </w:t>
            </w:r>
          </w:p>
        </w:tc>
      </w:tr>
      <w:tr w:rsidR="00DA562E" w:rsidRPr="00DA562E" w14:paraId="150462C0" w14:textId="77777777" w:rsidTr="00DA562E">
        <w:trPr>
          <w:trHeight w:val="20"/>
        </w:trPr>
        <w:tc>
          <w:tcPr>
            <w:tcW w:w="2276" w:type="pct"/>
            <w:noWrap/>
            <w:hideMark/>
          </w:tcPr>
          <w:p w14:paraId="3092F1AF" w14:textId="77777777" w:rsidR="00DA562E" w:rsidRPr="00DA562E" w:rsidRDefault="00DA562E" w:rsidP="00DA562E">
            <w:pPr>
              <w:rPr>
                <w:rFonts w:ascii="Calibri" w:eastAsia="Times New Roman" w:hAnsi="Calibri" w:cs="Calibri"/>
                <w:color w:val="000000"/>
                <w:sz w:val="20"/>
                <w:szCs w:val="20"/>
              </w:rPr>
            </w:pPr>
            <w:r w:rsidRPr="00DA562E">
              <w:rPr>
                <w:rFonts w:ascii="Calibri" w:eastAsia="Times New Roman" w:hAnsi="Calibri" w:cs="Calibri"/>
                <w:color w:val="000000"/>
                <w:sz w:val="20"/>
                <w:szCs w:val="20"/>
              </w:rPr>
              <w:t>United Services Automobile Association</w:t>
            </w:r>
          </w:p>
        </w:tc>
        <w:tc>
          <w:tcPr>
            <w:tcW w:w="1967" w:type="pct"/>
            <w:noWrap/>
            <w:hideMark/>
          </w:tcPr>
          <w:p w14:paraId="104E8CC9" w14:textId="77777777" w:rsidR="00DA562E" w:rsidRPr="00DA562E" w:rsidRDefault="00DA562E" w:rsidP="00DA562E">
            <w:pPr>
              <w:rPr>
                <w:rFonts w:ascii="Calibri" w:eastAsia="Times New Roman" w:hAnsi="Calibri" w:cs="Calibri"/>
                <w:color w:val="000000"/>
                <w:sz w:val="20"/>
                <w:szCs w:val="20"/>
              </w:rPr>
            </w:pPr>
            <w:r w:rsidRPr="00DA562E">
              <w:rPr>
                <w:rFonts w:ascii="Calibri" w:eastAsia="Times New Roman" w:hAnsi="Calibri" w:cs="Calibri"/>
                <w:color w:val="000000"/>
                <w:sz w:val="20"/>
                <w:szCs w:val="20"/>
              </w:rPr>
              <w:t>USAA Group</w:t>
            </w:r>
          </w:p>
        </w:tc>
        <w:tc>
          <w:tcPr>
            <w:tcW w:w="757" w:type="pct"/>
            <w:noWrap/>
            <w:hideMark/>
          </w:tcPr>
          <w:p w14:paraId="307BB610" w14:textId="77777777" w:rsidR="00DA562E" w:rsidRPr="00DA562E" w:rsidRDefault="00DA562E" w:rsidP="00DA562E">
            <w:pPr>
              <w:jc w:val="right"/>
              <w:rPr>
                <w:rFonts w:ascii="Calibri" w:eastAsia="Times New Roman" w:hAnsi="Calibri" w:cs="Calibri"/>
                <w:color w:val="000000"/>
                <w:sz w:val="20"/>
                <w:szCs w:val="20"/>
              </w:rPr>
            </w:pPr>
            <w:r w:rsidRPr="00DA562E">
              <w:rPr>
                <w:rFonts w:ascii="Calibri" w:eastAsia="Times New Roman" w:hAnsi="Calibri" w:cs="Calibri"/>
                <w:color w:val="000000"/>
                <w:sz w:val="20"/>
                <w:szCs w:val="20"/>
              </w:rPr>
              <w:t xml:space="preserve">$135,770,000 </w:t>
            </w:r>
          </w:p>
        </w:tc>
      </w:tr>
      <w:tr w:rsidR="00DA562E" w:rsidRPr="00DA562E" w14:paraId="7DAC2A20" w14:textId="77777777" w:rsidTr="00DA562E">
        <w:trPr>
          <w:trHeight w:val="20"/>
        </w:trPr>
        <w:tc>
          <w:tcPr>
            <w:tcW w:w="2276" w:type="pct"/>
            <w:noWrap/>
            <w:hideMark/>
          </w:tcPr>
          <w:p w14:paraId="644D188B" w14:textId="77777777" w:rsidR="00DA562E" w:rsidRPr="00DA562E" w:rsidRDefault="00DA562E" w:rsidP="00DA562E">
            <w:pPr>
              <w:rPr>
                <w:rFonts w:ascii="Calibri" w:eastAsia="Times New Roman" w:hAnsi="Calibri" w:cs="Calibri"/>
                <w:color w:val="000000"/>
                <w:sz w:val="20"/>
                <w:szCs w:val="20"/>
              </w:rPr>
            </w:pPr>
            <w:r w:rsidRPr="00DA562E">
              <w:rPr>
                <w:rFonts w:ascii="Calibri" w:eastAsia="Times New Roman" w:hAnsi="Calibri" w:cs="Calibri"/>
                <w:color w:val="000000"/>
                <w:sz w:val="20"/>
                <w:szCs w:val="20"/>
              </w:rPr>
              <w:t>USAA Casualty Insurance Company</w:t>
            </w:r>
          </w:p>
        </w:tc>
        <w:tc>
          <w:tcPr>
            <w:tcW w:w="1967" w:type="pct"/>
            <w:noWrap/>
            <w:hideMark/>
          </w:tcPr>
          <w:p w14:paraId="7CB3808E" w14:textId="77777777" w:rsidR="00DA562E" w:rsidRPr="00DA562E" w:rsidRDefault="00DA562E" w:rsidP="00DA562E">
            <w:pPr>
              <w:rPr>
                <w:rFonts w:ascii="Calibri" w:eastAsia="Times New Roman" w:hAnsi="Calibri" w:cs="Calibri"/>
                <w:color w:val="000000"/>
                <w:sz w:val="20"/>
                <w:szCs w:val="20"/>
              </w:rPr>
            </w:pPr>
            <w:r w:rsidRPr="00DA562E">
              <w:rPr>
                <w:rFonts w:ascii="Calibri" w:eastAsia="Times New Roman" w:hAnsi="Calibri" w:cs="Calibri"/>
                <w:color w:val="000000"/>
                <w:sz w:val="20"/>
                <w:szCs w:val="20"/>
              </w:rPr>
              <w:t>USAA Group</w:t>
            </w:r>
          </w:p>
        </w:tc>
        <w:tc>
          <w:tcPr>
            <w:tcW w:w="757" w:type="pct"/>
            <w:noWrap/>
            <w:hideMark/>
          </w:tcPr>
          <w:p w14:paraId="0D57D5A7" w14:textId="77777777" w:rsidR="00DA562E" w:rsidRPr="00DA562E" w:rsidRDefault="00DA562E" w:rsidP="00DA562E">
            <w:pPr>
              <w:jc w:val="right"/>
              <w:rPr>
                <w:rFonts w:ascii="Calibri" w:eastAsia="Times New Roman" w:hAnsi="Calibri" w:cs="Calibri"/>
                <w:color w:val="000000"/>
                <w:sz w:val="20"/>
                <w:szCs w:val="20"/>
              </w:rPr>
            </w:pPr>
            <w:r w:rsidRPr="00DA562E">
              <w:rPr>
                <w:rFonts w:ascii="Calibri" w:eastAsia="Times New Roman" w:hAnsi="Calibri" w:cs="Calibri"/>
                <w:color w:val="000000"/>
                <w:sz w:val="20"/>
                <w:szCs w:val="20"/>
              </w:rPr>
              <w:t xml:space="preserve">$118,303,000 </w:t>
            </w:r>
          </w:p>
        </w:tc>
      </w:tr>
      <w:tr w:rsidR="00DA562E" w:rsidRPr="00DA562E" w14:paraId="7217707C" w14:textId="77777777" w:rsidTr="00DA562E">
        <w:trPr>
          <w:trHeight w:val="20"/>
        </w:trPr>
        <w:tc>
          <w:tcPr>
            <w:tcW w:w="2276" w:type="pct"/>
            <w:noWrap/>
            <w:hideMark/>
          </w:tcPr>
          <w:p w14:paraId="50D9123F" w14:textId="77777777" w:rsidR="00DA562E" w:rsidRPr="00DA562E" w:rsidRDefault="00DA562E" w:rsidP="00DA562E">
            <w:pPr>
              <w:rPr>
                <w:rFonts w:ascii="Calibri" w:eastAsia="Times New Roman" w:hAnsi="Calibri" w:cs="Calibri"/>
                <w:color w:val="000000"/>
                <w:sz w:val="20"/>
                <w:szCs w:val="20"/>
              </w:rPr>
            </w:pPr>
            <w:r w:rsidRPr="00DA562E">
              <w:rPr>
                <w:rFonts w:ascii="Calibri" w:eastAsia="Times New Roman" w:hAnsi="Calibri" w:cs="Calibri"/>
                <w:color w:val="000000"/>
                <w:sz w:val="20"/>
                <w:szCs w:val="20"/>
              </w:rPr>
              <w:t>USAA General Indemnity Company</w:t>
            </w:r>
          </w:p>
        </w:tc>
        <w:tc>
          <w:tcPr>
            <w:tcW w:w="1967" w:type="pct"/>
            <w:noWrap/>
            <w:hideMark/>
          </w:tcPr>
          <w:p w14:paraId="329DE835" w14:textId="77777777" w:rsidR="00DA562E" w:rsidRPr="00DA562E" w:rsidRDefault="00DA562E" w:rsidP="00DA562E">
            <w:pPr>
              <w:rPr>
                <w:rFonts w:ascii="Calibri" w:eastAsia="Times New Roman" w:hAnsi="Calibri" w:cs="Calibri"/>
                <w:color w:val="000000"/>
                <w:sz w:val="20"/>
                <w:szCs w:val="20"/>
              </w:rPr>
            </w:pPr>
            <w:r w:rsidRPr="00DA562E">
              <w:rPr>
                <w:rFonts w:ascii="Calibri" w:eastAsia="Times New Roman" w:hAnsi="Calibri" w:cs="Calibri"/>
                <w:color w:val="000000"/>
                <w:sz w:val="20"/>
                <w:szCs w:val="20"/>
              </w:rPr>
              <w:t>USAA Group</w:t>
            </w:r>
          </w:p>
        </w:tc>
        <w:tc>
          <w:tcPr>
            <w:tcW w:w="757" w:type="pct"/>
            <w:noWrap/>
            <w:hideMark/>
          </w:tcPr>
          <w:p w14:paraId="6EE2139D" w14:textId="77777777" w:rsidR="00DA562E" w:rsidRPr="00DA562E" w:rsidRDefault="00DA562E" w:rsidP="00DA562E">
            <w:pPr>
              <w:jc w:val="right"/>
              <w:rPr>
                <w:rFonts w:ascii="Calibri" w:eastAsia="Times New Roman" w:hAnsi="Calibri" w:cs="Calibri"/>
                <w:color w:val="000000"/>
                <w:sz w:val="20"/>
                <w:szCs w:val="20"/>
              </w:rPr>
            </w:pPr>
            <w:r w:rsidRPr="00DA562E">
              <w:rPr>
                <w:rFonts w:ascii="Calibri" w:eastAsia="Times New Roman" w:hAnsi="Calibri" w:cs="Calibri"/>
                <w:color w:val="000000"/>
                <w:sz w:val="20"/>
                <w:szCs w:val="20"/>
              </w:rPr>
              <w:t xml:space="preserve">$82,859,000 </w:t>
            </w:r>
          </w:p>
        </w:tc>
      </w:tr>
      <w:tr w:rsidR="00DA562E" w:rsidRPr="00DA562E" w14:paraId="095BD0AA" w14:textId="77777777" w:rsidTr="00DA562E">
        <w:trPr>
          <w:trHeight w:val="20"/>
        </w:trPr>
        <w:tc>
          <w:tcPr>
            <w:tcW w:w="2276" w:type="pct"/>
            <w:noWrap/>
            <w:hideMark/>
          </w:tcPr>
          <w:p w14:paraId="08432808" w14:textId="77777777" w:rsidR="00DA562E" w:rsidRPr="00DA562E" w:rsidRDefault="00DA562E" w:rsidP="00DA562E">
            <w:pPr>
              <w:rPr>
                <w:rFonts w:ascii="Calibri" w:eastAsia="Times New Roman" w:hAnsi="Calibri" w:cs="Calibri"/>
                <w:color w:val="000000"/>
                <w:sz w:val="20"/>
                <w:szCs w:val="20"/>
              </w:rPr>
            </w:pPr>
            <w:r w:rsidRPr="00DA562E">
              <w:rPr>
                <w:rFonts w:ascii="Calibri" w:eastAsia="Times New Roman" w:hAnsi="Calibri" w:cs="Calibri"/>
                <w:color w:val="000000"/>
                <w:sz w:val="20"/>
                <w:szCs w:val="20"/>
              </w:rPr>
              <w:lastRenderedPageBreak/>
              <w:t>Liberty Mutual Fire Insurance Company</w:t>
            </w:r>
          </w:p>
        </w:tc>
        <w:tc>
          <w:tcPr>
            <w:tcW w:w="1967" w:type="pct"/>
            <w:noWrap/>
            <w:hideMark/>
          </w:tcPr>
          <w:p w14:paraId="13636C70" w14:textId="472BFD53" w:rsidR="00DA562E" w:rsidRPr="00DA562E" w:rsidRDefault="00DA562E" w:rsidP="00DA562E">
            <w:pPr>
              <w:rPr>
                <w:rFonts w:ascii="Calibri" w:eastAsia="Times New Roman" w:hAnsi="Calibri" w:cs="Calibri"/>
                <w:color w:val="000000"/>
                <w:sz w:val="20"/>
                <w:szCs w:val="20"/>
              </w:rPr>
            </w:pPr>
            <w:r w:rsidRPr="00DA562E">
              <w:rPr>
                <w:rFonts w:ascii="Calibri" w:eastAsia="Times New Roman" w:hAnsi="Calibri" w:cs="Calibri"/>
                <w:color w:val="000000"/>
                <w:sz w:val="20"/>
                <w:szCs w:val="20"/>
              </w:rPr>
              <w:t xml:space="preserve">Liberty Mutual </w:t>
            </w:r>
            <w:r w:rsidR="009829C9">
              <w:rPr>
                <w:rFonts w:ascii="Calibri" w:eastAsia="Times New Roman" w:hAnsi="Calibri" w:cs="Calibri"/>
                <w:color w:val="000000"/>
                <w:sz w:val="20"/>
                <w:szCs w:val="20"/>
              </w:rPr>
              <w:t>Ins Cos</w:t>
            </w:r>
          </w:p>
        </w:tc>
        <w:tc>
          <w:tcPr>
            <w:tcW w:w="757" w:type="pct"/>
            <w:noWrap/>
            <w:hideMark/>
          </w:tcPr>
          <w:p w14:paraId="6843BAA2" w14:textId="77777777" w:rsidR="00DA562E" w:rsidRPr="00DA562E" w:rsidRDefault="00DA562E" w:rsidP="00DA562E">
            <w:pPr>
              <w:jc w:val="right"/>
              <w:rPr>
                <w:rFonts w:ascii="Calibri" w:eastAsia="Times New Roman" w:hAnsi="Calibri" w:cs="Calibri"/>
                <w:color w:val="000000"/>
                <w:sz w:val="20"/>
                <w:szCs w:val="20"/>
              </w:rPr>
            </w:pPr>
            <w:r w:rsidRPr="00DA562E">
              <w:rPr>
                <w:rFonts w:ascii="Calibri" w:eastAsia="Times New Roman" w:hAnsi="Calibri" w:cs="Calibri"/>
                <w:color w:val="000000"/>
                <w:sz w:val="20"/>
                <w:szCs w:val="20"/>
              </w:rPr>
              <w:t xml:space="preserve">$78,135,000 </w:t>
            </w:r>
          </w:p>
        </w:tc>
      </w:tr>
      <w:tr w:rsidR="00DA562E" w:rsidRPr="00DA562E" w14:paraId="4B06EBCD" w14:textId="77777777" w:rsidTr="00DA562E">
        <w:trPr>
          <w:trHeight w:val="20"/>
        </w:trPr>
        <w:tc>
          <w:tcPr>
            <w:tcW w:w="2276" w:type="pct"/>
            <w:noWrap/>
            <w:hideMark/>
          </w:tcPr>
          <w:p w14:paraId="2260CE3F" w14:textId="77777777" w:rsidR="00DA562E" w:rsidRPr="00DA562E" w:rsidRDefault="00DA562E" w:rsidP="00DA562E">
            <w:pPr>
              <w:rPr>
                <w:rFonts w:ascii="Calibri" w:eastAsia="Times New Roman" w:hAnsi="Calibri" w:cs="Calibri"/>
                <w:color w:val="000000"/>
                <w:sz w:val="20"/>
                <w:szCs w:val="20"/>
              </w:rPr>
            </w:pPr>
            <w:r w:rsidRPr="00DA562E">
              <w:rPr>
                <w:rFonts w:ascii="Calibri" w:eastAsia="Times New Roman" w:hAnsi="Calibri" w:cs="Calibri"/>
                <w:color w:val="000000"/>
                <w:sz w:val="20"/>
                <w:szCs w:val="20"/>
              </w:rPr>
              <w:t>Auto Club Insurance Association</w:t>
            </w:r>
          </w:p>
        </w:tc>
        <w:tc>
          <w:tcPr>
            <w:tcW w:w="1967" w:type="pct"/>
            <w:noWrap/>
            <w:hideMark/>
          </w:tcPr>
          <w:p w14:paraId="76D4FB1C" w14:textId="77777777" w:rsidR="00DA562E" w:rsidRPr="00DA562E" w:rsidRDefault="00DA562E" w:rsidP="00DA562E">
            <w:pPr>
              <w:rPr>
                <w:rFonts w:ascii="Calibri" w:eastAsia="Times New Roman" w:hAnsi="Calibri" w:cs="Calibri"/>
                <w:color w:val="000000"/>
                <w:sz w:val="20"/>
                <w:szCs w:val="20"/>
              </w:rPr>
            </w:pPr>
            <w:r w:rsidRPr="00DA562E">
              <w:rPr>
                <w:rFonts w:ascii="Calibri" w:eastAsia="Times New Roman" w:hAnsi="Calibri" w:cs="Calibri"/>
                <w:color w:val="000000"/>
                <w:sz w:val="20"/>
                <w:szCs w:val="20"/>
              </w:rPr>
              <w:t>Auto Club Group</w:t>
            </w:r>
          </w:p>
        </w:tc>
        <w:tc>
          <w:tcPr>
            <w:tcW w:w="757" w:type="pct"/>
            <w:noWrap/>
            <w:hideMark/>
          </w:tcPr>
          <w:p w14:paraId="63B25229" w14:textId="77777777" w:rsidR="00DA562E" w:rsidRPr="00DA562E" w:rsidRDefault="00DA562E" w:rsidP="00DA562E">
            <w:pPr>
              <w:jc w:val="right"/>
              <w:rPr>
                <w:rFonts w:ascii="Calibri" w:eastAsia="Times New Roman" w:hAnsi="Calibri" w:cs="Calibri"/>
                <w:color w:val="000000"/>
                <w:sz w:val="20"/>
                <w:szCs w:val="20"/>
              </w:rPr>
            </w:pPr>
            <w:r w:rsidRPr="00DA562E">
              <w:rPr>
                <w:rFonts w:ascii="Calibri" w:eastAsia="Times New Roman" w:hAnsi="Calibri" w:cs="Calibri"/>
                <w:color w:val="000000"/>
                <w:sz w:val="20"/>
                <w:szCs w:val="20"/>
              </w:rPr>
              <w:t xml:space="preserve">$75,012,000 </w:t>
            </w:r>
          </w:p>
        </w:tc>
      </w:tr>
      <w:tr w:rsidR="00DA562E" w:rsidRPr="00DA562E" w14:paraId="4F2B8CDF" w14:textId="77777777" w:rsidTr="00DA562E">
        <w:trPr>
          <w:trHeight w:val="20"/>
        </w:trPr>
        <w:tc>
          <w:tcPr>
            <w:tcW w:w="2276" w:type="pct"/>
            <w:noWrap/>
            <w:hideMark/>
          </w:tcPr>
          <w:p w14:paraId="6390E971" w14:textId="77777777" w:rsidR="00DA562E" w:rsidRPr="00DA562E" w:rsidRDefault="00DA562E" w:rsidP="00DA562E">
            <w:pPr>
              <w:rPr>
                <w:rFonts w:ascii="Calibri" w:eastAsia="Times New Roman" w:hAnsi="Calibri" w:cs="Calibri"/>
                <w:color w:val="000000"/>
                <w:sz w:val="20"/>
                <w:szCs w:val="20"/>
              </w:rPr>
            </w:pPr>
            <w:r w:rsidRPr="00DA562E">
              <w:rPr>
                <w:rFonts w:ascii="Calibri" w:eastAsia="Times New Roman" w:hAnsi="Calibri" w:cs="Calibri"/>
                <w:color w:val="000000"/>
                <w:sz w:val="20"/>
                <w:szCs w:val="20"/>
              </w:rPr>
              <w:t>LM Insurance Corporation</w:t>
            </w:r>
          </w:p>
        </w:tc>
        <w:tc>
          <w:tcPr>
            <w:tcW w:w="1967" w:type="pct"/>
            <w:noWrap/>
            <w:hideMark/>
          </w:tcPr>
          <w:p w14:paraId="49588950" w14:textId="51D0345A" w:rsidR="00DA562E" w:rsidRPr="00DA562E" w:rsidRDefault="00DA562E" w:rsidP="00DA562E">
            <w:pPr>
              <w:rPr>
                <w:rFonts w:ascii="Calibri" w:eastAsia="Times New Roman" w:hAnsi="Calibri" w:cs="Calibri"/>
                <w:color w:val="000000"/>
                <w:sz w:val="20"/>
                <w:szCs w:val="20"/>
              </w:rPr>
            </w:pPr>
            <w:r w:rsidRPr="00DA562E">
              <w:rPr>
                <w:rFonts w:ascii="Calibri" w:eastAsia="Times New Roman" w:hAnsi="Calibri" w:cs="Calibri"/>
                <w:color w:val="000000"/>
                <w:sz w:val="20"/>
                <w:szCs w:val="20"/>
              </w:rPr>
              <w:t xml:space="preserve">Liberty Mutual </w:t>
            </w:r>
            <w:r w:rsidR="009829C9">
              <w:rPr>
                <w:rFonts w:ascii="Calibri" w:eastAsia="Times New Roman" w:hAnsi="Calibri" w:cs="Calibri"/>
                <w:color w:val="000000"/>
                <w:sz w:val="20"/>
                <w:szCs w:val="20"/>
              </w:rPr>
              <w:t>Ins Cos</w:t>
            </w:r>
          </w:p>
        </w:tc>
        <w:tc>
          <w:tcPr>
            <w:tcW w:w="757" w:type="pct"/>
            <w:noWrap/>
            <w:hideMark/>
          </w:tcPr>
          <w:p w14:paraId="6498A62A" w14:textId="77777777" w:rsidR="00DA562E" w:rsidRPr="00DA562E" w:rsidRDefault="00DA562E" w:rsidP="00DA562E">
            <w:pPr>
              <w:jc w:val="right"/>
              <w:rPr>
                <w:rFonts w:ascii="Calibri" w:eastAsia="Times New Roman" w:hAnsi="Calibri" w:cs="Calibri"/>
                <w:color w:val="000000"/>
                <w:sz w:val="20"/>
                <w:szCs w:val="20"/>
              </w:rPr>
            </w:pPr>
            <w:r w:rsidRPr="00DA562E">
              <w:rPr>
                <w:rFonts w:ascii="Calibri" w:eastAsia="Times New Roman" w:hAnsi="Calibri" w:cs="Calibri"/>
                <w:color w:val="000000"/>
                <w:sz w:val="20"/>
                <w:szCs w:val="20"/>
              </w:rPr>
              <w:t xml:space="preserve">$74,915,000 </w:t>
            </w:r>
          </w:p>
        </w:tc>
      </w:tr>
      <w:tr w:rsidR="00DA562E" w:rsidRPr="00DA562E" w14:paraId="6DDDBC0A" w14:textId="77777777" w:rsidTr="00DA562E">
        <w:trPr>
          <w:trHeight w:val="20"/>
        </w:trPr>
        <w:tc>
          <w:tcPr>
            <w:tcW w:w="2276" w:type="pct"/>
            <w:noWrap/>
            <w:hideMark/>
          </w:tcPr>
          <w:p w14:paraId="54C82B44" w14:textId="77777777" w:rsidR="00DA562E" w:rsidRPr="00DA562E" w:rsidRDefault="00DA562E" w:rsidP="00DA562E">
            <w:pPr>
              <w:rPr>
                <w:rFonts w:ascii="Calibri" w:eastAsia="Times New Roman" w:hAnsi="Calibri" w:cs="Calibri"/>
                <w:color w:val="000000"/>
                <w:sz w:val="20"/>
                <w:szCs w:val="20"/>
              </w:rPr>
            </w:pPr>
            <w:r w:rsidRPr="00DA562E">
              <w:rPr>
                <w:rFonts w:ascii="Calibri" w:eastAsia="Times New Roman" w:hAnsi="Calibri" w:cs="Calibri"/>
                <w:color w:val="000000"/>
                <w:sz w:val="20"/>
                <w:szCs w:val="20"/>
              </w:rPr>
              <w:t>Esurance Property and Casualty Ins Co</w:t>
            </w:r>
          </w:p>
        </w:tc>
        <w:tc>
          <w:tcPr>
            <w:tcW w:w="1967" w:type="pct"/>
            <w:noWrap/>
            <w:hideMark/>
          </w:tcPr>
          <w:p w14:paraId="1E30AAE5" w14:textId="7EEE9EAB" w:rsidR="00DA562E" w:rsidRPr="00DA562E" w:rsidRDefault="00DA562E" w:rsidP="00DA562E">
            <w:pPr>
              <w:rPr>
                <w:rFonts w:ascii="Calibri" w:eastAsia="Times New Roman" w:hAnsi="Calibri" w:cs="Calibri"/>
                <w:color w:val="000000"/>
                <w:sz w:val="20"/>
                <w:szCs w:val="20"/>
              </w:rPr>
            </w:pPr>
            <w:r w:rsidRPr="00DA562E">
              <w:rPr>
                <w:rFonts w:ascii="Calibri" w:eastAsia="Times New Roman" w:hAnsi="Calibri" w:cs="Calibri"/>
                <w:color w:val="000000"/>
                <w:sz w:val="20"/>
                <w:szCs w:val="20"/>
              </w:rPr>
              <w:t xml:space="preserve">Allstate </w:t>
            </w:r>
            <w:r w:rsidR="009829C9">
              <w:rPr>
                <w:rFonts w:ascii="Calibri" w:eastAsia="Times New Roman" w:hAnsi="Calibri" w:cs="Calibri"/>
                <w:color w:val="000000"/>
                <w:sz w:val="20"/>
                <w:szCs w:val="20"/>
              </w:rPr>
              <w:t>Ins Grp</w:t>
            </w:r>
          </w:p>
        </w:tc>
        <w:tc>
          <w:tcPr>
            <w:tcW w:w="757" w:type="pct"/>
            <w:noWrap/>
            <w:hideMark/>
          </w:tcPr>
          <w:p w14:paraId="4C18C8D7" w14:textId="77777777" w:rsidR="00DA562E" w:rsidRPr="00DA562E" w:rsidRDefault="00DA562E" w:rsidP="00DA562E">
            <w:pPr>
              <w:jc w:val="right"/>
              <w:rPr>
                <w:rFonts w:ascii="Calibri" w:eastAsia="Times New Roman" w:hAnsi="Calibri" w:cs="Calibri"/>
                <w:color w:val="000000"/>
                <w:sz w:val="20"/>
                <w:szCs w:val="20"/>
              </w:rPr>
            </w:pPr>
            <w:r w:rsidRPr="00DA562E">
              <w:rPr>
                <w:rFonts w:ascii="Calibri" w:eastAsia="Times New Roman" w:hAnsi="Calibri" w:cs="Calibri"/>
                <w:color w:val="000000"/>
                <w:sz w:val="20"/>
                <w:szCs w:val="20"/>
              </w:rPr>
              <w:t xml:space="preserve">$73,891,000 </w:t>
            </w:r>
          </w:p>
        </w:tc>
      </w:tr>
      <w:tr w:rsidR="00DA562E" w:rsidRPr="00DA562E" w14:paraId="0590BD42" w14:textId="77777777" w:rsidTr="00DA562E">
        <w:trPr>
          <w:trHeight w:val="20"/>
        </w:trPr>
        <w:tc>
          <w:tcPr>
            <w:tcW w:w="2276" w:type="pct"/>
            <w:noWrap/>
            <w:hideMark/>
          </w:tcPr>
          <w:p w14:paraId="6E83C6F6" w14:textId="77777777" w:rsidR="00DA562E" w:rsidRPr="00DA562E" w:rsidRDefault="00DA562E" w:rsidP="00DA562E">
            <w:pPr>
              <w:rPr>
                <w:rFonts w:ascii="Calibri" w:eastAsia="Times New Roman" w:hAnsi="Calibri" w:cs="Calibri"/>
                <w:color w:val="000000"/>
                <w:sz w:val="20"/>
                <w:szCs w:val="20"/>
              </w:rPr>
            </w:pPr>
            <w:r w:rsidRPr="00DA562E">
              <w:rPr>
                <w:rFonts w:ascii="Calibri" w:eastAsia="Times New Roman" w:hAnsi="Calibri" w:cs="Calibri"/>
                <w:color w:val="000000"/>
                <w:sz w:val="20"/>
                <w:szCs w:val="20"/>
              </w:rPr>
              <w:t>MIC General Insurance Corporation</w:t>
            </w:r>
          </w:p>
        </w:tc>
        <w:tc>
          <w:tcPr>
            <w:tcW w:w="1967" w:type="pct"/>
            <w:noWrap/>
            <w:hideMark/>
          </w:tcPr>
          <w:p w14:paraId="5074CAF8" w14:textId="68E19B7B" w:rsidR="00DA562E" w:rsidRPr="00DA562E" w:rsidRDefault="00DA562E" w:rsidP="00DA562E">
            <w:pPr>
              <w:rPr>
                <w:rFonts w:ascii="Calibri" w:eastAsia="Times New Roman" w:hAnsi="Calibri" w:cs="Calibri"/>
                <w:color w:val="000000"/>
                <w:sz w:val="20"/>
                <w:szCs w:val="20"/>
              </w:rPr>
            </w:pPr>
            <w:r w:rsidRPr="00DA562E">
              <w:rPr>
                <w:rFonts w:ascii="Calibri" w:eastAsia="Times New Roman" w:hAnsi="Calibri" w:cs="Calibri"/>
                <w:color w:val="000000"/>
                <w:sz w:val="20"/>
                <w:szCs w:val="20"/>
              </w:rPr>
              <w:t xml:space="preserve">Allstate </w:t>
            </w:r>
            <w:r w:rsidR="009829C9">
              <w:rPr>
                <w:rFonts w:ascii="Calibri" w:eastAsia="Times New Roman" w:hAnsi="Calibri" w:cs="Calibri"/>
                <w:color w:val="000000"/>
                <w:sz w:val="20"/>
                <w:szCs w:val="20"/>
              </w:rPr>
              <w:t>Ins Grp</w:t>
            </w:r>
          </w:p>
        </w:tc>
        <w:tc>
          <w:tcPr>
            <w:tcW w:w="757" w:type="pct"/>
            <w:noWrap/>
            <w:hideMark/>
          </w:tcPr>
          <w:p w14:paraId="2B9B72D2" w14:textId="77777777" w:rsidR="00DA562E" w:rsidRPr="00DA562E" w:rsidRDefault="00DA562E" w:rsidP="00DA562E">
            <w:pPr>
              <w:jc w:val="right"/>
              <w:rPr>
                <w:rFonts w:ascii="Calibri" w:eastAsia="Times New Roman" w:hAnsi="Calibri" w:cs="Calibri"/>
                <w:color w:val="000000"/>
                <w:sz w:val="20"/>
                <w:szCs w:val="20"/>
              </w:rPr>
            </w:pPr>
            <w:r w:rsidRPr="00DA562E">
              <w:rPr>
                <w:rFonts w:ascii="Calibri" w:eastAsia="Times New Roman" w:hAnsi="Calibri" w:cs="Calibri"/>
                <w:color w:val="000000"/>
                <w:sz w:val="20"/>
                <w:szCs w:val="20"/>
              </w:rPr>
              <w:t xml:space="preserve">$62,503,000 </w:t>
            </w:r>
          </w:p>
        </w:tc>
      </w:tr>
    </w:tbl>
    <w:p w14:paraId="39AD8A2D" w14:textId="4915D138" w:rsidR="00AA7B70" w:rsidRDefault="00AA7B70" w:rsidP="00AA7B70">
      <w:pPr>
        <w:pStyle w:val="Heading2"/>
      </w:pPr>
      <w:r>
        <w:t>Top Ten Insurers Classified as Other</w:t>
      </w:r>
    </w:p>
    <w:tbl>
      <w:tblPr>
        <w:tblStyle w:val="TableGrid"/>
        <w:tblW w:w="5000" w:type="pct"/>
        <w:tblLook w:val="04A0" w:firstRow="1" w:lastRow="0" w:firstColumn="1" w:lastColumn="0" w:noHBand="0" w:noVBand="1"/>
      </w:tblPr>
      <w:tblGrid>
        <w:gridCol w:w="4256"/>
        <w:gridCol w:w="3678"/>
        <w:gridCol w:w="1416"/>
      </w:tblGrid>
      <w:tr w:rsidR="00DA562E" w:rsidRPr="00DA562E" w14:paraId="7844BBAE" w14:textId="77777777" w:rsidTr="00DA562E">
        <w:trPr>
          <w:trHeight w:val="20"/>
        </w:trPr>
        <w:tc>
          <w:tcPr>
            <w:tcW w:w="2276" w:type="pct"/>
            <w:noWrap/>
            <w:hideMark/>
          </w:tcPr>
          <w:p w14:paraId="2F6F32B7" w14:textId="77777777" w:rsidR="00DA562E" w:rsidRPr="00DA562E" w:rsidRDefault="00DA562E" w:rsidP="00DA562E">
            <w:pPr>
              <w:rPr>
                <w:rFonts w:ascii="Calibri" w:eastAsia="Times New Roman" w:hAnsi="Calibri" w:cs="Calibri"/>
                <w:color w:val="000000"/>
                <w:sz w:val="20"/>
                <w:szCs w:val="20"/>
              </w:rPr>
            </w:pPr>
            <w:r w:rsidRPr="00DA562E">
              <w:rPr>
                <w:rFonts w:ascii="Calibri" w:eastAsia="Times New Roman" w:hAnsi="Calibri" w:cs="Calibri"/>
                <w:color w:val="000000"/>
                <w:sz w:val="20"/>
                <w:szCs w:val="20"/>
              </w:rPr>
              <w:t>Insurer</w:t>
            </w:r>
          </w:p>
        </w:tc>
        <w:tc>
          <w:tcPr>
            <w:tcW w:w="1967" w:type="pct"/>
            <w:noWrap/>
            <w:hideMark/>
          </w:tcPr>
          <w:p w14:paraId="57F95CD6" w14:textId="77777777" w:rsidR="00DA562E" w:rsidRPr="00DA562E" w:rsidRDefault="00DA562E" w:rsidP="00DA562E">
            <w:pPr>
              <w:rPr>
                <w:rFonts w:ascii="Calibri" w:eastAsia="Times New Roman" w:hAnsi="Calibri" w:cs="Calibri"/>
                <w:color w:val="000000"/>
                <w:sz w:val="20"/>
                <w:szCs w:val="20"/>
              </w:rPr>
            </w:pPr>
            <w:r w:rsidRPr="00DA562E">
              <w:rPr>
                <w:rFonts w:ascii="Calibri" w:eastAsia="Times New Roman" w:hAnsi="Calibri" w:cs="Calibri"/>
                <w:color w:val="000000"/>
                <w:sz w:val="20"/>
                <w:szCs w:val="20"/>
              </w:rPr>
              <w:t>Group</w:t>
            </w:r>
          </w:p>
        </w:tc>
        <w:tc>
          <w:tcPr>
            <w:tcW w:w="757" w:type="pct"/>
            <w:noWrap/>
            <w:hideMark/>
          </w:tcPr>
          <w:p w14:paraId="146B6D17" w14:textId="77777777" w:rsidR="00DA562E" w:rsidRPr="00DA562E" w:rsidRDefault="00DA562E" w:rsidP="00DA562E">
            <w:pPr>
              <w:rPr>
                <w:rFonts w:ascii="Calibri" w:eastAsia="Times New Roman" w:hAnsi="Calibri" w:cs="Calibri"/>
                <w:color w:val="000000"/>
                <w:sz w:val="20"/>
                <w:szCs w:val="20"/>
              </w:rPr>
            </w:pPr>
            <w:r w:rsidRPr="00DA562E">
              <w:rPr>
                <w:rFonts w:ascii="Calibri" w:eastAsia="Times New Roman" w:hAnsi="Calibri" w:cs="Calibri"/>
                <w:color w:val="000000"/>
                <w:sz w:val="20"/>
                <w:szCs w:val="20"/>
              </w:rPr>
              <w:t>DPW</w:t>
            </w:r>
          </w:p>
        </w:tc>
      </w:tr>
      <w:tr w:rsidR="00DA562E" w:rsidRPr="00DA562E" w14:paraId="1FFB580B" w14:textId="77777777" w:rsidTr="00DA562E">
        <w:trPr>
          <w:trHeight w:val="20"/>
        </w:trPr>
        <w:tc>
          <w:tcPr>
            <w:tcW w:w="2276" w:type="pct"/>
            <w:noWrap/>
            <w:hideMark/>
          </w:tcPr>
          <w:p w14:paraId="7FE1087B" w14:textId="77777777" w:rsidR="00DA562E" w:rsidRPr="00DA562E" w:rsidRDefault="00DA562E" w:rsidP="00DA562E">
            <w:pPr>
              <w:rPr>
                <w:rFonts w:ascii="Calibri" w:eastAsia="Times New Roman" w:hAnsi="Calibri" w:cs="Calibri"/>
                <w:color w:val="000000"/>
                <w:sz w:val="20"/>
                <w:szCs w:val="20"/>
              </w:rPr>
            </w:pPr>
            <w:r w:rsidRPr="00DA562E">
              <w:rPr>
                <w:rFonts w:ascii="Calibri" w:eastAsia="Times New Roman" w:hAnsi="Calibri" w:cs="Calibri"/>
                <w:color w:val="000000"/>
                <w:sz w:val="20"/>
                <w:szCs w:val="20"/>
              </w:rPr>
              <w:t>Berkshire Hathaway Specialty Ins Co</w:t>
            </w:r>
          </w:p>
        </w:tc>
        <w:tc>
          <w:tcPr>
            <w:tcW w:w="1967" w:type="pct"/>
            <w:noWrap/>
            <w:hideMark/>
          </w:tcPr>
          <w:p w14:paraId="770F43B4" w14:textId="2CFE24F5" w:rsidR="00DA562E" w:rsidRPr="00DA562E" w:rsidRDefault="00DA562E" w:rsidP="00DA562E">
            <w:pPr>
              <w:rPr>
                <w:rFonts w:ascii="Calibri" w:eastAsia="Times New Roman" w:hAnsi="Calibri" w:cs="Calibri"/>
                <w:color w:val="000000"/>
                <w:sz w:val="20"/>
                <w:szCs w:val="20"/>
              </w:rPr>
            </w:pPr>
            <w:r w:rsidRPr="00DA562E">
              <w:rPr>
                <w:rFonts w:ascii="Calibri" w:eastAsia="Times New Roman" w:hAnsi="Calibri" w:cs="Calibri"/>
                <w:color w:val="000000"/>
                <w:sz w:val="20"/>
                <w:szCs w:val="20"/>
              </w:rPr>
              <w:t xml:space="preserve">Berkshire Hathaway </w:t>
            </w:r>
            <w:r w:rsidR="009829C9">
              <w:rPr>
                <w:rFonts w:ascii="Calibri" w:eastAsia="Times New Roman" w:hAnsi="Calibri" w:cs="Calibri"/>
                <w:color w:val="000000"/>
                <w:sz w:val="20"/>
                <w:szCs w:val="20"/>
              </w:rPr>
              <w:t>Ins Grp</w:t>
            </w:r>
          </w:p>
        </w:tc>
        <w:tc>
          <w:tcPr>
            <w:tcW w:w="757" w:type="pct"/>
            <w:noWrap/>
            <w:hideMark/>
          </w:tcPr>
          <w:p w14:paraId="1FA53552" w14:textId="77777777" w:rsidR="00DA562E" w:rsidRPr="00DA562E" w:rsidRDefault="00DA562E" w:rsidP="00DA562E">
            <w:pPr>
              <w:jc w:val="right"/>
              <w:rPr>
                <w:rFonts w:ascii="Calibri" w:eastAsia="Times New Roman" w:hAnsi="Calibri" w:cs="Calibri"/>
                <w:color w:val="000000"/>
                <w:sz w:val="20"/>
                <w:szCs w:val="20"/>
              </w:rPr>
            </w:pPr>
            <w:r w:rsidRPr="00DA562E">
              <w:rPr>
                <w:rFonts w:ascii="Calibri" w:eastAsia="Times New Roman" w:hAnsi="Calibri" w:cs="Calibri"/>
                <w:color w:val="000000"/>
                <w:sz w:val="20"/>
                <w:szCs w:val="20"/>
              </w:rPr>
              <w:t xml:space="preserve">$32,939,000 </w:t>
            </w:r>
          </w:p>
        </w:tc>
      </w:tr>
      <w:tr w:rsidR="00DA562E" w:rsidRPr="00DA562E" w14:paraId="0520E727" w14:textId="77777777" w:rsidTr="00DA562E">
        <w:trPr>
          <w:trHeight w:val="20"/>
        </w:trPr>
        <w:tc>
          <w:tcPr>
            <w:tcW w:w="2276" w:type="pct"/>
            <w:noWrap/>
            <w:hideMark/>
          </w:tcPr>
          <w:p w14:paraId="086D5BE4" w14:textId="77777777" w:rsidR="00DA562E" w:rsidRPr="00DA562E" w:rsidRDefault="00DA562E" w:rsidP="00DA562E">
            <w:pPr>
              <w:rPr>
                <w:rFonts w:ascii="Calibri" w:eastAsia="Times New Roman" w:hAnsi="Calibri" w:cs="Calibri"/>
                <w:color w:val="000000"/>
                <w:sz w:val="20"/>
                <w:szCs w:val="20"/>
              </w:rPr>
            </w:pPr>
            <w:r w:rsidRPr="00DA562E">
              <w:rPr>
                <w:rFonts w:ascii="Calibri" w:eastAsia="Times New Roman" w:hAnsi="Calibri" w:cs="Calibri"/>
                <w:color w:val="000000"/>
                <w:sz w:val="20"/>
                <w:szCs w:val="20"/>
              </w:rPr>
              <w:t>PinnaclePoint Insurance Company</w:t>
            </w:r>
          </w:p>
        </w:tc>
        <w:tc>
          <w:tcPr>
            <w:tcW w:w="1967" w:type="pct"/>
            <w:noWrap/>
            <w:hideMark/>
          </w:tcPr>
          <w:p w14:paraId="666AEEA7" w14:textId="26A72FE9" w:rsidR="00DA562E" w:rsidRPr="00DA562E" w:rsidRDefault="00DA562E" w:rsidP="00DA562E">
            <w:pPr>
              <w:rPr>
                <w:rFonts w:ascii="Calibri" w:eastAsia="Times New Roman" w:hAnsi="Calibri" w:cs="Calibri"/>
                <w:color w:val="000000"/>
                <w:sz w:val="20"/>
                <w:szCs w:val="20"/>
              </w:rPr>
            </w:pPr>
            <w:r w:rsidRPr="00DA562E">
              <w:rPr>
                <w:rFonts w:ascii="Calibri" w:eastAsia="Times New Roman" w:hAnsi="Calibri" w:cs="Calibri"/>
                <w:color w:val="000000"/>
                <w:sz w:val="20"/>
                <w:szCs w:val="20"/>
              </w:rPr>
              <w:t xml:space="preserve">Encova Mutual </w:t>
            </w:r>
            <w:r w:rsidR="009829C9">
              <w:rPr>
                <w:rFonts w:ascii="Calibri" w:eastAsia="Times New Roman" w:hAnsi="Calibri" w:cs="Calibri"/>
                <w:color w:val="000000"/>
                <w:sz w:val="20"/>
                <w:szCs w:val="20"/>
              </w:rPr>
              <w:t>Ins Grp</w:t>
            </w:r>
          </w:p>
        </w:tc>
        <w:tc>
          <w:tcPr>
            <w:tcW w:w="757" w:type="pct"/>
            <w:noWrap/>
            <w:hideMark/>
          </w:tcPr>
          <w:p w14:paraId="2F5258AE" w14:textId="77777777" w:rsidR="00DA562E" w:rsidRPr="00DA562E" w:rsidRDefault="00DA562E" w:rsidP="00DA562E">
            <w:pPr>
              <w:jc w:val="right"/>
              <w:rPr>
                <w:rFonts w:ascii="Calibri" w:eastAsia="Times New Roman" w:hAnsi="Calibri" w:cs="Calibri"/>
                <w:color w:val="000000"/>
                <w:sz w:val="20"/>
                <w:szCs w:val="20"/>
              </w:rPr>
            </w:pPr>
            <w:r w:rsidRPr="00DA562E">
              <w:rPr>
                <w:rFonts w:ascii="Calibri" w:eastAsia="Times New Roman" w:hAnsi="Calibri" w:cs="Calibri"/>
                <w:color w:val="000000"/>
                <w:sz w:val="20"/>
                <w:szCs w:val="20"/>
              </w:rPr>
              <w:t xml:space="preserve">$31,596,000 </w:t>
            </w:r>
          </w:p>
        </w:tc>
      </w:tr>
      <w:tr w:rsidR="00DA562E" w:rsidRPr="00DA562E" w14:paraId="260F17A5" w14:textId="77777777" w:rsidTr="00DA562E">
        <w:trPr>
          <w:trHeight w:val="20"/>
        </w:trPr>
        <w:tc>
          <w:tcPr>
            <w:tcW w:w="2276" w:type="pct"/>
            <w:noWrap/>
            <w:hideMark/>
          </w:tcPr>
          <w:p w14:paraId="5A5071C6" w14:textId="77777777" w:rsidR="00DA562E" w:rsidRPr="00DA562E" w:rsidRDefault="00DA562E" w:rsidP="00DA562E">
            <w:pPr>
              <w:rPr>
                <w:rFonts w:ascii="Calibri" w:eastAsia="Times New Roman" w:hAnsi="Calibri" w:cs="Calibri"/>
                <w:color w:val="000000"/>
                <w:sz w:val="20"/>
                <w:szCs w:val="20"/>
              </w:rPr>
            </w:pPr>
            <w:r w:rsidRPr="00DA562E">
              <w:rPr>
                <w:rFonts w:ascii="Calibri" w:eastAsia="Times New Roman" w:hAnsi="Calibri" w:cs="Calibri"/>
                <w:color w:val="000000"/>
                <w:sz w:val="20"/>
                <w:szCs w:val="20"/>
              </w:rPr>
              <w:t>Essent Guaranty, Inc.</w:t>
            </w:r>
          </w:p>
        </w:tc>
        <w:tc>
          <w:tcPr>
            <w:tcW w:w="1967" w:type="pct"/>
            <w:noWrap/>
            <w:hideMark/>
          </w:tcPr>
          <w:p w14:paraId="5B299205" w14:textId="77777777" w:rsidR="00DA562E" w:rsidRPr="00DA562E" w:rsidRDefault="00DA562E" w:rsidP="00DA562E">
            <w:pPr>
              <w:rPr>
                <w:rFonts w:ascii="Calibri" w:eastAsia="Times New Roman" w:hAnsi="Calibri" w:cs="Calibri"/>
                <w:color w:val="000000"/>
                <w:sz w:val="20"/>
                <w:szCs w:val="20"/>
              </w:rPr>
            </w:pPr>
            <w:r w:rsidRPr="00DA562E">
              <w:rPr>
                <w:rFonts w:ascii="Calibri" w:eastAsia="Times New Roman" w:hAnsi="Calibri" w:cs="Calibri"/>
                <w:color w:val="000000"/>
                <w:sz w:val="20"/>
                <w:szCs w:val="20"/>
              </w:rPr>
              <w:t>Essent Guaranty Group</w:t>
            </w:r>
          </w:p>
        </w:tc>
        <w:tc>
          <w:tcPr>
            <w:tcW w:w="757" w:type="pct"/>
            <w:noWrap/>
            <w:hideMark/>
          </w:tcPr>
          <w:p w14:paraId="64D3A288" w14:textId="77777777" w:rsidR="00DA562E" w:rsidRPr="00DA562E" w:rsidRDefault="00DA562E" w:rsidP="00DA562E">
            <w:pPr>
              <w:jc w:val="right"/>
              <w:rPr>
                <w:rFonts w:ascii="Calibri" w:eastAsia="Times New Roman" w:hAnsi="Calibri" w:cs="Calibri"/>
                <w:color w:val="000000"/>
                <w:sz w:val="20"/>
                <w:szCs w:val="20"/>
              </w:rPr>
            </w:pPr>
            <w:r w:rsidRPr="00DA562E">
              <w:rPr>
                <w:rFonts w:ascii="Calibri" w:eastAsia="Times New Roman" w:hAnsi="Calibri" w:cs="Calibri"/>
                <w:color w:val="000000"/>
                <w:sz w:val="20"/>
                <w:szCs w:val="20"/>
              </w:rPr>
              <w:t xml:space="preserve">$29,796,000 </w:t>
            </w:r>
          </w:p>
        </w:tc>
      </w:tr>
      <w:tr w:rsidR="00DA562E" w:rsidRPr="00DA562E" w14:paraId="47ABEBF0" w14:textId="77777777" w:rsidTr="00DA562E">
        <w:trPr>
          <w:trHeight w:val="20"/>
        </w:trPr>
        <w:tc>
          <w:tcPr>
            <w:tcW w:w="2276" w:type="pct"/>
            <w:noWrap/>
            <w:hideMark/>
          </w:tcPr>
          <w:p w14:paraId="2C0ADF6C" w14:textId="77777777" w:rsidR="00DA562E" w:rsidRPr="00DA562E" w:rsidRDefault="00DA562E" w:rsidP="00DA562E">
            <w:pPr>
              <w:rPr>
                <w:rFonts w:ascii="Calibri" w:eastAsia="Times New Roman" w:hAnsi="Calibri" w:cs="Calibri"/>
                <w:color w:val="000000"/>
                <w:sz w:val="20"/>
                <w:szCs w:val="20"/>
              </w:rPr>
            </w:pPr>
            <w:r w:rsidRPr="00DA562E">
              <w:rPr>
                <w:rFonts w:ascii="Calibri" w:eastAsia="Times New Roman" w:hAnsi="Calibri" w:cs="Calibri"/>
                <w:color w:val="000000"/>
                <w:sz w:val="20"/>
                <w:szCs w:val="20"/>
              </w:rPr>
              <w:t>Greenwich Insurance Company</w:t>
            </w:r>
          </w:p>
        </w:tc>
        <w:tc>
          <w:tcPr>
            <w:tcW w:w="1967" w:type="pct"/>
            <w:noWrap/>
            <w:hideMark/>
          </w:tcPr>
          <w:p w14:paraId="3829FAD7" w14:textId="77777777" w:rsidR="00DA562E" w:rsidRPr="00DA562E" w:rsidRDefault="00DA562E" w:rsidP="00DA562E">
            <w:pPr>
              <w:rPr>
                <w:rFonts w:ascii="Calibri" w:eastAsia="Times New Roman" w:hAnsi="Calibri" w:cs="Calibri"/>
                <w:color w:val="000000"/>
                <w:sz w:val="20"/>
                <w:szCs w:val="20"/>
              </w:rPr>
            </w:pPr>
            <w:r w:rsidRPr="00DA562E">
              <w:rPr>
                <w:rFonts w:ascii="Calibri" w:eastAsia="Times New Roman" w:hAnsi="Calibri" w:cs="Calibri"/>
                <w:color w:val="000000"/>
                <w:sz w:val="20"/>
                <w:szCs w:val="20"/>
              </w:rPr>
              <w:t>XL Reinsurance America Group</w:t>
            </w:r>
          </w:p>
        </w:tc>
        <w:tc>
          <w:tcPr>
            <w:tcW w:w="757" w:type="pct"/>
            <w:noWrap/>
            <w:hideMark/>
          </w:tcPr>
          <w:p w14:paraId="3D88E452" w14:textId="77777777" w:rsidR="00DA562E" w:rsidRPr="00DA562E" w:rsidRDefault="00DA562E" w:rsidP="00DA562E">
            <w:pPr>
              <w:jc w:val="right"/>
              <w:rPr>
                <w:rFonts w:ascii="Calibri" w:eastAsia="Times New Roman" w:hAnsi="Calibri" w:cs="Calibri"/>
                <w:color w:val="000000"/>
                <w:sz w:val="20"/>
                <w:szCs w:val="20"/>
              </w:rPr>
            </w:pPr>
            <w:r w:rsidRPr="00DA562E">
              <w:rPr>
                <w:rFonts w:ascii="Calibri" w:eastAsia="Times New Roman" w:hAnsi="Calibri" w:cs="Calibri"/>
                <w:color w:val="000000"/>
                <w:sz w:val="20"/>
                <w:szCs w:val="20"/>
              </w:rPr>
              <w:t xml:space="preserve">$28,966,000 </w:t>
            </w:r>
          </w:p>
        </w:tc>
      </w:tr>
      <w:tr w:rsidR="00DA562E" w:rsidRPr="00DA562E" w14:paraId="26F80294" w14:textId="77777777" w:rsidTr="00DA562E">
        <w:trPr>
          <w:trHeight w:val="20"/>
        </w:trPr>
        <w:tc>
          <w:tcPr>
            <w:tcW w:w="2276" w:type="pct"/>
            <w:noWrap/>
            <w:hideMark/>
          </w:tcPr>
          <w:p w14:paraId="29874156" w14:textId="77777777" w:rsidR="00DA562E" w:rsidRPr="00DA562E" w:rsidRDefault="00DA562E" w:rsidP="00DA562E">
            <w:pPr>
              <w:rPr>
                <w:rFonts w:ascii="Calibri" w:eastAsia="Times New Roman" w:hAnsi="Calibri" w:cs="Calibri"/>
                <w:color w:val="000000"/>
                <w:sz w:val="20"/>
                <w:szCs w:val="20"/>
              </w:rPr>
            </w:pPr>
            <w:r w:rsidRPr="00DA562E">
              <w:rPr>
                <w:rFonts w:ascii="Calibri" w:eastAsia="Times New Roman" w:hAnsi="Calibri" w:cs="Calibri"/>
                <w:color w:val="000000"/>
                <w:sz w:val="20"/>
                <w:szCs w:val="20"/>
              </w:rPr>
              <w:t>Attorneys' Liab Assr Society Ltd., A RRG</w:t>
            </w:r>
          </w:p>
        </w:tc>
        <w:tc>
          <w:tcPr>
            <w:tcW w:w="1967" w:type="pct"/>
            <w:noWrap/>
            <w:hideMark/>
          </w:tcPr>
          <w:p w14:paraId="44E25057" w14:textId="77777777" w:rsidR="00DA562E" w:rsidRPr="00DA562E" w:rsidRDefault="00DA562E" w:rsidP="00DA562E">
            <w:pPr>
              <w:rPr>
                <w:rFonts w:ascii="Calibri" w:eastAsia="Times New Roman" w:hAnsi="Calibri" w:cs="Calibri"/>
                <w:color w:val="000000"/>
                <w:sz w:val="20"/>
                <w:szCs w:val="20"/>
              </w:rPr>
            </w:pPr>
            <w:r w:rsidRPr="00DA562E">
              <w:rPr>
                <w:rFonts w:ascii="Calibri" w:eastAsia="Times New Roman" w:hAnsi="Calibri" w:cs="Calibri"/>
                <w:color w:val="000000"/>
                <w:sz w:val="20"/>
                <w:szCs w:val="20"/>
              </w:rPr>
              <w:t>...</w:t>
            </w:r>
          </w:p>
        </w:tc>
        <w:tc>
          <w:tcPr>
            <w:tcW w:w="757" w:type="pct"/>
            <w:noWrap/>
            <w:hideMark/>
          </w:tcPr>
          <w:p w14:paraId="3930FA1D" w14:textId="77777777" w:rsidR="00DA562E" w:rsidRPr="00DA562E" w:rsidRDefault="00DA562E" w:rsidP="00DA562E">
            <w:pPr>
              <w:jc w:val="right"/>
              <w:rPr>
                <w:rFonts w:ascii="Calibri" w:eastAsia="Times New Roman" w:hAnsi="Calibri" w:cs="Calibri"/>
                <w:color w:val="000000"/>
                <w:sz w:val="20"/>
                <w:szCs w:val="20"/>
              </w:rPr>
            </w:pPr>
            <w:r w:rsidRPr="00DA562E">
              <w:rPr>
                <w:rFonts w:ascii="Calibri" w:eastAsia="Times New Roman" w:hAnsi="Calibri" w:cs="Calibri"/>
                <w:color w:val="000000"/>
                <w:sz w:val="20"/>
                <w:szCs w:val="20"/>
              </w:rPr>
              <w:t xml:space="preserve">$27,907,000 </w:t>
            </w:r>
          </w:p>
        </w:tc>
      </w:tr>
      <w:tr w:rsidR="00DA562E" w:rsidRPr="00DA562E" w14:paraId="577E5037" w14:textId="77777777" w:rsidTr="00DA562E">
        <w:trPr>
          <w:trHeight w:val="20"/>
        </w:trPr>
        <w:tc>
          <w:tcPr>
            <w:tcW w:w="2276" w:type="pct"/>
            <w:noWrap/>
            <w:hideMark/>
          </w:tcPr>
          <w:p w14:paraId="1387ABA7" w14:textId="77777777" w:rsidR="00DA562E" w:rsidRPr="00DA562E" w:rsidRDefault="00DA562E" w:rsidP="00DA562E">
            <w:pPr>
              <w:rPr>
                <w:rFonts w:ascii="Calibri" w:eastAsia="Times New Roman" w:hAnsi="Calibri" w:cs="Calibri"/>
                <w:color w:val="000000"/>
                <w:sz w:val="20"/>
                <w:szCs w:val="20"/>
              </w:rPr>
            </w:pPr>
            <w:r w:rsidRPr="00DA562E">
              <w:rPr>
                <w:rFonts w:ascii="Calibri" w:eastAsia="Times New Roman" w:hAnsi="Calibri" w:cs="Calibri"/>
                <w:color w:val="000000"/>
                <w:sz w:val="20"/>
                <w:szCs w:val="20"/>
              </w:rPr>
              <w:t>Endurance Assurance Corporation</w:t>
            </w:r>
          </w:p>
        </w:tc>
        <w:tc>
          <w:tcPr>
            <w:tcW w:w="1967" w:type="pct"/>
            <w:noWrap/>
            <w:hideMark/>
          </w:tcPr>
          <w:p w14:paraId="56D0EEDF" w14:textId="77777777" w:rsidR="00DA562E" w:rsidRPr="00DA562E" w:rsidRDefault="00DA562E" w:rsidP="00DA562E">
            <w:pPr>
              <w:rPr>
                <w:rFonts w:ascii="Calibri" w:eastAsia="Times New Roman" w:hAnsi="Calibri" w:cs="Calibri"/>
                <w:color w:val="000000"/>
                <w:sz w:val="20"/>
                <w:szCs w:val="20"/>
              </w:rPr>
            </w:pPr>
            <w:r w:rsidRPr="00DA562E">
              <w:rPr>
                <w:rFonts w:ascii="Calibri" w:eastAsia="Times New Roman" w:hAnsi="Calibri" w:cs="Calibri"/>
                <w:color w:val="000000"/>
                <w:sz w:val="20"/>
                <w:szCs w:val="20"/>
              </w:rPr>
              <w:t>Sompo Holdings US Group</w:t>
            </w:r>
          </w:p>
        </w:tc>
        <w:tc>
          <w:tcPr>
            <w:tcW w:w="757" w:type="pct"/>
            <w:noWrap/>
            <w:hideMark/>
          </w:tcPr>
          <w:p w14:paraId="2868CC9C" w14:textId="77777777" w:rsidR="00DA562E" w:rsidRPr="00DA562E" w:rsidRDefault="00DA562E" w:rsidP="00DA562E">
            <w:pPr>
              <w:jc w:val="right"/>
              <w:rPr>
                <w:rFonts w:ascii="Calibri" w:eastAsia="Times New Roman" w:hAnsi="Calibri" w:cs="Calibri"/>
                <w:color w:val="000000"/>
                <w:sz w:val="20"/>
                <w:szCs w:val="20"/>
              </w:rPr>
            </w:pPr>
            <w:r w:rsidRPr="00DA562E">
              <w:rPr>
                <w:rFonts w:ascii="Calibri" w:eastAsia="Times New Roman" w:hAnsi="Calibri" w:cs="Calibri"/>
                <w:color w:val="000000"/>
                <w:sz w:val="20"/>
                <w:szCs w:val="20"/>
              </w:rPr>
              <w:t xml:space="preserve">$26,067,000 </w:t>
            </w:r>
          </w:p>
        </w:tc>
      </w:tr>
      <w:tr w:rsidR="00DA562E" w:rsidRPr="00DA562E" w14:paraId="1060F9A8" w14:textId="77777777" w:rsidTr="00DA562E">
        <w:trPr>
          <w:trHeight w:val="20"/>
        </w:trPr>
        <w:tc>
          <w:tcPr>
            <w:tcW w:w="2276" w:type="pct"/>
            <w:noWrap/>
            <w:hideMark/>
          </w:tcPr>
          <w:p w14:paraId="23D83C21" w14:textId="77777777" w:rsidR="00DA562E" w:rsidRPr="00DA562E" w:rsidRDefault="00DA562E" w:rsidP="00DA562E">
            <w:pPr>
              <w:rPr>
                <w:rFonts w:ascii="Calibri" w:eastAsia="Times New Roman" w:hAnsi="Calibri" w:cs="Calibri"/>
                <w:color w:val="000000"/>
                <w:sz w:val="20"/>
                <w:szCs w:val="20"/>
              </w:rPr>
            </w:pPr>
            <w:r w:rsidRPr="00DA562E">
              <w:rPr>
                <w:rFonts w:ascii="Calibri" w:eastAsia="Times New Roman" w:hAnsi="Calibri" w:cs="Calibri"/>
                <w:color w:val="000000"/>
                <w:sz w:val="20"/>
                <w:szCs w:val="20"/>
              </w:rPr>
              <w:t>Cincinnati Specialty Underwriters Ins Co</w:t>
            </w:r>
          </w:p>
        </w:tc>
        <w:tc>
          <w:tcPr>
            <w:tcW w:w="1967" w:type="pct"/>
            <w:noWrap/>
            <w:hideMark/>
          </w:tcPr>
          <w:p w14:paraId="398771EA" w14:textId="1B2B2D41" w:rsidR="00DA562E" w:rsidRPr="00DA562E" w:rsidRDefault="00DA562E" w:rsidP="00DA562E">
            <w:pPr>
              <w:rPr>
                <w:rFonts w:ascii="Calibri" w:eastAsia="Times New Roman" w:hAnsi="Calibri" w:cs="Calibri"/>
                <w:color w:val="000000"/>
                <w:sz w:val="20"/>
                <w:szCs w:val="20"/>
              </w:rPr>
            </w:pPr>
            <w:r w:rsidRPr="00DA562E">
              <w:rPr>
                <w:rFonts w:ascii="Calibri" w:eastAsia="Times New Roman" w:hAnsi="Calibri" w:cs="Calibri"/>
                <w:color w:val="000000"/>
                <w:sz w:val="20"/>
                <w:szCs w:val="20"/>
              </w:rPr>
              <w:t xml:space="preserve">The Cincinnati </w:t>
            </w:r>
            <w:r w:rsidR="009829C9">
              <w:rPr>
                <w:rFonts w:ascii="Calibri" w:eastAsia="Times New Roman" w:hAnsi="Calibri" w:cs="Calibri"/>
                <w:color w:val="000000"/>
                <w:sz w:val="20"/>
                <w:szCs w:val="20"/>
              </w:rPr>
              <w:t>Ins Cos</w:t>
            </w:r>
          </w:p>
        </w:tc>
        <w:tc>
          <w:tcPr>
            <w:tcW w:w="757" w:type="pct"/>
            <w:noWrap/>
            <w:hideMark/>
          </w:tcPr>
          <w:p w14:paraId="1C29F321" w14:textId="77777777" w:rsidR="00DA562E" w:rsidRPr="00DA562E" w:rsidRDefault="00DA562E" w:rsidP="00DA562E">
            <w:pPr>
              <w:jc w:val="right"/>
              <w:rPr>
                <w:rFonts w:ascii="Calibri" w:eastAsia="Times New Roman" w:hAnsi="Calibri" w:cs="Calibri"/>
                <w:color w:val="000000"/>
                <w:sz w:val="20"/>
                <w:szCs w:val="20"/>
              </w:rPr>
            </w:pPr>
            <w:r w:rsidRPr="00DA562E">
              <w:rPr>
                <w:rFonts w:ascii="Calibri" w:eastAsia="Times New Roman" w:hAnsi="Calibri" w:cs="Calibri"/>
                <w:color w:val="000000"/>
                <w:sz w:val="20"/>
                <w:szCs w:val="20"/>
              </w:rPr>
              <w:t xml:space="preserve">$21,127,000 </w:t>
            </w:r>
          </w:p>
        </w:tc>
      </w:tr>
      <w:tr w:rsidR="00DA562E" w:rsidRPr="00DA562E" w14:paraId="7F902DA9" w14:textId="77777777" w:rsidTr="00DA562E">
        <w:trPr>
          <w:trHeight w:val="20"/>
        </w:trPr>
        <w:tc>
          <w:tcPr>
            <w:tcW w:w="2276" w:type="pct"/>
            <w:noWrap/>
            <w:hideMark/>
          </w:tcPr>
          <w:p w14:paraId="73564C23" w14:textId="77777777" w:rsidR="00DA562E" w:rsidRPr="00DA562E" w:rsidRDefault="00DA562E" w:rsidP="00DA562E">
            <w:pPr>
              <w:rPr>
                <w:rFonts w:ascii="Calibri" w:eastAsia="Times New Roman" w:hAnsi="Calibri" w:cs="Calibri"/>
                <w:color w:val="000000"/>
                <w:sz w:val="20"/>
                <w:szCs w:val="20"/>
              </w:rPr>
            </w:pPr>
            <w:r w:rsidRPr="00DA562E">
              <w:rPr>
                <w:rFonts w:ascii="Calibri" w:eastAsia="Times New Roman" w:hAnsi="Calibri" w:cs="Calibri"/>
                <w:color w:val="000000"/>
                <w:sz w:val="20"/>
                <w:szCs w:val="20"/>
              </w:rPr>
              <w:t>National Mortgage Insurance Corporation</w:t>
            </w:r>
          </w:p>
        </w:tc>
        <w:tc>
          <w:tcPr>
            <w:tcW w:w="1967" w:type="pct"/>
            <w:noWrap/>
            <w:hideMark/>
          </w:tcPr>
          <w:p w14:paraId="50B3DE10" w14:textId="692CB15D" w:rsidR="00DA562E" w:rsidRPr="00DA562E" w:rsidRDefault="00DA562E" w:rsidP="00DA562E">
            <w:pPr>
              <w:rPr>
                <w:rFonts w:ascii="Calibri" w:eastAsia="Times New Roman" w:hAnsi="Calibri" w:cs="Calibri"/>
                <w:color w:val="000000"/>
                <w:sz w:val="20"/>
                <w:szCs w:val="20"/>
              </w:rPr>
            </w:pPr>
            <w:r w:rsidRPr="00DA562E">
              <w:rPr>
                <w:rFonts w:ascii="Calibri" w:eastAsia="Times New Roman" w:hAnsi="Calibri" w:cs="Calibri"/>
                <w:color w:val="000000"/>
                <w:sz w:val="20"/>
                <w:szCs w:val="20"/>
              </w:rPr>
              <w:t xml:space="preserve">National Mortgage </w:t>
            </w:r>
            <w:r w:rsidR="009829C9">
              <w:rPr>
                <w:rFonts w:ascii="Calibri" w:eastAsia="Times New Roman" w:hAnsi="Calibri" w:cs="Calibri"/>
                <w:color w:val="000000"/>
                <w:sz w:val="20"/>
                <w:szCs w:val="20"/>
              </w:rPr>
              <w:t>Ins Grp</w:t>
            </w:r>
          </w:p>
        </w:tc>
        <w:tc>
          <w:tcPr>
            <w:tcW w:w="757" w:type="pct"/>
            <w:noWrap/>
            <w:hideMark/>
          </w:tcPr>
          <w:p w14:paraId="1F5AF5B0" w14:textId="77777777" w:rsidR="00DA562E" w:rsidRPr="00DA562E" w:rsidRDefault="00DA562E" w:rsidP="00DA562E">
            <w:pPr>
              <w:jc w:val="right"/>
              <w:rPr>
                <w:rFonts w:ascii="Calibri" w:eastAsia="Times New Roman" w:hAnsi="Calibri" w:cs="Calibri"/>
                <w:color w:val="000000"/>
                <w:sz w:val="20"/>
                <w:szCs w:val="20"/>
              </w:rPr>
            </w:pPr>
            <w:r w:rsidRPr="00DA562E">
              <w:rPr>
                <w:rFonts w:ascii="Calibri" w:eastAsia="Times New Roman" w:hAnsi="Calibri" w:cs="Calibri"/>
                <w:color w:val="000000"/>
                <w:sz w:val="20"/>
                <w:szCs w:val="20"/>
              </w:rPr>
              <w:t xml:space="preserve">$18,189,000 </w:t>
            </w:r>
          </w:p>
        </w:tc>
      </w:tr>
      <w:tr w:rsidR="00DA562E" w:rsidRPr="00DA562E" w14:paraId="176D8C7B" w14:textId="77777777" w:rsidTr="00DA562E">
        <w:trPr>
          <w:trHeight w:val="20"/>
        </w:trPr>
        <w:tc>
          <w:tcPr>
            <w:tcW w:w="2276" w:type="pct"/>
            <w:noWrap/>
            <w:hideMark/>
          </w:tcPr>
          <w:p w14:paraId="5934AC98" w14:textId="77777777" w:rsidR="00DA562E" w:rsidRPr="00DA562E" w:rsidRDefault="00DA562E" w:rsidP="00DA562E">
            <w:pPr>
              <w:rPr>
                <w:rFonts w:ascii="Calibri" w:eastAsia="Times New Roman" w:hAnsi="Calibri" w:cs="Calibri"/>
                <w:color w:val="000000"/>
                <w:sz w:val="20"/>
                <w:szCs w:val="20"/>
              </w:rPr>
            </w:pPr>
            <w:r w:rsidRPr="00DA562E">
              <w:rPr>
                <w:rFonts w:ascii="Calibri" w:eastAsia="Times New Roman" w:hAnsi="Calibri" w:cs="Calibri"/>
                <w:color w:val="000000"/>
                <w:sz w:val="20"/>
                <w:szCs w:val="20"/>
              </w:rPr>
              <w:t>Frontier-Mt. Carroll Mutual Insurance Co</w:t>
            </w:r>
          </w:p>
        </w:tc>
        <w:tc>
          <w:tcPr>
            <w:tcW w:w="1967" w:type="pct"/>
            <w:noWrap/>
            <w:hideMark/>
          </w:tcPr>
          <w:p w14:paraId="54CE3B54" w14:textId="77777777" w:rsidR="00DA562E" w:rsidRPr="00DA562E" w:rsidRDefault="00DA562E" w:rsidP="00DA562E">
            <w:pPr>
              <w:rPr>
                <w:rFonts w:ascii="Calibri" w:eastAsia="Times New Roman" w:hAnsi="Calibri" w:cs="Calibri"/>
                <w:color w:val="000000"/>
                <w:sz w:val="20"/>
                <w:szCs w:val="20"/>
              </w:rPr>
            </w:pPr>
            <w:r w:rsidRPr="00DA562E">
              <w:rPr>
                <w:rFonts w:ascii="Calibri" w:eastAsia="Times New Roman" w:hAnsi="Calibri" w:cs="Calibri"/>
                <w:color w:val="000000"/>
                <w:sz w:val="20"/>
                <w:szCs w:val="20"/>
              </w:rPr>
              <w:t>...</w:t>
            </w:r>
          </w:p>
        </w:tc>
        <w:tc>
          <w:tcPr>
            <w:tcW w:w="757" w:type="pct"/>
            <w:noWrap/>
            <w:hideMark/>
          </w:tcPr>
          <w:p w14:paraId="06C6E5E1" w14:textId="77777777" w:rsidR="00DA562E" w:rsidRPr="00DA562E" w:rsidRDefault="00DA562E" w:rsidP="00DA562E">
            <w:pPr>
              <w:jc w:val="right"/>
              <w:rPr>
                <w:rFonts w:ascii="Calibri" w:eastAsia="Times New Roman" w:hAnsi="Calibri" w:cs="Calibri"/>
                <w:color w:val="000000"/>
                <w:sz w:val="20"/>
                <w:szCs w:val="20"/>
              </w:rPr>
            </w:pPr>
            <w:r w:rsidRPr="00DA562E">
              <w:rPr>
                <w:rFonts w:ascii="Calibri" w:eastAsia="Times New Roman" w:hAnsi="Calibri" w:cs="Calibri"/>
                <w:color w:val="000000"/>
                <w:sz w:val="20"/>
                <w:szCs w:val="20"/>
              </w:rPr>
              <w:t xml:space="preserve">$16,507,000 </w:t>
            </w:r>
          </w:p>
        </w:tc>
      </w:tr>
      <w:tr w:rsidR="00DA562E" w:rsidRPr="00DA562E" w14:paraId="351A4D1D" w14:textId="77777777" w:rsidTr="00DA562E">
        <w:trPr>
          <w:trHeight w:val="20"/>
        </w:trPr>
        <w:tc>
          <w:tcPr>
            <w:tcW w:w="2276" w:type="pct"/>
            <w:noWrap/>
            <w:hideMark/>
          </w:tcPr>
          <w:p w14:paraId="60B316CF" w14:textId="77777777" w:rsidR="00DA562E" w:rsidRPr="00DA562E" w:rsidRDefault="00DA562E" w:rsidP="00DA562E">
            <w:pPr>
              <w:rPr>
                <w:rFonts w:ascii="Calibri" w:eastAsia="Times New Roman" w:hAnsi="Calibri" w:cs="Calibri"/>
                <w:color w:val="000000"/>
                <w:sz w:val="20"/>
                <w:szCs w:val="20"/>
              </w:rPr>
            </w:pPr>
            <w:r w:rsidRPr="00DA562E">
              <w:rPr>
                <w:rFonts w:ascii="Calibri" w:eastAsia="Times New Roman" w:hAnsi="Calibri" w:cs="Calibri"/>
                <w:color w:val="000000"/>
                <w:sz w:val="20"/>
                <w:szCs w:val="20"/>
              </w:rPr>
              <w:t>NorthStone Insurance Company</w:t>
            </w:r>
          </w:p>
        </w:tc>
        <w:tc>
          <w:tcPr>
            <w:tcW w:w="1967" w:type="pct"/>
            <w:noWrap/>
            <w:hideMark/>
          </w:tcPr>
          <w:p w14:paraId="517EF204" w14:textId="1528485C" w:rsidR="00DA562E" w:rsidRPr="00DA562E" w:rsidRDefault="00DA562E" w:rsidP="00DA562E">
            <w:pPr>
              <w:rPr>
                <w:rFonts w:ascii="Calibri" w:eastAsia="Times New Roman" w:hAnsi="Calibri" w:cs="Calibri"/>
                <w:color w:val="000000"/>
                <w:sz w:val="20"/>
                <w:szCs w:val="20"/>
              </w:rPr>
            </w:pPr>
            <w:r w:rsidRPr="00DA562E">
              <w:rPr>
                <w:rFonts w:ascii="Calibri" w:eastAsia="Times New Roman" w:hAnsi="Calibri" w:cs="Calibri"/>
                <w:color w:val="000000"/>
                <w:sz w:val="20"/>
                <w:szCs w:val="20"/>
              </w:rPr>
              <w:t xml:space="preserve">Encova Mutual </w:t>
            </w:r>
            <w:r w:rsidR="009829C9">
              <w:rPr>
                <w:rFonts w:ascii="Calibri" w:eastAsia="Times New Roman" w:hAnsi="Calibri" w:cs="Calibri"/>
                <w:color w:val="000000"/>
                <w:sz w:val="20"/>
                <w:szCs w:val="20"/>
              </w:rPr>
              <w:t>Ins Grp</w:t>
            </w:r>
          </w:p>
        </w:tc>
        <w:tc>
          <w:tcPr>
            <w:tcW w:w="757" w:type="pct"/>
            <w:noWrap/>
            <w:hideMark/>
          </w:tcPr>
          <w:p w14:paraId="0E177619" w14:textId="77777777" w:rsidR="00DA562E" w:rsidRPr="00DA562E" w:rsidRDefault="00DA562E" w:rsidP="00DA562E">
            <w:pPr>
              <w:jc w:val="right"/>
              <w:rPr>
                <w:rFonts w:ascii="Calibri" w:eastAsia="Times New Roman" w:hAnsi="Calibri" w:cs="Calibri"/>
                <w:color w:val="000000"/>
                <w:sz w:val="20"/>
                <w:szCs w:val="20"/>
              </w:rPr>
            </w:pPr>
            <w:r w:rsidRPr="00DA562E">
              <w:rPr>
                <w:rFonts w:ascii="Calibri" w:eastAsia="Times New Roman" w:hAnsi="Calibri" w:cs="Calibri"/>
                <w:color w:val="000000"/>
                <w:sz w:val="20"/>
                <w:szCs w:val="20"/>
              </w:rPr>
              <w:t xml:space="preserve">$14,310,000 </w:t>
            </w:r>
          </w:p>
        </w:tc>
      </w:tr>
    </w:tbl>
    <w:p w14:paraId="352D20B8" w14:textId="77777777" w:rsidR="007648A1" w:rsidRDefault="007648A1"/>
    <w:p w14:paraId="7C45C28B" w14:textId="1CD51256" w:rsidR="004C1EC8" w:rsidRDefault="004C1EC8">
      <w:r>
        <w:br w:type="page"/>
      </w:r>
    </w:p>
    <w:p w14:paraId="3BA8CD7C" w14:textId="4F6F96E3" w:rsidR="000612CD" w:rsidRPr="005A73F3" w:rsidRDefault="003014AA" w:rsidP="005A73F3">
      <w:pPr>
        <w:pStyle w:val="Heading1"/>
      </w:pPr>
      <w:r w:rsidRPr="005A73F3">
        <w:lastRenderedPageBreak/>
        <w:t>P-C</w:t>
      </w:r>
      <w:r w:rsidR="00A267A9" w:rsidRPr="005A73F3">
        <w:t xml:space="preserve"> </w:t>
      </w:r>
      <w:r w:rsidR="00CD6CA8" w:rsidRPr="005A73F3">
        <w:t xml:space="preserve">Insurance </w:t>
      </w:r>
      <w:r w:rsidR="00A267A9" w:rsidRPr="005A73F3">
        <w:t xml:space="preserve">Industry </w:t>
      </w:r>
      <w:r w:rsidR="000612CD" w:rsidRPr="005A73F3">
        <w:t>Analysis Provided by</w:t>
      </w:r>
      <w:r w:rsidR="00CD6CA8" w:rsidRPr="005A73F3">
        <w:t>:</w:t>
      </w:r>
    </w:p>
    <w:p w14:paraId="392E4919" w14:textId="77777777" w:rsidR="00FC4525" w:rsidRPr="00763F91" w:rsidRDefault="00FC4525" w:rsidP="00763F91">
      <w:pPr>
        <w:pStyle w:val="Heading3"/>
        <w:ind w:left="720"/>
        <w:jc w:val="left"/>
        <w:rPr>
          <w:u w:val="none"/>
        </w:rPr>
      </w:pPr>
      <w:r w:rsidRPr="00763F91">
        <w:rPr>
          <w:u w:val="none"/>
        </w:rPr>
        <w:t>Real Insurance Solutions Consulting, LLC</w:t>
      </w:r>
      <w:r w:rsidRPr="00763F91">
        <w:rPr>
          <w:u w:val="none"/>
        </w:rPr>
        <w:br/>
        <w:t>Paul A. Buse, Principal</w:t>
      </w:r>
      <w:r w:rsidRPr="00763F91">
        <w:rPr>
          <w:u w:val="none"/>
        </w:rPr>
        <w:br/>
      </w:r>
      <w:hyperlink r:id="rId44" w:history="1">
        <w:r w:rsidRPr="00763F91">
          <w:rPr>
            <w:u w:val="none"/>
          </w:rPr>
          <w:t>www.realinsurancesc.com</w:t>
        </w:r>
      </w:hyperlink>
      <w:r w:rsidRPr="00763F91">
        <w:rPr>
          <w:u w:val="none"/>
        </w:rPr>
        <w:br/>
        <w:t>301-842-7472</w:t>
      </w:r>
    </w:p>
    <w:sectPr w:rsidR="00FC4525" w:rsidRPr="00763F91" w:rsidSect="00827C23">
      <w:footerReference w:type="default" r:id="rId45"/>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4B9F8" w14:textId="77777777" w:rsidR="00BC2718" w:rsidRDefault="00BC2718" w:rsidP="001D7F9C">
      <w:pPr>
        <w:spacing w:after="0" w:line="240" w:lineRule="auto"/>
      </w:pPr>
      <w:r>
        <w:separator/>
      </w:r>
    </w:p>
  </w:endnote>
  <w:endnote w:type="continuationSeparator" w:id="0">
    <w:p w14:paraId="34D38462" w14:textId="77777777" w:rsidR="00BC2718" w:rsidRDefault="00BC2718" w:rsidP="001D7F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5368651"/>
      <w:docPartObj>
        <w:docPartGallery w:val="Page Numbers (Bottom of Page)"/>
        <w:docPartUnique/>
      </w:docPartObj>
    </w:sdtPr>
    <w:sdtEndPr>
      <w:rPr>
        <w:noProof/>
      </w:rPr>
    </w:sdtEndPr>
    <w:sdtContent>
      <w:p w14:paraId="3EBD9B3A" w14:textId="0759967E" w:rsidR="00B15E22" w:rsidRDefault="00B15E2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8F471C0" w14:textId="77777777" w:rsidR="00B15E22" w:rsidRDefault="00B15E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C69E5" w14:textId="77777777" w:rsidR="00BC2718" w:rsidRDefault="00BC2718" w:rsidP="001D7F9C">
      <w:pPr>
        <w:spacing w:after="0" w:line="240" w:lineRule="auto"/>
      </w:pPr>
      <w:r>
        <w:separator/>
      </w:r>
    </w:p>
  </w:footnote>
  <w:footnote w:type="continuationSeparator" w:id="0">
    <w:p w14:paraId="7909B30A" w14:textId="77777777" w:rsidR="00BC2718" w:rsidRDefault="00BC2718" w:rsidP="001D7F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15B1A"/>
    <w:multiLevelType w:val="hybridMultilevel"/>
    <w:tmpl w:val="860A9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6A2902"/>
    <w:multiLevelType w:val="hybridMultilevel"/>
    <w:tmpl w:val="EB222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705F5A"/>
    <w:multiLevelType w:val="hybridMultilevel"/>
    <w:tmpl w:val="6EAE9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18697B"/>
    <w:multiLevelType w:val="hybridMultilevel"/>
    <w:tmpl w:val="AB56B8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581A33"/>
    <w:multiLevelType w:val="hybridMultilevel"/>
    <w:tmpl w:val="8A741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9E276E"/>
    <w:multiLevelType w:val="hybridMultilevel"/>
    <w:tmpl w:val="E5D48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DF6792"/>
    <w:multiLevelType w:val="hybridMultilevel"/>
    <w:tmpl w:val="34506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305"/>
    <w:rsid w:val="00000861"/>
    <w:rsid w:val="00000C18"/>
    <w:rsid w:val="00001CF3"/>
    <w:rsid w:val="0000265A"/>
    <w:rsid w:val="00002927"/>
    <w:rsid w:val="00003109"/>
    <w:rsid w:val="000036D6"/>
    <w:rsid w:val="000038C9"/>
    <w:rsid w:val="00003BF6"/>
    <w:rsid w:val="00003D86"/>
    <w:rsid w:val="000044AB"/>
    <w:rsid w:val="00004686"/>
    <w:rsid w:val="0000616B"/>
    <w:rsid w:val="0000766F"/>
    <w:rsid w:val="00007738"/>
    <w:rsid w:val="00010121"/>
    <w:rsid w:val="0001063D"/>
    <w:rsid w:val="00011888"/>
    <w:rsid w:val="00013087"/>
    <w:rsid w:val="000135E1"/>
    <w:rsid w:val="00013D51"/>
    <w:rsid w:val="000144BF"/>
    <w:rsid w:val="00016246"/>
    <w:rsid w:val="00016A53"/>
    <w:rsid w:val="00016DB7"/>
    <w:rsid w:val="00021CED"/>
    <w:rsid w:val="00021D4A"/>
    <w:rsid w:val="000221B7"/>
    <w:rsid w:val="0002268E"/>
    <w:rsid w:val="00022E3A"/>
    <w:rsid w:val="00022F92"/>
    <w:rsid w:val="00023C98"/>
    <w:rsid w:val="00023E7E"/>
    <w:rsid w:val="00024335"/>
    <w:rsid w:val="00025232"/>
    <w:rsid w:val="00025BD9"/>
    <w:rsid w:val="000264EB"/>
    <w:rsid w:val="00026A2E"/>
    <w:rsid w:val="00026B03"/>
    <w:rsid w:val="00027AEC"/>
    <w:rsid w:val="0003007B"/>
    <w:rsid w:val="000301CB"/>
    <w:rsid w:val="000315A9"/>
    <w:rsid w:val="0003194C"/>
    <w:rsid w:val="00032D2F"/>
    <w:rsid w:val="00032EF1"/>
    <w:rsid w:val="00033BE0"/>
    <w:rsid w:val="0003482D"/>
    <w:rsid w:val="000354C6"/>
    <w:rsid w:val="00035605"/>
    <w:rsid w:val="000356CD"/>
    <w:rsid w:val="00035FA2"/>
    <w:rsid w:val="000375BF"/>
    <w:rsid w:val="0003785D"/>
    <w:rsid w:val="00037C55"/>
    <w:rsid w:val="00040431"/>
    <w:rsid w:val="0004086F"/>
    <w:rsid w:val="0004117A"/>
    <w:rsid w:val="00041539"/>
    <w:rsid w:val="000421AA"/>
    <w:rsid w:val="00042BCE"/>
    <w:rsid w:val="00042BEC"/>
    <w:rsid w:val="00042C4C"/>
    <w:rsid w:val="00042F67"/>
    <w:rsid w:val="00043163"/>
    <w:rsid w:val="00044235"/>
    <w:rsid w:val="00045061"/>
    <w:rsid w:val="000458C1"/>
    <w:rsid w:val="0004658E"/>
    <w:rsid w:val="000466BE"/>
    <w:rsid w:val="0004750B"/>
    <w:rsid w:val="00047D9E"/>
    <w:rsid w:val="000501C3"/>
    <w:rsid w:val="00050253"/>
    <w:rsid w:val="00050D9D"/>
    <w:rsid w:val="000510A0"/>
    <w:rsid w:val="0005281B"/>
    <w:rsid w:val="0005301D"/>
    <w:rsid w:val="00055A78"/>
    <w:rsid w:val="00056F4A"/>
    <w:rsid w:val="00057192"/>
    <w:rsid w:val="000577A9"/>
    <w:rsid w:val="0006021E"/>
    <w:rsid w:val="000604F4"/>
    <w:rsid w:val="000612CD"/>
    <w:rsid w:val="0006276C"/>
    <w:rsid w:val="00062B8E"/>
    <w:rsid w:val="00062E9E"/>
    <w:rsid w:val="00062F29"/>
    <w:rsid w:val="00063BD9"/>
    <w:rsid w:val="00064372"/>
    <w:rsid w:val="000670A9"/>
    <w:rsid w:val="00070594"/>
    <w:rsid w:val="0007191B"/>
    <w:rsid w:val="00071A48"/>
    <w:rsid w:val="0007215B"/>
    <w:rsid w:val="000727CA"/>
    <w:rsid w:val="00073A90"/>
    <w:rsid w:val="00074F3D"/>
    <w:rsid w:val="00076B5F"/>
    <w:rsid w:val="00076D80"/>
    <w:rsid w:val="00077AF3"/>
    <w:rsid w:val="00077BE0"/>
    <w:rsid w:val="000819CF"/>
    <w:rsid w:val="0008341F"/>
    <w:rsid w:val="00083E80"/>
    <w:rsid w:val="0008452C"/>
    <w:rsid w:val="0008492A"/>
    <w:rsid w:val="00084FCA"/>
    <w:rsid w:val="00085633"/>
    <w:rsid w:val="000859F2"/>
    <w:rsid w:val="000865E1"/>
    <w:rsid w:val="000867E1"/>
    <w:rsid w:val="00087023"/>
    <w:rsid w:val="000871EF"/>
    <w:rsid w:val="00087521"/>
    <w:rsid w:val="00087B2B"/>
    <w:rsid w:val="00087F09"/>
    <w:rsid w:val="00087F4B"/>
    <w:rsid w:val="00090D96"/>
    <w:rsid w:val="000912CA"/>
    <w:rsid w:val="00091C7C"/>
    <w:rsid w:val="00091F8C"/>
    <w:rsid w:val="000936BE"/>
    <w:rsid w:val="0009376F"/>
    <w:rsid w:val="0009462C"/>
    <w:rsid w:val="0009469D"/>
    <w:rsid w:val="00094E72"/>
    <w:rsid w:val="00095B90"/>
    <w:rsid w:val="00096394"/>
    <w:rsid w:val="00096611"/>
    <w:rsid w:val="00097668"/>
    <w:rsid w:val="000A0F69"/>
    <w:rsid w:val="000A18E1"/>
    <w:rsid w:val="000A1A62"/>
    <w:rsid w:val="000A26B4"/>
    <w:rsid w:val="000A2BE8"/>
    <w:rsid w:val="000A3B96"/>
    <w:rsid w:val="000A4DC8"/>
    <w:rsid w:val="000A6337"/>
    <w:rsid w:val="000A72E1"/>
    <w:rsid w:val="000A7387"/>
    <w:rsid w:val="000A7A2B"/>
    <w:rsid w:val="000A7A7A"/>
    <w:rsid w:val="000A7CA6"/>
    <w:rsid w:val="000B0BEF"/>
    <w:rsid w:val="000B0C39"/>
    <w:rsid w:val="000B1173"/>
    <w:rsid w:val="000B2038"/>
    <w:rsid w:val="000B2DDD"/>
    <w:rsid w:val="000B48D3"/>
    <w:rsid w:val="000B4DCC"/>
    <w:rsid w:val="000B6270"/>
    <w:rsid w:val="000C05DF"/>
    <w:rsid w:val="000C0AB0"/>
    <w:rsid w:val="000C1428"/>
    <w:rsid w:val="000C1EF2"/>
    <w:rsid w:val="000C2370"/>
    <w:rsid w:val="000C2C83"/>
    <w:rsid w:val="000C3C40"/>
    <w:rsid w:val="000C40E0"/>
    <w:rsid w:val="000C526A"/>
    <w:rsid w:val="000C5643"/>
    <w:rsid w:val="000C61CB"/>
    <w:rsid w:val="000C6246"/>
    <w:rsid w:val="000C6259"/>
    <w:rsid w:val="000C7082"/>
    <w:rsid w:val="000D029F"/>
    <w:rsid w:val="000D2831"/>
    <w:rsid w:val="000D2920"/>
    <w:rsid w:val="000D5192"/>
    <w:rsid w:val="000D6AA2"/>
    <w:rsid w:val="000D7047"/>
    <w:rsid w:val="000E275D"/>
    <w:rsid w:val="000E2A26"/>
    <w:rsid w:val="000E3A85"/>
    <w:rsid w:val="000E3FC6"/>
    <w:rsid w:val="000E403D"/>
    <w:rsid w:val="000E441A"/>
    <w:rsid w:val="000E598E"/>
    <w:rsid w:val="000E5AC8"/>
    <w:rsid w:val="000E64B0"/>
    <w:rsid w:val="000E6C13"/>
    <w:rsid w:val="000F049F"/>
    <w:rsid w:val="000F154A"/>
    <w:rsid w:val="000F1EEC"/>
    <w:rsid w:val="000F22BA"/>
    <w:rsid w:val="000F2852"/>
    <w:rsid w:val="000F293F"/>
    <w:rsid w:val="000F3BCA"/>
    <w:rsid w:val="000F4494"/>
    <w:rsid w:val="000F48D3"/>
    <w:rsid w:val="000F61F4"/>
    <w:rsid w:val="000F6A61"/>
    <w:rsid w:val="000F6C60"/>
    <w:rsid w:val="000F7BCB"/>
    <w:rsid w:val="000F7F31"/>
    <w:rsid w:val="001008DD"/>
    <w:rsid w:val="00100987"/>
    <w:rsid w:val="001017BF"/>
    <w:rsid w:val="00102392"/>
    <w:rsid w:val="001028CB"/>
    <w:rsid w:val="0010315E"/>
    <w:rsid w:val="001056DB"/>
    <w:rsid w:val="00106CDF"/>
    <w:rsid w:val="00107CE0"/>
    <w:rsid w:val="00107F00"/>
    <w:rsid w:val="001107C5"/>
    <w:rsid w:val="0011096B"/>
    <w:rsid w:val="00110CBF"/>
    <w:rsid w:val="0011134C"/>
    <w:rsid w:val="00113F62"/>
    <w:rsid w:val="00115903"/>
    <w:rsid w:val="00115E37"/>
    <w:rsid w:val="00116426"/>
    <w:rsid w:val="00116AB7"/>
    <w:rsid w:val="00116DC9"/>
    <w:rsid w:val="001179C0"/>
    <w:rsid w:val="00120705"/>
    <w:rsid w:val="00120FF7"/>
    <w:rsid w:val="001212F1"/>
    <w:rsid w:val="00121DB1"/>
    <w:rsid w:val="00123AAD"/>
    <w:rsid w:val="00123B02"/>
    <w:rsid w:val="00124632"/>
    <w:rsid w:val="001247DA"/>
    <w:rsid w:val="00125B95"/>
    <w:rsid w:val="00127024"/>
    <w:rsid w:val="00127690"/>
    <w:rsid w:val="00130AE2"/>
    <w:rsid w:val="001311DE"/>
    <w:rsid w:val="00131DA6"/>
    <w:rsid w:val="001331B2"/>
    <w:rsid w:val="00134827"/>
    <w:rsid w:val="00134EA1"/>
    <w:rsid w:val="00136405"/>
    <w:rsid w:val="00136854"/>
    <w:rsid w:val="001375B9"/>
    <w:rsid w:val="0014012A"/>
    <w:rsid w:val="0014047C"/>
    <w:rsid w:val="00140BF6"/>
    <w:rsid w:val="001412F9"/>
    <w:rsid w:val="001414BA"/>
    <w:rsid w:val="00141898"/>
    <w:rsid w:val="00142158"/>
    <w:rsid w:val="00142312"/>
    <w:rsid w:val="00142BAE"/>
    <w:rsid w:val="00142E53"/>
    <w:rsid w:val="001433D4"/>
    <w:rsid w:val="00143AEA"/>
    <w:rsid w:val="00143B35"/>
    <w:rsid w:val="001449E1"/>
    <w:rsid w:val="00144FCC"/>
    <w:rsid w:val="00145B5C"/>
    <w:rsid w:val="00145F8E"/>
    <w:rsid w:val="001464A8"/>
    <w:rsid w:val="00147DF2"/>
    <w:rsid w:val="001510AB"/>
    <w:rsid w:val="00151BD8"/>
    <w:rsid w:val="00152561"/>
    <w:rsid w:val="00152C26"/>
    <w:rsid w:val="001531F2"/>
    <w:rsid w:val="001533CE"/>
    <w:rsid w:val="001539CF"/>
    <w:rsid w:val="00153F2B"/>
    <w:rsid w:val="001545B0"/>
    <w:rsid w:val="0015532D"/>
    <w:rsid w:val="001565E9"/>
    <w:rsid w:val="00156B32"/>
    <w:rsid w:val="00157178"/>
    <w:rsid w:val="0015753E"/>
    <w:rsid w:val="00157E89"/>
    <w:rsid w:val="001600BB"/>
    <w:rsid w:val="0016078A"/>
    <w:rsid w:val="00161893"/>
    <w:rsid w:val="00162C90"/>
    <w:rsid w:val="00164977"/>
    <w:rsid w:val="001660FC"/>
    <w:rsid w:val="001673E9"/>
    <w:rsid w:val="00167492"/>
    <w:rsid w:val="00170BB1"/>
    <w:rsid w:val="00172444"/>
    <w:rsid w:val="00172A08"/>
    <w:rsid w:val="00174443"/>
    <w:rsid w:val="001745B8"/>
    <w:rsid w:val="001747C8"/>
    <w:rsid w:val="0017674E"/>
    <w:rsid w:val="00176952"/>
    <w:rsid w:val="001775E5"/>
    <w:rsid w:val="00180359"/>
    <w:rsid w:val="0018099D"/>
    <w:rsid w:val="00180F52"/>
    <w:rsid w:val="0018151B"/>
    <w:rsid w:val="00182D6F"/>
    <w:rsid w:val="00184E23"/>
    <w:rsid w:val="001855E6"/>
    <w:rsid w:val="00185697"/>
    <w:rsid w:val="00185D76"/>
    <w:rsid w:val="00186E0F"/>
    <w:rsid w:val="00187320"/>
    <w:rsid w:val="00187DA6"/>
    <w:rsid w:val="00187F8B"/>
    <w:rsid w:val="001904D8"/>
    <w:rsid w:val="00190A15"/>
    <w:rsid w:val="00191890"/>
    <w:rsid w:val="00192030"/>
    <w:rsid w:val="00192440"/>
    <w:rsid w:val="001926A0"/>
    <w:rsid w:val="00195006"/>
    <w:rsid w:val="00195B3F"/>
    <w:rsid w:val="001A0296"/>
    <w:rsid w:val="001A19D0"/>
    <w:rsid w:val="001A1EC7"/>
    <w:rsid w:val="001A2A2E"/>
    <w:rsid w:val="001A2BF6"/>
    <w:rsid w:val="001A3288"/>
    <w:rsid w:val="001A3378"/>
    <w:rsid w:val="001A34AD"/>
    <w:rsid w:val="001A52FF"/>
    <w:rsid w:val="001A58CA"/>
    <w:rsid w:val="001A6A45"/>
    <w:rsid w:val="001A7B50"/>
    <w:rsid w:val="001B032D"/>
    <w:rsid w:val="001B0682"/>
    <w:rsid w:val="001B1B54"/>
    <w:rsid w:val="001B1DD6"/>
    <w:rsid w:val="001B1E10"/>
    <w:rsid w:val="001B2036"/>
    <w:rsid w:val="001B389A"/>
    <w:rsid w:val="001B464F"/>
    <w:rsid w:val="001B5963"/>
    <w:rsid w:val="001B5EDB"/>
    <w:rsid w:val="001B64A9"/>
    <w:rsid w:val="001B6A09"/>
    <w:rsid w:val="001B6AB4"/>
    <w:rsid w:val="001B6B4D"/>
    <w:rsid w:val="001B72E5"/>
    <w:rsid w:val="001B78FE"/>
    <w:rsid w:val="001B791B"/>
    <w:rsid w:val="001C05C2"/>
    <w:rsid w:val="001C17C0"/>
    <w:rsid w:val="001C2181"/>
    <w:rsid w:val="001C2D50"/>
    <w:rsid w:val="001C2D58"/>
    <w:rsid w:val="001C34F4"/>
    <w:rsid w:val="001C3DAB"/>
    <w:rsid w:val="001C4161"/>
    <w:rsid w:val="001C513A"/>
    <w:rsid w:val="001C5835"/>
    <w:rsid w:val="001C59A3"/>
    <w:rsid w:val="001C6CEE"/>
    <w:rsid w:val="001C79B5"/>
    <w:rsid w:val="001D015A"/>
    <w:rsid w:val="001D10B5"/>
    <w:rsid w:val="001D185E"/>
    <w:rsid w:val="001D20AF"/>
    <w:rsid w:val="001D354B"/>
    <w:rsid w:val="001D3BE9"/>
    <w:rsid w:val="001D3F88"/>
    <w:rsid w:val="001D4962"/>
    <w:rsid w:val="001D4C02"/>
    <w:rsid w:val="001D526D"/>
    <w:rsid w:val="001D53C7"/>
    <w:rsid w:val="001D5C69"/>
    <w:rsid w:val="001D64EE"/>
    <w:rsid w:val="001D73FC"/>
    <w:rsid w:val="001D7D68"/>
    <w:rsid w:val="001D7F9C"/>
    <w:rsid w:val="001E0CC9"/>
    <w:rsid w:val="001E1807"/>
    <w:rsid w:val="001E1F06"/>
    <w:rsid w:val="001E4257"/>
    <w:rsid w:val="001E4BCE"/>
    <w:rsid w:val="001E53FB"/>
    <w:rsid w:val="001E5A18"/>
    <w:rsid w:val="001E614D"/>
    <w:rsid w:val="001E644C"/>
    <w:rsid w:val="001E6B10"/>
    <w:rsid w:val="001F019D"/>
    <w:rsid w:val="001F1350"/>
    <w:rsid w:val="001F18B8"/>
    <w:rsid w:val="001F3429"/>
    <w:rsid w:val="001F36FD"/>
    <w:rsid w:val="001F6A65"/>
    <w:rsid w:val="001F6D26"/>
    <w:rsid w:val="001F7314"/>
    <w:rsid w:val="00201386"/>
    <w:rsid w:val="00202A06"/>
    <w:rsid w:val="00202CEF"/>
    <w:rsid w:val="00203015"/>
    <w:rsid w:val="002030F7"/>
    <w:rsid w:val="0020401D"/>
    <w:rsid w:val="0020412C"/>
    <w:rsid w:val="00204134"/>
    <w:rsid w:val="00205912"/>
    <w:rsid w:val="00205B66"/>
    <w:rsid w:val="002064AD"/>
    <w:rsid w:val="00207A09"/>
    <w:rsid w:val="002113FF"/>
    <w:rsid w:val="00211E8C"/>
    <w:rsid w:val="00211EF4"/>
    <w:rsid w:val="00211FD0"/>
    <w:rsid w:val="00212FB1"/>
    <w:rsid w:val="00215753"/>
    <w:rsid w:val="002162A1"/>
    <w:rsid w:val="002176D5"/>
    <w:rsid w:val="002202D5"/>
    <w:rsid w:val="00220727"/>
    <w:rsid w:val="00221968"/>
    <w:rsid w:val="00221F70"/>
    <w:rsid w:val="002225C3"/>
    <w:rsid w:val="00223EA8"/>
    <w:rsid w:val="00223FD3"/>
    <w:rsid w:val="00224EDC"/>
    <w:rsid w:val="0022516B"/>
    <w:rsid w:val="00225BCC"/>
    <w:rsid w:val="00225C2A"/>
    <w:rsid w:val="002264AD"/>
    <w:rsid w:val="00227748"/>
    <w:rsid w:val="0023084C"/>
    <w:rsid w:val="00230EA7"/>
    <w:rsid w:val="002312D9"/>
    <w:rsid w:val="00231690"/>
    <w:rsid w:val="00233A3F"/>
    <w:rsid w:val="0023458F"/>
    <w:rsid w:val="002357A0"/>
    <w:rsid w:val="00236B99"/>
    <w:rsid w:val="00237405"/>
    <w:rsid w:val="00237CFE"/>
    <w:rsid w:val="0024039B"/>
    <w:rsid w:val="00241125"/>
    <w:rsid w:val="00241A14"/>
    <w:rsid w:val="00241ED6"/>
    <w:rsid w:val="00242137"/>
    <w:rsid w:val="002424E8"/>
    <w:rsid w:val="00242C17"/>
    <w:rsid w:val="00243C70"/>
    <w:rsid w:val="00243C8A"/>
    <w:rsid w:val="0024487D"/>
    <w:rsid w:val="00245559"/>
    <w:rsid w:val="002457A2"/>
    <w:rsid w:val="002460DD"/>
    <w:rsid w:val="002461AD"/>
    <w:rsid w:val="00250427"/>
    <w:rsid w:val="00253AED"/>
    <w:rsid w:val="00254924"/>
    <w:rsid w:val="00254F0E"/>
    <w:rsid w:val="00254F22"/>
    <w:rsid w:val="00256044"/>
    <w:rsid w:val="002575CE"/>
    <w:rsid w:val="002579FC"/>
    <w:rsid w:val="00260013"/>
    <w:rsid w:val="002611B2"/>
    <w:rsid w:val="002613FD"/>
    <w:rsid w:val="00261684"/>
    <w:rsid w:val="00261827"/>
    <w:rsid w:val="0026186F"/>
    <w:rsid w:val="00261F92"/>
    <w:rsid w:val="00266DC0"/>
    <w:rsid w:val="00266E24"/>
    <w:rsid w:val="00266E51"/>
    <w:rsid w:val="002676EF"/>
    <w:rsid w:val="00270DC0"/>
    <w:rsid w:val="00271ACB"/>
    <w:rsid w:val="00272689"/>
    <w:rsid w:val="00272947"/>
    <w:rsid w:val="00273398"/>
    <w:rsid w:val="00273CA1"/>
    <w:rsid w:val="00274703"/>
    <w:rsid w:val="002769A0"/>
    <w:rsid w:val="00276C4E"/>
    <w:rsid w:val="00277204"/>
    <w:rsid w:val="002774CD"/>
    <w:rsid w:val="00280814"/>
    <w:rsid w:val="00280EAA"/>
    <w:rsid w:val="00281655"/>
    <w:rsid w:val="00282031"/>
    <w:rsid w:val="00282D98"/>
    <w:rsid w:val="00284068"/>
    <w:rsid w:val="002842F6"/>
    <w:rsid w:val="002851F1"/>
    <w:rsid w:val="0028558E"/>
    <w:rsid w:val="00286691"/>
    <w:rsid w:val="00286A82"/>
    <w:rsid w:val="0029041D"/>
    <w:rsid w:val="00290A22"/>
    <w:rsid w:val="00290B19"/>
    <w:rsid w:val="00290B62"/>
    <w:rsid w:val="00291956"/>
    <w:rsid w:val="002922CC"/>
    <w:rsid w:val="00292657"/>
    <w:rsid w:val="00292AD8"/>
    <w:rsid w:val="00292E2C"/>
    <w:rsid w:val="002931CB"/>
    <w:rsid w:val="00293E21"/>
    <w:rsid w:val="00294C2A"/>
    <w:rsid w:val="002950D5"/>
    <w:rsid w:val="002951A3"/>
    <w:rsid w:val="002960CC"/>
    <w:rsid w:val="0029644D"/>
    <w:rsid w:val="002A14F0"/>
    <w:rsid w:val="002A1783"/>
    <w:rsid w:val="002A2357"/>
    <w:rsid w:val="002A3237"/>
    <w:rsid w:val="002A3943"/>
    <w:rsid w:val="002A3DC8"/>
    <w:rsid w:val="002A4203"/>
    <w:rsid w:val="002A4582"/>
    <w:rsid w:val="002A46B3"/>
    <w:rsid w:val="002A52EF"/>
    <w:rsid w:val="002A566B"/>
    <w:rsid w:val="002A6621"/>
    <w:rsid w:val="002A6D3F"/>
    <w:rsid w:val="002A6F2B"/>
    <w:rsid w:val="002A7A1A"/>
    <w:rsid w:val="002B08CA"/>
    <w:rsid w:val="002B19D7"/>
    <w:rsid w:val="002B1C36"/>
    <w:rsid w:val="002B3D37"/>
    <w:rsid w:val="002B470A"/>
    <w:rsid w:val="002B48B1"/>
    <w:rsid w:val="002B5A23"/>
    <w:rsid w:val="002B6238"/>
    <w:rsid w:val="002B6375"/>
    <w:rsid w:val="002B68FB"/>
    <w:rsid w:val="002B7404"/>
    <w:rsid w:val="002C00B5"/>
    <w:rsid w:val="002C0A30"/>
    <w:rsid w:val="002C0DDD"/>
    <w:rsid w:val="002C0E3E"/>
    <w:rsid w:val="002C1536"/>
    <w:rsid w:val="002C2BB4"/>
    <w:rsid w:val="002C3245"/>
    <w:rsid w:val="002C3624"/>
    <w:rsid w:val="002C3AAD"/>
    <w:rsid w:val="002C3E67"/>
    <w:rsid w:val="002C3FAC"/>
    <w:rsid w:val="002C465C"/>
    <w:rsid w:val="002C4A62"/>
    <w:rsid w:val="002C5212"/>
    <w:rsid w:val="002C5C43"/>
    <w:rsid w:val="002C63CC"/>
    <w:rsid w:val="002C6818"/>
    <w:rsid w:val="002C6D0D"/>
    <w:rsid w:val="002D049A"/>
    <w:rsid w:val="002D0740"/>
    <w:rsid w:val="002D076E"/>
    <w:rsid w:val="002D0E19"/>
    <w:rsid w:val="002D5633"/>
    <w:rsid w:val="002D5B4E"/>
    <w:rsid w:val="002D63BF"/>
    <w:rsid w:val="002D6D19"/>
    <w:rsid w:val="002D6D8D"/>
    <w:rsid w:val="002E0724"/>
    <w:rsid w:val="002E2CE6"/>
    <w:rsid w:val="002E2D15"/>
    <w:rsid w:val="002E2F86"/>
    <w:rsid w:val="002E308C"/>
    <w:rsid w:val="002E350D"/>
    <w:rsid w:val="002E37F9"/>
    <w:rsid w:val="002E417A"/>
    <w:rsid w:val="002E41D4"/>
    <w:rsid w:val="002E65E5"/>
    <w:rsid w:val="002E6951"/>
    <w:rsid w:val="002E6D47"/>
    <w:rsid w:val="002F1389"/>
    <w:rsid w:val="002F28B1"/>
    <w:rsid w:val="002F2A3E"/>
    <w:rsid w:val="002F321B"/>
    <w:rsid w:val="002F33D7"/>
    <w:rsid w:val="002F3B84"/>
    <w:rsid w:val="002F4572"/>
    <w:rsid w:val="002F48D6"/>
    <w:rsid w:val="002F6411"/>
    <w:rsid w:val="002F687C"/>
    <w:rsid w:val="002F7822"/>
    <w:rsid w:val="002F7A7F"/>
    <w:rsid w:val="0030006E"/>
    <w:rsid w:val="003014AA"/>
    <w:rsid w:val="00303A37"/>
    <w:rsid w:val="00304224"/>
    <w:rsid w:val="00305712"/>
    <w:rsid w:val="00306417"/>
    <w:rsid w:val="0030654C"/>
    <w:rsid w:val="00306827"/>
    <w:rsid w:val="00307CC4"/>
    <w:rsid w:val="00307DDB"/>
    <w:rsid w:val="0031076E"/>
    <w:rsid w:val="0031134F"/>
    <w:rsid w:val="00312302"/>
    <w:rsid w:val="00313362"/>
    <w:rsid w:val="0031477B"/>
    <w:rsid w:val="00314B68"/>
    <w:rsid w:val="00315310"/>
    <w:rsid w:val="003170F9"/>
    <w:rsid w:val="00317726"/>
    <w:rsid w:val="00320FEC"/>
    <w:rsid w:val="00321C11"/>
    <w:rsid w:val="0032267C"/>
    <w:rsid w:val="003227A9"/>
    <w:rsid w:val="00322C41"/>
    <w:rsid w:val="003241BE"/>
    <w:rsid w:val="0032534E"/>
    <w:rsid w:val="00325ACB"/>
    <w:rsid w:val="00326D1A"/>
    <w:rsid w:val="00327AA0"/>
    <w:rsid w:val="00330300"/>
    <w:rsid w:val="00330375"/>
    <w:rsid w:val="00333545"/>
    <w:rsid w:val="003336BB"/>
    <w:rsid w:val="003357C8"/>
    <w:rsid w:val="00335E9F"/>
    <w:rsid w:val="00336331"/>
    <w:rsid w:val="00337FED"/>
    <w:rsid w:val="00340FF2"/>
    <w:rsid w:val="00342A6D"/>
    <w:rsid w:val="0034371F"/>
    <w:rsid w:val="00343C9E"/>
    <w:rsid w:val="0034429F"/>
    <w:rsid w:val="00344B1B"/>
    <w:rsid w:val="00345078"/>
    <w:rsid w:val="003455FB"/>
    <w:rsid w:val="0034600F"/>
    <w:rsid w:val="003462B8"/>
    <w:rsid w:val="00346694"/>
    <w:rsid w:val="003466BF"/>
    <w:rsid w:val="0034670F"/>
    <w:rsid w:val="00350C7B"/>
    <w:rsid w:val="00351569"/>
    <w:rsid w:val="00351D74"/>
    <w:rsid w:val="00352789"/>
    <w:rsid w:val="00352ECB"/>
    <w:rsid w:val="00352F12"/>
    <w:rsid w:val="00353169"/>
    <w:rsid w:val="00353835"/>
    <w:rsid w:val="00353D51"/>
    <w:rsid w:val="00356000"/>
    <w:rsid w:val="00356614"/>
    <w:rsid w:val="003568B6"/>
    <w:rsid w:val="00356BD0"/>
    <w:rsid w:val="00356E42"/>
    <w:rsid w:val="003579D0"/>
    <w:rsid w:val="00360115"/>
    <w:rsid w:val="003616F9"/>
    <w:rsid w:val="00361F44"/>
    <w:rsid w:val="00362E32"/>
    <w:rsid w:val="00363C00"/>
    <w:rsid w:val="00365D3A"/>
    <w:rsid w:val="003663B6"/>
    <w:rsid w:val="00370067"/>
    <w:rsid w:val="00370674"/>
    <w:rsid w:val="0037292B"/>
    <w:rsid w:val="00372BF0"/>
    <w:rsid w:val="003731E7"/>
    <w:rsid w:val="00373230"/>
    <w:rsid w:val="0037408C"/>
    <w:rsid w:val="003743DD"/>
    <w:rsid w:val="0037522C"/>
    <w:rsid w:val="0037536A"/>
    <w:rsid w:val="003766EA"/>
    <w:rsid w:val="00376B13"/>
    <w:rsid w:val="00376D72"/>
    <w:rsid w:val="003804BD"/>
    <w:rsid w:val="003811A5"/>
    <w:rsid w:val="00382087"/>
    <w:rsid w:val="003822DC"/>
    <w:rsid w:val="00382AB0"/>
    <w:rsid w:val="003830B0"/>
    <w:rsid w:val="0038338C"/>
    <w:rsid w:val="00383C32"/>
    <w:rsid w:val="00384120"/>
    <w:rsid w:val="00384959"/>
    <w:rsid w:val="003855D5"/>
    <w:rsid w:val="00386271"/>
    <w:rsid w:val="00386290"/>
    <w:rsid w:val="00386761"/>
    <w:rsid w:val="00387294"/>
    <w:rsid w:val="00387A29"/>
    <w:rsid w:val="003908D8"/>
    <w:rsid w:val="0039138B"/>
    <w:rsid w:val="003916C8"/>
    <w:rsid w:val="00391FC4"/>
    <w:rsid w:val="0039312C"/>
    <w:rsid w:val="003931B6"/>
    <w:rsid w:val="0039335A"/>
    <w:rsid w:val="00393FA4"/>
    <w:rsid w:val="003954E2"/>
    <w:rsid w:val="00395CE9"/>
    <w:rsid w:val="00396885"/>
    <w:rsid w:val="003974A5"/>
    <w:rsid w:val="00397E24"/>
    <w:rsid w:val="003A00F4"/>
    <w:rsid w:val="003A01E2"/>
    <w:rsid w:val="003A0247"/>
    <w:rsid w:val="003A0923"/>
    <w:rsid w:val="003A0ED0"/>
    <w:rsid w:val="003A1C62"/>
    <w:rsid w:val="003A1EA1"/>
    <w:rsid w:val="003A4361"/>
    <w:rsid w:val="003A47A6"/>
    <w:rsid w:val="003A49F3"/>
    <w:rsid w:val="003A5E0B"/>
    <w:rsid w:val="003A6631"/>
    <w:rsid w:val="003A7749"/>
    <w:rsid w:val="003B1BF8"/>
    <w:rsid w:val="003B1C66"/>
    <w:rsid w:val="003B209C"/>
    <w:rsid w:val="003B29D3"/>
    <w:rsid w:val="003B5F3D"/>
    <w:rsid w:val="003B5F57"/>
    <w:rsid w:val="003B67B9"/>
    <w:rsid w:val="003B6861"/>
    <w:rsid w:val="003B7691"/>
    <w:rsid w:val="003C00E9"/>
    <w:rsid w:val="003C0E62"/>
    <w:rsid w:val="003C18FF"/>
    <w:rsid w:val="003C1FD4"/>
    <w:rsid w:val="003C20BF"/>
    <w:rsid w:val="003C2D01"/>
    <w:rsid w:val="003C3C08"/>
    <w:rsid w:val="003C41A9"/>
    <w:rsid w:val="003C41DF"/>
    <w:rsid w:val="003C50BA"/>
    <w:rsid w:val="003C5A9E"/>
    <w:rsid w:val="003D0253"/>
    <w:rsid w:val="003D0C17"/>
    <w:rsid w:val="003D101F"/>
    <w:rsid w:val="003D241A"/>
    <w:rsid w:val="003D2B59"/>
    <w:rsid w:val="003D2DA3"/>
    <w:rsid w:val="003D3B08"/>
    <w:rsid w:val="003D3DF0"/>
    <w:rsid w:val="003D4B8B"/>
    <w:rsid w:val="003D50AA"/>
    <w:rsid w:val="003D5C8E"/>
    <w:rsid w:val="003D5E4D"/>
    <w:rsid w:val="003D5F4C"/>
    <w:rsid w:val="003D6CB1"/>
    <w:rsid w:val="003D70E1"/>
    <w:rsid w:val="003D77F6"/>
    <w:rsid w:val="003D7B6C"/>
    <w:rsid w:val="003E0DAB"/>
    <w:rsid w:val="003E1EDC"/>
    <w:rsid w:val="003E1F3A"/>
    <w:rsid w:val="003E41B5"/>
    <w:rsid w:val="003E4A70"/>
    <w:rsid w:val="003E4C31"/>
    <w:rsid w:val="003E5215"/>
    <w:rsid w:val="003E6AC7"/>
    <w:rsid w:val="003F1EC4"/>
    <w:rsid w:val="003F2361"/>
    <w:rsid w:val="003F2C10"/>
    <w:rsid w:val="003F36BF"/>
    <w:rsid w:val="003F5CEE"/>
    <w:rsid w:val="003F615C"/>
    <w:rsid w:val="003F6797"/>
    <w:rsid w:val="003F6C65"/>
    <w:rsid w:val="003F72ED"/>
    <w:rsid w:val="003F7654"/>
    <w:rsid w:val="00400C64"/>
    <w:rsid w:val="00400F68"/>
    <w:rsid w:val="00401557"/>
    <w:rsid w:val="0040186E"/>
    <w:rsid w:val="00403653"/>
    <w:rsid w:val="00403695"/>
    <w:rsid w:val="004039C2"/>
    <w:rsid w:val="004039D0"/>
    <w:rsid w:val="00403D6B"/>
    <w:rsid w:val="00406211"/>
    <w:rsid w:val="00406389"/>
    <w:rsid w:val="00406C7C"/>
    <w:rsid w:val="0040739C"/>
    <w:rsid w:val="004075F8"/>
    <w:rsid w:val="00410E2B"/>
    <w:rsid w:val="004111DD"/>
    <w:rsid w:val="00413688"/>
    <w:rsid w:val="0041443E"/>
    <w:rsid w:val="004155EA"/>
    <w:rsid w:val="004158EA"/>
    <w:rsid w:val="00415A59"/>
    <w:rsid w:val="00415BB8"/>
    <w:rsid w:val="0041686F"/>
    <w:rsid w:val="00417880"/>
    <w:rsid w:val="0042019A"/>
    <w:rsid w:val="0042059F"/>
    <w:rsid w:val="0042145A"/>
    <w:rsid w:val="00422037"/>
    <w:rsid w:val="00422182"/>
    <w:rsid w:val="00422221"/>
    <w:rsid w:val="00423C65"/>
    <w:rsid w:val="004250BB"/>
    <w:rsid w:val="00425563"/>
    <w:rsid w:val="00425594"/>
    <w:rsid w:val="0043021F"/>
    <w:rsid w:val="00430C3D"/>
    <w:rsid w:val="00431223"/>
    <w:rsid w:val="004312A9"/>
    <w:rsid w:val="00431379"/>
    <w:rsid w:val="0043142F"/>
    <w:rsid w:val="00433373"/>
    <w:rsid w:val="00433831"/>
    <w:rsid w:val="00433DB0"/>
    <w:rsid w:val="00434768"/>
    <w:rsid w:val="00435916"/>
    <w:rsid w:val="00435936"/>
    <w:rsid w:val="00437A25"/>
    <w:rsid w:val="00437E95"/>
    <w:rsid w:val="00440129"/>
    <w:rsid w:val="004438B0"/>
    <w:rsid w:val="00444B16"/>
    <w:rsid w:val="00446AE6"/>
    <w:rsid w:val="0044749D"/>
    <w:rsid w:val="0045123E"/>
    <w:rsid w:val="00451F6B"/>
    <w:rsid w:val="00453597"/>
    <w:rsid w:val="00453DD6"/>
    <w:rsid w:val="00453F36"/>
    <w:rsid w:val="00454E66"/>
    <w:rsid w:val="00456F8B"/>
    <w:rsid w:val="00457DC6"/>
    <w:rsid w:val="00461496"/>
    <w:rsid w:val="0046180A"/>
    <w:rsid w:val="004619F7"/>
    <w:rsid w:val="00461BB9"/>
    <w:rsid w:val="00461F38"/>
    <w:rsid w:val="0046208D"/>
    <w:rsid w:val="0046283A"/>
    <w:rsid w:val="004629DD"/>
    <w:rsid w:val="00463BA6"/>
    <w:rsid w:val="00463EA4"/>
    <w:rsid w:val="00465209"/>
    <w:rsid w:val="00465651"/>
    <w:rsid w:val="00466850"/>
    <w:rsid w:val="00466EE3"/>
    <w:rsid w:val="00470257"/>
    <w:rsid w:val="004708E7"/>
    <w:rsid w:val="00471902"/>
    <w:rsid w:val="00473BC5"/>
    <w:rsid w:val="00474DBF"/>
    <w:rsid w:val="00475506"/>
    <w:rsid w:val="0047705E"/>
    <w:rsid w:val="004817FB"/>
    <w:rsid w:val="00482336"/>
    <w:rsid w:val="00483818"/>
    <w:rsid w:val="00483BE3"/>
    <w:rsid w:val="00484F47"/>
    <w:rsid w:val="0048606D"/>
    <w:rsid w:val="00487754"/>
    <w:rsid w:val="0049295E"/>
    <w:rsid w:val="00493A76"/>
    <w:rsid w:val="00493FFF"/>
    <w:rsid w:val="00494391"/>
    <w:rsid w:val="004946DC"/>
    <w:rsid w:val="00494E84"/>
    <w:rsid w:val="00495168"/>
    <w:rsid w:val="004958A4"/>
    <w:rsid w:val="004A0322"/>
    <w:rsid w:val="004A1707"/>
    <w:rsid w:val="004A17EE"/>
    <w:rsid w:val="004A22DC"/>
    <w:rsid w:val="004A22FF"/>
    <w:rsid w:val="004A2BC3"/>
    <w:rsid w:val="004A3383"/>
    <w:rsid w:val="004A410E"/>
    <w:rsid w:val="004A63D4"/>
    <w:rsid w:val="004B045D"/>
    <w:rsid w:val="004B11EA"/>
    <w:rsid w:val="004B1F0E"/>
    <w:rsid w:val="004B22F7"/>
    <w:rsid w:val="004B3F7A"/>
    <w:rsid w:val="004B4241"/>
    <w:rsid w:val="004B5730"/>
    <w:rsid w:val="004B5AEB"/>
    <w:rsid w:val="004B6A66"/>
    <w:rsid w:val="004B6DB5"/>
    <w:rsid w:val="004B6EB4"/>
    <w:rsid w:val="004B72D3"/>
    <w:rsid w:val="004C0519"/>
    <w:rsid w:val="004C14D3"/>
    <w:rsid w:val="004C17B1"/>
    <w:rsid w:val="004C19AD"/>
    <w:rsid w:val="004C1EC8"/>
    <w:rsid w:val="004C3708"/>
    <w:rsid w:val="004C53F2"/>
    <w:rsid w:val="004C62EB"/>
    <w:rsid w:val="004C64DA"/>
    <w:rsid w:val="004C699C"/>
    <w:rsid w:val="004D0335"/>
    <w:rsid w:val="004D06AD"/>
    <w:rsid w:val="004D1095"/>
    <w:rsid w:val="004D1AF8"/>
    <w:rsid w:val="004D1DEB"/>
    <w:rsid w:val="004D53D0"/>
    <w:rsid w:val="004D5C32"/>
    <w:rsid w:val="004D5CB0"/>
    <w:rsid w:val="004D67C9"/>
    <w:rsid w:val="004D6909"/>
    <w:rsid w:val="004D6BF4"/>
    <w:rsid w:val="004E016D"/>
    <w:rsid w:val="004E0994"/>
    <w:rsid w:val="004E1935"/>
    <w:rsid w:val="004E1E59"/>
    <w:rsid w:val="004E2166"/>
    <w:rsid w:val="004E2B69"/>
    <w:rsid w:val="004E384C"/>
    <w:rsid w:val="004E393F"/>
    <w:rsid w:val="004E5644"/>
    <w:rsid w:val="004E5CD2"/>
    <w:rsid w:val="004E6245"/>
    <w:rsid w:val="004E756D"/>
    <w:rsid w:val="004F0AA0"/>
    <w:rsid w:val="004F0FDC"/>
    <w:rsid w:val="004F187A"/>
    <w:rsid w:val="004F1905"/>
    <w:rsid w:val="004F1D58"/>
    <w:rsid w:val="004F279B"/>
    <w:rsid w:val="004F2DD4"/>
    <w:rsid w:val="004F306A"/>
    <w:rsid w:val="004F407D"/>
    <w:rsid w:val="004F4378"/>
    <w:rsid w:val="004F477C"/>
    <w:rsid w:val="004F5842"/>
    <w:rsid w:val="004F5F6F"/>
    <w:rsid w:val="004F7BBB"/>
    <w:rsid w:val="004F7CB2"/>
    <w:rsid w:val="005047FB"/>
    <w:rsid w:val="0050549B"/>
    <w:rsid w:val="005058D6"/>
    <w:rsid w:val="00505B93"/>
    <w:rsid w:val="005066AC"/>
    <w:rsid w:val="005109A3"/>
    <w:rsid w:val="0051144A"/>
    <w:rsid w:val="00511FD2"/>
    <w:rsid w:val="00512E38"/>
    <w:rsid w:val="00513B3E"/>
    <w:rsid w:val="00515904"/>
    <w:rsid w:val="005169DD"/>
    <w:rsid w:val="005179BB"/>
    <w:rsid w:val="00517EA9"/>
    <w:rsid w:val="0052109F"/>
    <w:rsid w:val="00521504"/>
    <w:rsid w:val="00522E14"/>
    <w:rsid w:val="0052388E"/>
    <w:rsid w:val="00523907"/>
    <w:rsid w:val="005249B3"/>
    <w:rsid w:val="00524DFB"/>
    <w:rsid w:val="00525887"/>
    <w:rsid w:val="00530212"/>
    <w:rsid w:val="005303AE"/>
    <w:rsid w:val="0053042E"/>
    <w:rsid w:val="00530CC6"/>
    <w:rsid w:val="00530E05"/>
    <w:rsid w:val="0053277F"/>
    <w:rsid w:val="00532D2E"/>
    <w:rsid w:val="00533205"/>
    <w:rsid w:val="005336D3"/>
    <w:rsid w:val="00533AE0"/>
    <w:rsid w:val="0053611F"/>
    <w:rsid w:val="005368D8"/>
    <w:rsid w:val="00536AF0"/>
    <w:rsid w:val="005373EC"/>
    <w:rsid w:val="0053755F"/>
    <w:rsid w:val="0054073D"/>
    <w:rsid w:val="00540D7A"/>
    <w:rsid w:val="0054163D"/>
    <w:rsid w:val="005422B2"/>
    <w:rsid w:val="00542687"/>
    <w:rsid w:val="00543588"/>
    <w:rsid w:val="00543ADE"/>
    <w:rsid w:val="00543E1F"/>
    <w:rsid w:val="00545300"/>
    <w:rsid w:val="005456F3"/>
    <w:rsid w:val="005463D9"/>
    <w:rsid w:val="00547219"/>
    <w:rsid w:val="0054758F"/>
    <w:rsid w:val="005507E9"/>
    <w:rsid w:val="00550CD1"/>
    <w:rsid w:val="0055106E"/>
    <w:rsid w:val="0055278A"/>
    <w:rsid w:val="00553A5F"/>
    <w:rsid w:val="00554B85"/>
    <w:rsid w:val="005558A5"/>
    <w:rsid w:val="00556661"/>
    <w:rsid w:val="00556CEE"/>
    <w:rsid w:val="0056206F"/>
    <w:rsid w:val="0056273E"/>
    <w:rsid w:val="00563876"/>
    <w:rsid w:val="00563983"/>
    <w:rsid w:val="0056544E"/>
    <w:rsid w:val="00565816"/>
    <w:rsid w:val="005671EB"/>
    <w:rsid w:val="005675B2"/>
    <w:rsid w:val="005677B1"/>
    <w:rsid w:val="00570205"/>
    <w:rsid w:val="005703A9"/>
    <w:rsid w:val="005709B3"/>
    <w:rsid w:val="00571387"/>
    <w:rsid w:val="00572610"/>
    <w:rsid w:val="0057292B"/>
    <w:rsid w:val="0057520D"/>
    <w:rsid w:val="005761BE"/>
    <w:rsid w:val="00576298"/>
    <w:rsid w:val="005770BC"/>
    <w:rsid w:val="00577352"/>
    <w:rsid w:val="00577A3A"/>
    <w:rsid w:val="00577A3B"/>
    <w:rsid w:val="00577BFB"/>
    <w:rsid w:val="005803D6"/>
    <w:rsid w:val="005806BB"/>
    <w:rsid w:val="00580711"/>
    <w:rsid w:val="00580F1B"/>
    <w:rsid w:val="005824C5"/>
    <w:rsid w:val="00584205"/>
    <w:rsid w:val="005845E5"/>
    <w:rsid w:val="00585C06"/>
    <w:rsid w:val="0058667B"/>
    <w:rsid w:val="00586F82"/>
    <w:rsid w:val="00587059"/>
    <w:rsid w:val="00587A16"/>
    <w:rsid w:val="005908DC"/>
    <w:rsid w:val="0059170A"/>
    <w:rsid w:val="00591E94"/>
    <w:rsid w:val="00593AF7"/>
    <w:rsid w:val="00593FB1"/>
    <w:rsid w:val="00594D0D"/>
    <w:rsid w:val="00595AF6"/>
    <w:rsid w:val="00596929"/>
    <w:rsid w:val="00597145"/>
    <w:rsid w:val="00597C00"/>
    <w:rsid w:val="005A0CC9"/>
    <w:rsid w:val="005A0CEC"/>
    <w:rsid w:val="005A0FB0"/>
    <w:rsid w:val="005A1069"/>
    <w:rsid w:val="005A1725"/>
    <w:rsid w:val="005A1A70"/>
    <w:rsid w:val="005A209A"/>
    <w:rsid w:val="005A282B"/>
    <w:rsid w:val="005A3A27"/>
    <w:rsid w:val="005A4E15"/>
    <w:rsid w:val="005A71DC"/>
    <w:rsid w:val="005A73F3"/>
    <w:rsid w:val="005A77FA"/>
    <w:rsid w:val="005A7D7E"/>
    <w:rsid w:val="005B125C"/>
    <w:rsid w:val="005B1BC5"/>
    <w:rsid w:val="005B2540"/>
    <w:rsid w:val="005B2B53"/>
    <w:rsid w:val="005B30BB"/>
    <w:rsid w:val="005B3120"/>
    <w:rsid w:val="005B39D1"/>
    <w:rsid w:val="005B6134"/>
    <w:rsid w:val="005C10C3"/>
    <w:rsid w:val="005C11C6"/>
    <w:rsid w:val="005C134F"/>
    <w:rsid w:val="005C158A"/>
    <w:rsid w:val="005C24EC"/>
    <w:rsid w:val="005C33B0"/>
    <w:rsid w:val="005C3432"/>
    <w:rsid w:val="005C3F8E"/>
    <w:rsid w:val="005C4193"/>
    <w:rsid w:val="005C473E"/>
    <w:rsid w:val="005C4779"/>
    <w:rsid w:val="005C48A9"/>
    <w:rsid w:val="005C50F9"/>
    <w:rsid w:val="005C54BB"/>
    <w:rsid w:val="005C5730"/>
    <w:rsid w:val="005C602F"/>
    <w:rsid w:val="005C63F0"/>
    <w:rsid w:val="005C6F30"/>
    <w:rsid w:val="005C72A6"/>
    <w:rsid w:val="005C72F0"/>
    <w:rsid w:val="005C7857"/>
    <w:rsid w:val="005D0C6F"/>
    <w:rsid w:val="005D21CE"/>
    <w:rsid w:val="005D4645"/>
    <w:rsid w:val="005D7584"/>
    <w:rsid w:val="005D7793"/>
    <w:rsid w:val="005E2729"/>
    <w:rsid w:val="005E39DC"/>
    <w:rsid w:val="005E3C82"/>
    <w:rsid w:val="005E4419"/>
    <w:rsid w:val="005E4ECE"/>
    <w:rsid w:val="005E5E36"/>
    <w:rsid w:val="005E6568"/>
    <w:rsid w:val="005E692A"/>
    <w:rsid w:val="005E766B"/>
    <w:rsid w:val="005E7A1E"/>
    <w:rsid w:val="005E7E8F"/>
    <w:rsid w:val="005F00D9"/>
    <w:rsid w:val="005F0833"/>
    <w:rsid w:val="005F09B0"/>
    <w:rsid w:val="005F0C5B"/>
    <w:rsid w:val="005F0F93"/>
    <w:rsid w:val="005F2A18"/>
    <w:rsid w:val="005F48C2"/>
    <w:rsid w:val="005F4D90"/>
    <w:rsid w:val="005F5BF7"/>
    <w:rsid w:val="005F6C9D"/>
    <w:rsid w:val="005F749D"/>
    <w:rsid w:val="005F758E"/>
    <w:rsid w:val="005F7EA1"/>
    <w:rsid w:val="005F7EE8"/>
    <w:rsid w:val="006012BF"/>
    <w:rsid w:val="00602102"/>
    <w:rsid w:val="0060295C"/>
    <w:rsid w:val="00604709"/>
    <w:rsid w:val="00604BE4"/>
    <w:rsid w:val="00605476"/>
    <w:rsid w:val="00606172"/>
    <w:rsid w:val="00606B04"/>
    <w:rsid w:val="00606CCB"/>
    <w:rsid w:val="00606CE5"/>
    <w:rsid w:val="00606D34"/>
    <w:rsid w:val="00607A0E"/>
    <w:rsid w:val="00610491"/>
    <w:rsid w:val="00610743"/>
    <w:rsid w:val="006111AE"/>
    <w:rsid w:val="00611E5F"/>
    <w:rsid w:val="00612B35"/>
    <w:rsid w:val="00613082"/>
    <w:rsid w:val="006142F7"/>
    <w:rsid w:val="006147AD"/>
    <w:rsid w:val="00614DBB"/>
    <w:rsid w:val="006154F9"/>
    <w:rsid w:val="00617553"/>
    <w:rsid w:val="006177C4"/>
    <w:rsid w:val="00617D4F"/>
    <w:rsid w:val="006220DF"/>
    <w:rsid w:val="0062263B"/>
    <w:rsid w:val="00622BE1"/>
    <w:rsid w:val="00622F0C"/>
    <w:rsid w:val="006232C3"/>
    <w:rsid w:val="00623D2B"/>
    <w:rsid w:val="00623DEC"/>
    <w:rsid w:val="00623FBF"/>
    <w:rsid w:val="006258CD"/>
    <w:rsid w:val="00625CD9"/>
    <w:rsid w:val="006275F1"/>
    <w:rsid w:val="0062778C"/>
    <w:rsid w:val="00627833"/>
    <w:rsid w:val="00627E03"/>
    <w:rsid w:val="00630633"/>
    <w:rsid w:val="006306FD"/>
    <w:rsid w:val="00630A00"/>
    <w:rsid w:val="0063129D"/>
    <w:rsid w:val="006314DA"/>
    <w:rsid w:val="00632355"/>
    <w:rsid w:val="00632470"/>
    <w:rsid w:val="0063279F"/>
    <w:rsid w:val="00634211"/>
    <w:rsid w:val="006347B5"/>
    <w:rsid w:val="00634919"/>
    <w:rsid w:val="00635040"/>
    <w:rsid w:val="00635831"/>
    <w:rsid w:val="00636564"/>
    <w:rsid w:val="0063756B"/>
    <w:rsid w:val="006378C9"/>
    <w:rsid w:val="006379E3"/>
    <w:rsid w:val="00637C06"/>
    <w:rsid w:val="0064163B"/>
    <w:rsid w:val="00641CBE"/>
    <w:rsid w:val="00643AEE"/>
    <w:rsid w:val="0064456C"/>
    <w:rsid w:val="00644C45"/>
    <w:rsid w:val="00644D85"/>
    <w:rsid w:val="00646455"/>
    <w:rsid w:val="006464F9"/>
    <w:rsid w:val="00646C30"/>
    <w:rsid w:val="006470EE"/>
    <w:rsid w:val="006477D5"/>
    <w:rsid w:val="00647800"/>
    <w:rsid w:val="00647805"/>
    <w:rsid w:val="00647CB3"/>
    <w:rsid w:val="00650748"/>
    <w:rsid w:val="00650E9A"/>
    <w:rsid w:val="00651343"/>
    <w:rsid w:val="00653BEB"/>
    <w:rsid w:val="00655E8D"/>
    <w:rsid w:val="00656AA8"/>
    <w:rsid w:val="006573F6"/>
    <w:rsid w:val="0065750A"/>
    <w:rsid w:val="00657EA8"/>
    <w:rsid w:val="0066038D"/>
    <w:rsid w:val="00660791"/>
    <w:rsid w:val="006607DE"/>
    <w:rsid w:val="0066094D"/>
    <w:rsid w:val="0066123B"/>
    <w:rsid w:val="00661913"/>
    <w:rsid w:val="00662AFA"/>
    <w:rsid w:val="00662D5D"/>
    <w:rsid w:val="00663149"/>
    <w:rsid w:val="00664176"/>
    <w:rsid w:val="00665924"/>
    <w:rsid w:val="0066731D"/>
    <w:rsid w:val="0066736F"/>
    <w:rsid w:val="0067017D"/>
    <w:rsid w:val="00670CB1"/>
    <w:rsid w:val="00671D1C"/>
    <w:rsid w:val="006721F7"/>
    <w:rsid w:val="006727A7"/>
    <w:rsid w:val="00672B41"/>
    <w:rsid w:val="00672CDA"/>
    <w:rsid w:val="00673485"/>
    <w:rsid w:val="0067630B"/>
    <w:rsid w:val="0068027D"/>
    <w:rsid w:val="0068064A"/>
    <w:rsid w:val="0068068B"/>
    <w:rsid w:val="00680740"/>
    <w:rsid w:val="00681114"/>
    <w:rsid w:val="006812F3"/>
    <w:rsid w:val="00681521"/>
    <w:rsid w:val="00681FD7"/>
    <w:rsid w:val="006829E2"/>
    <w:rsid w:val="006839D1"/>
    <w:rsid w:val="00684006"/>
    <w:rsid w:val="00684053"/>
    <w:rsid w:val="00684A67"/>
    <w:rsid w:val="00685AA3"/>
    <w:rsid w:val="00685C32"/>
    <w:rsid w:val="0068603D"/>
    <w:rsid w:val="00686147"/>
    <w:rsid w:val="00686755"/>
    <w:rsid w:val="00687144"/>
    <w:rsid w:val="00687AD3"/>
    <w:rsid w:val="00687FE5"/>
    <w:rsid w:val="0069090D"/>
    <w:rsid w:val="006909AA"/>
    <w:rsid w:val="00691161"/>
    <w:rsid w:val="006912EF"/>
    <w:rsid w:val="00691653"/>
    <w:rsid w:val="006932BB"/>
    <w:rsid w:val="00693417"/>
    <w:rsid w:val="00693619"/>
    <w:rsid w:val="00694DF0"/>
    <w:rsid w:val="00695201"/>
    <w:rsid w:val="00695538"/>
    <w:rsid w:val="00695CCF"/>
    <w:rsid w:val="00695EF9"/>
    <w:rsid w:val="00696740"/>
    <w:rsid w:val="006974E3"/>
    <w:rsid w:val="00697B96"/>
    <w:rsid w:val="006A21FC"/>
    <w:rsid w:val="006A249B"/>
    <w:rsid w:val="006A2758"/>
    <w:rsid w:val="006A2A2E"/>
    <w:rsid w:val="006A5AFF"/>
    <w:rsid w:val="006A6C6F"/>
    <w:rsid w:val="006A6E6B"/>
    <w:rsid w:val="006A7024"/>
    <w:rsid w:val="006A774F"/>
    <w:rsid w:val="006A79F2"/>
    <w:rsid w:val="006B066D"/>
    <w:rsid w:val="006B1083"/>
    <w:rsid w:val="006B187C"/>
    <w:rsid w:val="006B1F0A"/>
    <w:rsid w:val="006B2898"/>
    <w:rsid w:val="006B2DF0"/>
    <w:rsid w:val="006B35C1"/>
    <w:rsid w:val="006B4045"/>
    <w:rsid w:val="006B52D0"/>
    <w:rsid w:val="006B7068"/>
    <w:rsid w:val="006B70E1"/>
    <w:rsid w:val="006B77C4"/>
    <w:rsid w:val="006B7946"/>
    <w:rsid w:val="006C0090"/>
    <w:rsid w:val="006C0250"/>
    <w:rsid w:val="006C0284"/>
    <w:rsid w:val="006C134C"/>
    <w:rsid w:val="006C28A4"/>
    <w:rsid w:val="006C2A43"/>
    <w:rsid w:val="006C2F5A"/>
    <w:rsid w:val="006C316E"/>
    <w:rsid w:val="006C3F6E"/>
    <w:rsid w:val="006C4E98"/>
    <w:rsid w:val="006C5196"/>
    <w:rsid w:val="006C52B8"/>
    <w:rsid w:val="006C7756"/>
    <w:rsid w:val="006C792B"/>
    <w:rsid w:val="006C7F68"/>
    <w:rsid w:val="006D0046"/>
    <w:rsid w:val="006D0998"/>
    <w:rsid w:val="006D0DCC"/>
    <w:rsid w:val="006D1D93"/>
    <w:rsid w:val="006D261B"/>
    <w:rsid w:val="006D483D"/>
    <w:rsid w:val="006D4FBC"/>
    <w:rsid w:val="006D4FFD"/>
    <w:rsid w:val="006D6311"/>
    <w:rsid w:val="006D6469"/>
    <w:rsid w:val="006D663F"/>
    <w:rsid w:val="006D6D4E"/>
    <w:rsid w:val="006D7538"/>
    <w:rsid w:val="006D7970"/>
    <w:rsid w:val="006E0283"/>
    <w:rsid w:val="006E10FB"/>
    <w:rsid w:val="006E13D8"/>
    <w:rsid w:val="006E22EE"/>
    <w:rsid w:val="006E2359"/>
    <w:rsid w:val="006E242F"/>
    <w:rsid w:val="006E270B"/>
    <w:rsid w:val="006E27DB"/>
    <w:rsid w:val="006E3048"/>
    <w:rsid w:val="006E3BC9"/>
    <w:rsid w:val="006E4339"/>
    <w:rsid w:val="006E55CE"/>
    <w:rsid w:val="006E64BE"/>
    <w:rsid w:val="006E7013"/>
    <w:rsid w:val="006F1AAC"/>
    <w:rsid w:val="006F232A"/>
    <w:rsid w:val="006F23AE"/>
    <w:rsid w:val="006F2437"/>
    <w:rsid w:val="006F334B"/>
    <w:rsid w:val="006F59FD"/>
    <w:rsid w:val="006F5A10"/>
    <w:rsid w:val="006F75E6"/>
    <w:rsid w:val="006F7B65"/>
    <w:rsid w:val="007006B2"/>
    <w:rsid w:val="00700AA4"/>
    <w:rsid w:val="007019F2"/>
    <w:rsid w:val="00702D38"/>
    <w:rsid w:val="007033F4"/>
    <w:rsid w:val="00704481"/>
    <w:rsid w:val="007044B6"/>
    <w:rsid w:val="007063E1"/>
    <w:rsid w:val="00706710"/>
    <w:rsid w:val="00706F2D"/>
    <w:rsid w:val="00710446"/>
    <w:rsid w:val="007109EF"/>
    <w:rsid w:val="0071152B"/>
    <w:rsid w:val="00711564"/>
    <w:rsid w:val="00711A23"/>
    <w:rsid w:val="007122DE"/>
    <w:rsid w:val="0071447E"/>
    <w:rsid w:val="007146B0"/>
    <w:rsid w:val="00714770"/>
    <w:rsid w:val="007147A3"/>
    <w:rsid w:val="007164FF"/>
    <w:rsid w:val="007165B8"/>
    <w:rsid w:val="007169AE"/>
    <w:rsid w:val="0071761A"/>
    <w:rsid w:val="0072228A"/>
    <w:rsid w:val="007223F1"/>
    <w:rsid w:val="00723543"/>
    <w:rsid w:val="0072368D"/>
    <w:rsid w:val="00723BCD"/>
    <w:rsid w:val="00723FD1"/>
    <w:rsid w:val="0072499C"/>
    <w:rsid w:val="00725C19"/>
    <w:rsid w:val="0072617B"/>
    <w:rsid w:val="007261F5"/>
    <w:rsid w:val="00726B31"/>
    <w:rsid w:val="00726F70"/>
    <w:rsid w:val="0073084C"/>
    <w:rsid w:val="0073087A"/>
    <w:rsid w:val="0073125C"/>
    <w:rsid w:val="0073144E"/>
    <w:rsid w:val="007317D9"/>
    <w:rsid w:val="00732DA7"/>
    <w:rsid w:val="00732FDB"/>
    <w:rsid w:val="00733752"/>
    <w:rsid w:val="00733C46"/>
    <w:rsid w:val="007348F6"/>
    <w:rsid w:val="007354F2"/>
    <w:rsid w:val="007360C0"/>
    <w:rsid w:val="00737278"/>
    <w:rsid w:val="00740405"/>
    <w:rsid w:val="00740CF1"/>
    <w:rsid w:val="007412F0"/>
    <w:rsid w:val="00742895"/>
    <w:rsid w:val="007441ED"/>
    <w:rsid w:val="00744435"/>
    <w:rsid w:val="0074466D"/>
    <w:rsid w:val="0074480C"/>
    <w:rsid w:val="0074509E"/>
    <w:rsid w:val="007459B8"/>
    <w:rsid w:val="00745F03"/>
    <w:rsid w:val="00745F5B"/>
    <w:rsid w:val="00746C5D"/>
    <w:rsid w:val="00746C68"/>
    <w:rsid w:val="00746EFF"/>
    <w:rsid w:val="00747219"/>
    <w:rsid w:val="00747569"/>
    <w:rsid w:val="00750E5E"/>
    <w:rsid w:val="00751791"/>
    <w:rsid w:val="007534D1"/>
    <w:rsid w:val="007535E7"/>
    <w:rsid w:val="00755686"/>
    <w:rsid w:val="007557F6"/>
    <w:rsid w:val="007563E8"/>
    <w:rsid w:val="00756B21"/>
    <w:rsid w:val="00756E4E"/>
    <w:rsid w:val="00756EA7"/>
    <w:rsid w:val="00760920"/>
    <w:rsid w:val="00760A03"/>
    <w:rsid w:val="00760C5A"/>
    <w:rsid w:val="00760F80"/>
    <w:rsid w:val="00762233"/>
    <w:rsid w:val="007624BA"/>
    <w:rsid w:val="00763770"/>
    <w:rsid w:val="00763F91"/>
    <w:rsid w:val="007648A1"/>
    <w:rsid w:val="00764AEA"/>
    <w:rsid w:val="0076618F"/>
    <w:rsid w:val="0076656B"/>
    <w:rsid w:val="00766C58"/>
    <w:rsid w:val="007679FD"/>
    <w:rsid w:val="00767F9F"/>
    <w:rsid w:val="0077042F"/>
    <w:rsid w:val="00770EED"/>
    <w:rsid w:val="007710F5"/>
    <w:rsid w:val="007714A8"/>
    <w:rsid w:val="00772122"/>
    <w:rsid w:val="007724D4"/>
    <w:rsid w:val="007724E9"/>
    <w:rsid w:val="00773789"/>
    <w:rsid w:val="00773EAB"/>
    <w:rsid w:val="00774425"/>
    <w:rsid w:val="0077525F"/>
    <w:rsid w:val="00775E79"/>
    <w:rsid w:val="007763E6"/>
    <w:rsid w:val="00776C20"/>
    <w:rsid w:val="0077799E"/>
    <w:rsid w:val="00777C96"/>
    <w:rsid w:val="00777E59"/>
    <w:rsid w:val="007806F9"/>
    <w:rsid w:val="00780BF1"/>
    <w:rsid w:val="00781305"/>
    <w:rsid w:val="007825CF"/>
    <w:rsid w:val="00783FF8"/>
    <w:rsid w:val="00785BC5"/>
    <w:rsid w:val="007861F7"/>
    <w:rsid w:val="0078719F"/>
    <w:rsid w:val="00787846"/>
    <w:rsid w:val="007906F2"/>
    <w:rsid w:val="0079093A"/>
    <w:rsid w:val="00790A3F"/>
    <w:rsid w:val="00790D57"/>
    <w:rsid w:val="0079133F"/>
    <w:rsid w:val="00791404"/>
    <w:rsid w:val="00791522"/>
    <w:rsid w:val="00791EDA"/>
    <w:rsid w:val="0079250C"/>
    <w:rsid w:val="00792ED3"/>
    <w:rsid w:val="0079415C"/>
    <w:rsid w:val="00794298"/>
    <w:rsid w:val="0079557B"/>
    <w:rsid w:val="00796640"/>
    <w:rsid w:val="00797645"/>
    <w:rsid w:val="00797C60"/>
    <w:rsid w:val="00797EB7"/>
    <w:rsid w:val="007A021E"/>
    <w:rsid w:val="007A033F"/>
    <w:rsid w:val="007A116F"/>
    <w:rsid w:val="007A31BD"/>
    <w:rsid w:val="007A3CEF"/>
    <w:rsid w:val="007A403B"/>
    <w:rsid w:val="007A4290"/>
    <w:rsid w:val="007A5765"/>
    <w:rsid w:val="007A5D03"/>
    <w:rsid w:val="007A6293"/>
    <w:rsid w:val="007A6E85"/>
    <w:rsid w:val="007A70B0"/>
    <w:rsid w:val="007A725E"/>
    <w:rsid w:val="007A7A3B"/>
    <w:rsid w:val="007B0238"/>
    <w:rsid w:val="007B0C81"/>
    <w:rsid w:val="007B12AC"/>
    <w:rsid w:val="007B1B53"/>
    <w:rsid w:val="007B2D61"/>
    <w:rsid w:val="007B3004"/>
    <w:rsid w:val="007B3CEE"/>
    <w:rsid w:val="007B4A5E"/>
    <w:rsid w:val="007B50DE"/>
    <w:rsid w:val="007B51DC"/>
    <w:rsid w:val="007B58E3"/>
    <w:rsid w:val="007B629E"/>
    <w:rsid w:val="007B6597"/>
    <w:rsid w:val="007B66BC"/>
    <w:rsid w:val="007B6EE4"/>
    <w:rsid w:val="007B7514"/>
    <w:rsid w:val="007B78FD"/>
    <w:rsid w:val="007B79B5"/>
    <w:rsid w:val="007C0015"/>
    <w:rsid w:val="007C018C"/>
    <w:rsid w:val="007C0BF9"/>
    <w:rsid w:val="007C1AA7"/>
    <w:rsid w:val="007C28A7"/>
    <w:rsid w:val="007C342C"/>
    <w:rsid w:val="007C45A9"/>
    <w:rsid w:val="007C4C3C"/>
    <w:rsid w:val="007C5201"/>
    <w:rsid w:val="007C574B"/>
    <w:rsid w:val="007C60BD"/>
    <w:rsid w:val="007C60CF"/>
    <w:rsid w:val="007C6D37"/>
    <w:rsid w:val="007C7DE4"/>
    <w:rsid w:val="007D07CC"/>
    <w:rsid w:val="007D0F1F"/>
    <w:rsid w:val="007D0F5E"/>
    <w:rsid w:val="007D10D2"/>
    <w:rsid w:val="007D114A"/>
    <w:rsid w:val="007D2405"/>
    <w:rsid w:val="007D2FA6"/>
    <w:rsid w:val="007D47C7"/>
    <w:rsid w:val="007D4ED1"/>
    <w:rsid w:val="007D619F"/>
    <w:rsid w:val="007D6905"/>
    <w:rsid w:val="007D6924"/>
    <w:rsid w:val="007D6AFC"/>
    <w:rsid w:val="007D6F0B"/>
    <w:rsid w:val="007D79BA"/>
    <w:rsid w:val="007E11E4"/>
    <w:rsid w:val="007E19A6"/>
    <w:rsid w:val="007E226C"/>
    <w:rsid w:val="007E3244"/>
    <w:rsid w:val="007E3A62"/>
    <w:rsid w:val="007E5B2B"/>
    <w:rsid w:val="007E60FE"/>
    <w:rsid w:val="007E714C"/>
    <w:rsid w:val="007F076B"/>
    <w:rsid w:val="007F25F1"/>
    <w:rsid w:val="007F264E"/>
    <w:rsid w:val="007F3365"/>
    <w:rsid w:val="007F3796"/>
    <w:rsid w:val="007F394E"/>
    <w:rsid w:val="007F3F24"/>
    <w:rsid w:val="007F4617"/>
    <w:rsid w:val="007F462A"/>
    <w:rsid w:val="007F4FE2"/>
    <w:rsid w:val="007F53CC"/>
    <w:rsid w:val="007F5A9D"/>
    <w:rsid w:val="007F5D57"/>
    <w:rsid w:val="007F63A4"/>
    <w:rsid w:val="007F649A"/>
    <w:rsid w:val="007F6E82"/>
    <w:rsid w:val="007F70C2"/>
    <w:rsid w:val="00800492"/>
    <w:rsid w:val="0080082E"/>
    <w:rsid w:val="00800A36"/>
    <w:rsid w:val="00801692"/>
    <w:rsid w:val="00801870"/>
    <w:rsid w:val="00802596"/>
    <w:rsid w:val="0080262F"/>
    <w:rsid w:val="00802A2C"/>
    <w:rsid w:val="00803043"/>
    <w:rsid w:val="00803180"/>
    <w:rsid w:val="008035E1"/>
    <w:rsid w:val="00804B59"/>
    <w:rsid w:val="008056BA"/>
    <w:rsid w:val="00805FAC"/>
    <w:rsid w:val="00810846"/>
    <w:rsid w:val="00811144"/>
    <w:rsid w:val="00812165"/>
    <w:rsid w:val="00812548"/>
    <w:rsid w:val="00812DAA"/>
    <w:rsid w:val="00815954"/>
    <w:rsid w:val="0081691A"/>
    <w:rsid w:val="00816D23"/>
    <w:rsid w:val="00816E85"/>
    <w:rsid w:val="00816FC5"/>
    <w:rsid w:val="00820B62"/>
    <w:rsid w:val="00821334"/>
    <w:rsid w:val="00821DBF"/>
    <w:rsid w:val="00821FA4"/>
    <w:rsid w:val="0082312D"/>
    <w:rsid w:val="008232F2"/>
    <w:rsid w:val="008236B7"/>
    <w:rsid w:val="008245F2"/>
    <w:rsid w:val="00824745"/>
    <w:rsid w:val="008249F1"/>
    <w:rsid w:val="00824B64"/>
    <w:rsid w:val="008260BD"/>
    <w:rsid w:val="008266A7"/>
    <w:rsid w:val="008268C9"/>
    <w:rsid w:val="00826A1D"/>
    <w:rsid w:val="00826B9F"/>
    <w:rsid w:val="00827244"/>
    <w:rsid w:val="00827C23"/>
    <w:rsid w:val="00827D1F"/>
    <w:rsid w:val="008303AB"/>
    <w:rsid w:val="00830B6B"/>
    <w:rsid w:val="008311EF"/>
    <w:rsid w:val="00831AA6"/>
    <w:rsid w:val="00831EAE"/>
    <w:rsid w:val="008327C2"/>
    <w:rsid w:val="00832B4E"/>
    <w:rsid w:val="00833253"/>
    <w:rsid w:val="00833B58"/>
    <w:rsid w:val="00833DDA"/>
    <w:rsid w:val="00834A6F"/>
    <w:rsid w:val="00835D05"/>
    <w:rsid w:val="00837AAF"/>
    <w:rsid w:val="008403D3"/>
    <w:rsid w:val="00840AA4"/>
    <w:rsid w:val="00840E24"/>
    <w:rsid w:val="008421E2"/>
    <w:rsid w:val="00842344"/>
    <w:rsid w:val="00844BC2"/>
    <w:rsid w:val="00846749"/>
    <w:rsid w:val="0084717C"/>
    <w:rsid w:val="00847797"/>
    <w:rsid w:val="00847933"/>
    <w:rsid w:val="00847AAF"/>
    <w:rsid w:val="008505C7"/>
    <w:rsid w:val="008506E0"/>
    <w:rsid w:val="00850D35"/>
    <w:rsid w:val="00852690"/>
    <w:rsid w:val="00852AF4"/>
    <w:rsid w:val="008542FB"/>
    <w:rsid w:val="00854528"/>
    <w:rsid w:val="00854554"/>
    <w:rsid w:val="008548D1"/>
    <w:rsid w:val="00857361"/>
    <w:rsid w:val="00860078"/>
    <w:rsid w:val="00860688"/>
    <w:rsid w:val="00860D74"/>
    <w:rsid w:val="0086100F"/>
    <w:rsid w:val="00861071"/>
    <w:rsid w:val="00861725"/>
    <w:rsid w:val="00861C60"/>
    <w:rsid w:val="008624BD"/>
    <w:rsid w:val="008630B9"/>
    <w:rsid w:val="00864672"/>
    <w:rsid w:val="00864900"/>
    <w:rsid w:val="00864D6A"/>
    <w:rsid w:val="0086551F"/>
    <w:rsid w:val="00865B8D"/>
    <w:rsid w:val="00866110"/>
    <w:rsid w:val="008671B0"/>
    <w:rsid w:val="00867BC2"/>
    <w:rsid w:val="008700E9"/>
    <w:rsid w:val="0087064C"/>
    <w:rsid w:val="00870DF3"/>
    <w:rsid w:val="00870F05"/>
    <w:rsid w:val="00872DD9"/>
    <w:rsid w:val="0087315A"/>
    <w:rsid w:val="00873FAA"/>
    <w:rsid w:val="00874328"/>
    <w:rsid w:val="008752BF"/>
    <w:rsid w:val="0087570F"/>
    <w:rsid w:val="00875761"/>
    <w:rsid w:val="00875E73"/>
    <w:rsid w:val="008767CA"/>
    <w:rsid w:val="00877166"/>
    <w:rsid w:val="008775E3"/>
    <w:rsid w:val="0087772D"/>
    <w:rsid w:val="008778B2"/>
    <w:rsid w:val="00880EFC"/>
    <w:rsid w:val="00881637"/>
    <w:rsid w:val="00881EC3"/>
    <w:rsid w:val="0088238D"/>
    <w:rsid w:val="0088286D"/>
    <w:rsid w:val="00882F67"/>
    <w:rsid w:val="00882F7C"/>
    <w:rsid w:val="008832EC"/>
    <w:rsid w:val="00883365"/>
    <w:rsid w:val="00884066"/>
    <w:rsid w:val="0088419F"/>
    <w:rsid w:val="00884400"/>
    <w:rsid w:val="00884814"/>
    <w:rsid w:val="00884EA7"/>
    <w:rsid w:val="00885056"/>
    <w:rsid w:val="00885771"/>
    <w:rsid w:val="008861E4"/>
    <w:rsid w:val="00886A84"/>
    <w:rsid w:val="008870B2"/>
    <w:rsid w:val="0088713F"/>
    <w:rsid w:val="008873EC"/>
    <w:rsid w:val="00887A95"/>
    <w:rsid w:val="00890185"/>
    <w:rsid w:val="00890D9F"/>
    <w:rsid w:val="00891872"/>
    <w:rsid w:val="00891B8E"/>
    <w:rsid w:val="0089242B"/>
    <w:rsid w:val="00892B48"/>
    <w:rsid w:val="00893AE2"/>
    <w:rsid w:val="008945C8"/>
    <w:rsid w:val="008946BE"/>
    <w:rsid w:val="00894E46"/>
    <w:rsid w:val="00895815"/>
    <w:rsid w:val="00895C92"/>
    <w:rsid w:val="008960C7"/>
    <w:rsid w:val="008961A7"/>
    <w:rsid w:val="00896C21"/>
    <w:rsid w:val="00897291"/>
    <w:rsid w:val="00897557"/>
    <w:rsid w:val="0089795B"/>
    <w:rsid w:val="00897D7A"/>
    <w:rsid w:val="00897E01"/>
    <w:rsid w:val="00897E56"/>
    <w:rsid w:val="008A0817"/>
    <w:rsid w:val="008A0BA2"/>
    <w:rsid w:val="008A1D3E"/>
    <w:rsid w:val="008A22ED"/>
    <w:rsid w:val="008A3B01"/>
    <w:rsid w:val="008A3CB4"/>
    <w:rsid w:val="008A5F81"/>
    <w:rsid w:val="008A7A26"/>
    <w:rsid w:val="008B13FB"/>
    <w:rsid w:val="008B1E5C"/>
    <w:rsid w:val="008B2146"/>
    <w:rsid w:val="008B2982"/>
    <w:rsid w:val="008B49D4"/>
    <w:rsid w:val="008B4CC5"/>
    <w:rsid w:val="008B5500"/>
    <w:rsid w:val="008B5703"/>
    <w:rsid w:val="008B5C9F"/>
    <w:rsid w:val="008B5F2D"/>
    <w:rsid w:val="008B69FB"/>
    <w:rsid w:val="008B77D3"/>
    <w:rsid w:val="008C01E1"/>
    <w:rsid w:val="008C08B1"/>
    <w:rsid w:val="008C1BC6"/>
    <w:rsid w:val="008C4A45"/>
    <w:rsid w:val="008C4E1E"/>
    <w:rsid w:val="008C5BFA"/>
    <w:rsid w:val="008C5E12"/>
    <w:rsid w:val="008C61B7"/>
    <w:rsid w:val="008D0A34"/>
    <w:rsid w:val="008D1A29"/>
    <w:rsid w:val="008D1CCA"/>
    <w:rsid w:val="008D2583"/>
    <w:rsid w:val="008D27CE"/>
    <w:rsid w:val="008D2AF9"/>
    <w:rsid w:val="008D3BDE"/>
    <w:rsid w:val="008D3F56"/>
    <w:rsid w:val="008D4206"/>
    <w:rsid w:val="008D478B"/>
    <w:rsid w:val="008D58A3"/>
    <w:rsid w:val="008D5E12"/>
    <w:rsid w:val="008D5EF9"/>
    <w:rsid w:val="008D66A6"/>
    <w:rsid w:val="008D6E72"/>
    <w:rsid w:val="008D7503"/>
    <w:rsid w:val="008D7F2E"/>
    <w:rsid w:val="008E0C96"/>
    <w:rsid w:val="008E21A9"/>
    <w:rsid w:val="008E3123"/>
    <w:rsid w:val="008E320C"/>
    <w:rsid w:val="008E3DD2"/>
    <w:rsid w:val="008E3F24"/>
    <w:rsid w:val="008E4E16"/>
    <w:rsid w:val="008E4F52"/>
    <w:rsid w:val="008E504B"/>
    <w:rsid w:val="008E5082"/>
    <w:rsid w:val="008E6C27"/>
    <w:rsid w:val="008E771A"/>
    <w:rsid w:val="008E799A"/>
    <w:rsid w:val="008E7D27"/>
    <w:rsid w:val="008F02C2"/>
    <w:rsid w:val="008F29AD"/>
    <w:rsid w:val="008F3A0A"/>
    <w:rsid w:val="008F4391"/>
    <w:rsid w:val="008F750D"/>
    <w:rsid w:val="008F7AF2"/>
    <w:rsid w:val="0090132F"/>
    <w:rsid w:val="0090593E"/>
    <w:rsid w:val="00905965"/>
    <w:rsid w:val="009061AC"/>
    <w:rsid w:val="009065BE"/>
    <w:rsid w:val="00906E5B"/>
    <w:rsid w:val="009072BC"/>
    <w:rsid w:val="00907EDC"/>
    <w:rsid w:val="00910501"/>
    <w:rsid w:val="009107A0"/>
    <w:rsid w:val="009108D6"/>
    <w:rsid w:val="00910FC8"/>
    <w:rsid w:val="009111A6"/>
    <w:rsid w:val="00912720"/>
    <w:rsid w:val="00912A5D"/>
    <w:rsid w:val="00912CE4"/>
    <w:rsid w:val="0091323B"/>
    <w:rsid w:val="00914186"/>
    <w:rsid w:val="00914254"/>
    <w:rsid w:val="0091435F"/>
    <w:rsid w:val="00914E14"/>
    <w:rsid w:val="009172C1"/>
    <w:rsid w:val="009174AA"/>
    <w:rsid w:val="009202EC"/>
    <w:rsid w:val="0092046F"/>
    <w:rsid w:val="009204D8"/>
    <w:rsid w:val="00921490"/>
    <w:rsid w:val="00922648"/>
    <w:rsid w:val="00922A12"/>
    <w:rsid w:val="00923290"/>
    <w:rsid w:val="00923746"/>
    <w:rsid w:val="00923F2E"/>
    <w:rsid w:val="009240AA"/>
    <w:rsid w:val="00924308"/>
    <w:rsid w:val="00924447"/>
    <w:rsid w:val="009267D0"/>
    <w:rsid w:val="0092731D"/>
    <w:rsid w:val="00930E10"/>
    <w:rsid w:val="0093172E"/>
    <w:rsid w:val="00931E58"/>
    <w:rsid w:val="00932E6C"/>
    <w:rsid w:val="009338E7"/>
    <w:rsid w:val="00933D98"/>
    <w:rsid w:val="00934199"/>
    <w:rsid w:val="00934FA2"/>
    <w:rsid w:val="00936982"/>
    <w:rsid w:val="00941864"/>
    <w:rsid w:val="009426C6"/>
    <w:rsid w:val="00942FD0"/>
    <w:rsid w:val="009439AA"/>
    <w:rsid w:val="00943CA9"/>
    <w:rsid w:val="00944674"/>
    <w:rsid w:val="009458C5"/>
    <w:rsid w:val="00945A03"/>
    <w:rsid w:val="00945BF5"/>
    <w:rsid w:val="00946371"/>
    <w:rsid w:val="009466DF"/>
    <w:rsid w:val="00946B19"/>
    <w:rsid w:val="00950BB5"/>
    <w:rsid w:val="00951923"/>
    <w:rsid w:val="00952018"/>
    <w:rsid w:val="0095229A"/>
    <w:rsid w:val="0095247A"/>
    <w:rsid w:val="00952548"/>
    <w:rsid w:val="009534D2"/>
    <w:rsid w:val="009545AD"/>
    <w:rsid w:val="00954DA8"/>
    <w:rsid w:val="00955299"/>
    <w:rsid w:val="00955582"/>
    <w:rsid w:val="009560C1"/>
    <w:rsid w:val="00956CA1"/>
    <w:rsid w:val="00957D26"/>
    <w:rsid w:val="00957E8D"/>
    <w:rsid w:val="009605AD"/>
    <w:rsid w:val="0096060A"/>
    <w:rsid w:val="009630C5"/>
    <w:rsid w:val="009635A2"/>
    <w:rsid w:val="00963A35"/>
    <w:rsid w:val="0096475A"/>
    <w:rsid w:val="009649F4"/>
    <w:rsid w:val="00964E47"/>
    <w:rsid w:val="00965430"/>
    <w:rsid w:val="00965EF8"/>
    <w:rsid w:val="009669AA"/>
    <w:rsid w:val="00966D34"/>
    <w:rsid w:val="00966F98"/>
    <w:rsid w:val="009676A6"/>
    <w:rsid w:val="009676E6"/>
    <w:rsid w:val="00971662"/>
    <w:rsid w:val="00971874"/>
    <w:rsid w:val="00971CC7"/>
    <w:rsid w:val="00971D2F"/>
    <w:rsid w:val="00971E3E"/>
    <w:rsid w:val="009730F3"/>
    <w:rsid w:val="00973311"/>
    <w:rsid w:val="0097466B"/>
    <w:rsid w:val="00975757"/>
    <w:rsid w:val="00975AA5"/>
    <w:rsid w:val="00977CBC"/>
    <w:rsid w:val="0098036F"/>
    <w:rsid w:val="009818D6"/>
    <w:rsid w:val="00981D5F"/>
    <w:rsid w:val="00981F36"/>
    <w:rsid w:val="00981FB8"/>
    <w:rsid w:val="0098214C"/>
    <w:rsid w:val="009829C9"/>
    <w:rsid w:val="00982D24"/>
    <w:rsid w:val="009841C4"/>
    <w:rsid w:val="00985045"/>
    <w:rsid w:val="00991D10"/>
    <w:rsid w:val="009920AD"/>
    <w:rsid w:val="00992889"/>
    <w:rsid w:val="00993334"/>
    <w:rsid w:val="009939C0"/>
    <w:rsid w:val="00993E4A"/>
    <w:rsid w:val="00994568"/>
    <w:rsid w:val="0099470D"/>
    <w:rsid w:val="009953C3"/>
    <w:rsid w:val="00995916"/>
    <w:rsid w:val="00995D7D"/>
    <w:rsid w:val="00995EEC"/>
    <w:rsid w:val="009967C8"/>
    <w:rsid w:val="00997A74"/>
    <w:rsid w:val="009A027A"/>
    <w:rsid w:val="009A077E"/>
    <w:rsid w:val="009A14FC"/>
    <w:rsid w:val="009A184B"/>
    <w:rsid w:val="009A186A"/>
    <w:rsid w:val="009A1F4F"/>
    <w:rsid w:val="009A256E"/>
    <w:rsid w:val="009A2AAC"/>
    <w:rsid w:val="009A4785"/>
    <w:rsid w:val="009A5D16"/>
    <w:rsid w:val="009A7D6D"/>
    <w:rsid w:val="009B184A"/>
    <w:rsid w:val="009B1FA8"/>
    <w:rsid w:val="009B26EB"/>
    <w:rsid w:val="009B2719"/>
    <w:rsid w:val="009B273A"/>
    <w:rsid w:val="009B3CE5"/>
    <w:rsid w:val="009B4C43"/>
    <w:rsid w:val="009B53D5"/>
    <w:rsid w:val="009B58C0"/>
    <w:rsid w:val="009B5EAF"/>
    <w:rsid w:val="009B631B"/>
    <w:rsid w:val="009B64BF"/>
    <w:rsid w:val="009B71B5"/>
    <w:rsid w:val="009B72F6"/>
    <w:rsid w:val="009B7D1C"/>
    <w:rsid w:val="009C01F6"/>
    <w:rsid w:val="009C135D"/>
    <w:rsid w:val="009C1B4A"/>
    <w:rsid w:val="009C252A"/>
    <w:rsid w:val="009C282D"/>
    <w:rsid w:val="009C3BA3"/>
    <w:rsid w:val="009C401A"/>
    <w:rsid w:val="009C43AF"/>
    <w:rsid w:val="009C4C56"/>
    <w:rsid w:val="009C5B44"/>
    <w:rsid w:val="009C63ED"/>
    <w:rsid w:val="009C671B"/>
    <w:rsid w:val="009C788C"/>
    <w:rsid w:val="009D00A0"/>
    <w:rsid w:val="009D0D59"/>
    <w:rsid w:val="009D0DBB"/>
    <w:rsid w:val="009D0E44"/>
    <w:rsid w:val="009D1976"/>
    <w:rsid w:val="009D19C5"/>
    <w:rsid w:val="009D31B5"/>
    <w:rsid w:val="009D56AE"/>
    <w:rsid w:val="009D63B3"/>
    <w:rsid w:val="009D6408"/>
    <w:rsid w:val="009D6A6C"/>
    <w:rsid w:val="009D716F"/>
    <w:rsid w:val="009E0859"/>
    <w:rsid w:val="009E1EBF"/>
    <w:rsid w:val="009E1F51"/>
    <w:rsid w:val="009E231F"/>
    <w:rsid w:val="009E2B68"/>
    <w:rsid w:val="009E33D8"/>
    <w:rsid w:val="009E3D9A"/>
    <w:rsid w:val="009E48C2"/>
    <w:rsid w:val="009E4F48"/>
    <w:rsid w:val="009E4FE8"/>
    <w:rsid w:val="009E5134"/>
    <w:rsid w:val="009E5701"/>
    <w:rsid w:val="009F03AE"/>
    <w:rsid w:val="009F2372"/>
    <w:rsid w:val="009F2702"/>
    <w:rsid w:val="009F2F78"/>
    <w:rsid w:val="009F34CD"/>
    <w:rsid w:val="009F38C3"/>
    <w:rsid w:val="009F3C77"/>
    <w:rsid w:val="009F4079"/>
    <w:rsid w:val="009F5D5D"/>
    <w:rsid w:val="009F611D"/>
    <w:rsid w:val="009F6A0D"/>
    <w:rsid w:val="009F6A74"/>
    <w:rsid w:val="009F6E5B"/>
    <w:rsid w:val="009F6F27"/>
    <w:rsid w:val="009F7D44"/>
    <w:rsid w:val="00A00C50"/>
    <w:rsid w:val="00A018BC"/>
    <w:rsid w:val="00A03492"/>
    <w:rsid w:val="00A036C4"/>
    <w:rsid w:val="00A039DB"/>
    <w:rsid w:val="00A03A81"/>
    <w:rsid w:val="00A048A3"/>
    <w:rsid w:val="00A0543A"/>
    <w:rsid w:val="00A05624"/>
    <w:rsid w:val="00A05A39"/>
    <w:rsid w:val="00A05BE8"/>
    <w:rsid w:val="00A06CA2"/>
    <w:rsid w:val="00A07641"/>
    <w:rsid w:val="00A0765B"/>
    <w:rsid w:val="00A112E7"/>
    <w:rsid w:val="00A13108"/>
    <w:rsid w:val="00A1414A"/>
    <w:rsid w:val="00A142FA"/>
    <w:rsid w:val="00A15756"/>
    <w:rsid w:val="00A1667B"/>
    <w:rsid w:val="00A1685C"/>
    <w:rsid w:val="00A171B2"/>
    <w:rsid w:val="00A17F09"/>
    <w:rsid w:val="00A202D1"/>
    <w:rsid w:val="00A20419"/>
    <w:rsid w:val="00A20C61"/>
    <w:rsid w:val="00A22831"/>
    <w:rsid w:val="00A232B5"/>
    <w:rsid w:val="00A23367"/>
    <w:rsid w:val="00A23800"/>
    <w:rsid w:val="00A25E6F"/>
    <w:rsid w:val="00A267A9"/>
    <w:rsid w:val="00A27C79"/>
    <w:rsid w:val="00A27F2D"/>
    <w:rsid w:val="00A314BD"/>
    <w:rsid w:val="00A31875"/>
    <w:rsid w:val="00A31929"/>
    <w:rsid w:val="00A321B3"/>
    <w:rsid w:val="00A32959"/>
    <w:rsid w:val="00A33463"/>
    <w:rsid w:val="00A33664"/>
    <w:rsid w:val="00A337D6"/>
    <w:rsid w:val="00A348EA"/>
    <w:rsid w:val="00A35FD6"/>
    <w:rsid w:val="00A360C4"/>
    <w:rsid w:val="00A3675D"/>
    <w:rsid w:val="00A36B0B"/>
    <w:rsid w:val="00A40633"/>
    <w:rsid w:val="00A40ADC"/>
    <w:rsid w:val="00A417A3"/>
    <w:rsid w:val="00A421AD"/>
    <w:rsid w:val="00A43446"/>
    <w:rsid w:val="00A43C74"/>
    <w:rsid w:val="00A4413F"/>
    <w:rsid w:val="00A44545"/>
    <w:rsid w:val="00A47C72"/>
    <w:rsid w:val="00A47D69"/>
    <w:rsid w:val="00A50520"/>
    <w:rsid w:val="00A50A51"/>
    <w:rsid w:val="00A51180"/>
    <w:rsid w:val="00A516BD"/>
    <w:rsid w:val="00A516C0"/>
    <w:rsid w:val="00A51C8A"/>
    <w:rsid w:val="00A51DF6"/>
    <w:rsid w:val="00A51E7C"/>
    <w:rsid w:val="00A53917"/>
    <w:rsid w:val="00A53C22"/>
    <w:rsid w:val="00A54204"/>
    <w:rsid w:val="00A54251"/>
    <w:rsid w:val="00A54D9D"/>
    <w:rsid w:val="00A55555"/>
    <w:rsid w:val="00A557BE"/>
    <w:rsid w:val="00A57F34"/>
    <w:rsid w:val="00A602AA"/>
    <w:rsid w:val="00A614D3"/>
    <w:rsid w:val="00A61CA0"/>
    <w:rsid w:val="00A62996"/>
    <w:rsid w:val="00A637EA"/>
    <w:rsid w:val="00A638B5"/>
    <w:rsid w:val="00A63A8F"/>
    <w:rsid w:val="00A65F97"/>
    <w:rsid w:val="00A67130"/>
    <w:rsid w:val="00A70DC0"/>
    <w:rsid w:val="00A71757"/>
    <w:rsid w:val="00A72505"/>
    <w:rsid w:val="00A731C8"/>
    <w:rsid w:val="00A740F7"/>
    <w:rsid w:val="00A74110"/>
    <w:rsid w:val="00A748CD"/>
    <w:rsid w:val="00A74BD5"/>
    <w:rsid w:val="00A754D5"/>
    <w:rsid w:val="00A76E0B"/>
    <w:rsid w:val="00A775D3"/>
    <w:rsid w:val="00A81659"/>
    <w:rsid w:val="00A82081"/>
    <w:rsid w:val="00A82742"/>
    <w:rsid w:val="00A828D0"/>
    <w:rsid w:val="00A82EB5"/>
    <w:rsid w:val="00A832C7"/>
    <w:rsid w:val="00A83AD2"/>
    <w:rsid w:val="00A85768"/>
    <w:rsid w:val="00A85A16"/>
    <w:rsid w:val="00A86024"/>
    <w:rsid w:val="00A86712"/>
    <w:rsid w:val="00A86743"/>
    <w:rsid w:val="00A87567"/>
    <w:rsid w:val="00A9024D"/>
    <w:rsid w:val="00A9222D"/>
    <w:rsid w:val="00A92547"/>
    <w:rsid w:val="00A92985"/>
    <w:rsid w:val="00A92FFD"/>
    <w:rsid w:val="00A93E94"/>
    <w:rsid w:val="00A94075"/>
    <w:rsid w:val="00A9411E"/>
    <w:rsid w:val="00A94773"/>
    <w:rsid w:val="00A94BDA"/>
    <w:rsid w:val="00A94D08"/>
    <w:rsid w:val="00A97794"/>
    <w:rsid w:val="00A97823"/>
    <w:rsid w:val="00AA04DE"/>
    <w:rsid w:val="00AA0719"/>
    <w:rsid w:val="00AA0733"/>
    <w:rsid w:val="00AA0813"/>
    <w:rsid w:val="00AA3DF0"/>
    <w:rsid w:val="00AA4B05"/>
    <w:rsid w:val="00AA51B3"/>
    <w:rsid w:val="00AA5E7C"/>
    <w:rsid w:val="00AA60B7"/>
    <w:rsid w:val="00AA664D"/>
    <w:rsid w:val="00AA6744"/>
    <w:rsid w:val="00AA7601"/>
    <w:rsid w:val="00AA7703"/>
    <w:rsid w:val="00AA7B70"/>
    <w:rsid w:val="00AB024F"/>
    <w:rsid w:val="00AB0C8A"/>
    <w:rsid w:val="00AB2870"/>
    <w:rsid w:val="00AB30B3"/>
    <w:rsid w:val="00AB396B"/>
    <w:rsid w:val="00AB41C8"/>
    <w:rsid w:val="00AB5382"/>
    <w:rsid w:val="00AB56A2"/>
    <w:rsid w:val="00AB5A21"/>
    <w:rsid w:val="00AB5A61"/>
    <w:rsid w:val="00AB5F20"/>
    <w:rsid w:val="00AB764D"/>
    <w:rsid w:val="00AB785B"/>
    <w:rsid w:val="00AB7D70"/>
    <w:rsid w:val="00AC0E39"/>
    <w:rsid w:val="00AC0F74"/>
    <w:rsid w:val="00AC1061"/>
    <w:rsid w:val="00AC140B"/>
    <w:rsid w:val="00AC184E"/>
    <w:rsid w:val="00AC1E7B"/>
    <w:rsid w:val="00AC2942"/>
    <w:rsid w:val="00AC2F7E"/>
    <w:rsid w:val="00AC35B7"/>
    <w:rsid w:val="00AC42EC"/>
    <w:rsid w:val="00AC4F93"/>
    <w:rsid w:val="00AC536D"/>
    <w:rsid w:val="00AC5755"/>
    <w:rsid w:val="00AC5B75"/>
    <w:rsid w:val="00AC5F3E"/>
    <w:rsid w:val="00AC62B3"/>
    <w:rsid w:val="00AC6457"/>
    <w:rsid w:val="00AC6C29"/>
    <w:rsid w:val="00AC6DB7"/>
    <w:rsid w:val="00AC72CC"/>
    <w:rsid w:val="00AC7665"/>
    <w:rsid w:val="00AC7FDB"/>
    <w:rsid w:val="00AD0620"/>
    <w:rsid w:val="00AD0BF2"/>
    <w:rsid w:val="00AD2F35"/>
    <w:rsid w:val="00AD4EC8"/>
    <w:rsid w:val="00AD5BD0"/>
    <w:rsid w:val="00AD6A89"/>
    <w:rsid w:val="00AD7CDE"/>
    <w:rsid w:val="00AE0E37"/>
    <w:rsid w:val="00AE1E48"/>
    <w:rsid w:val="00AE294F"/>
    <w:rsid w:val="00AE42BE"/>
    <w:rsid w:val="00AE44F6"/>
    <w:rsid w:val="00AE49D0"/>
    <w:rsid w:val="00AE4A67"/>
    <w:rsid w:val="00AE4A73"/>
    <w:rsid w:val="00AE4DA2"/>
    <w:rsid w:val="00AE51D1"/>
    <w:rsid w:val="00AE55B5"/>
    <w:rsid w:val="00AE58E5"/>
    <w:rsid w:val="00AE5CA8"/>
    <w:rsid w:val="00AE5EFE"/>
    <w:rsid w:val="00AF0C86"/>
    <w:rsid w:val="00AF0DC2"/>
    <w:rsid w:val="00AF14BF"/>
    <w:rsid w:val="00AF1C89"/>
    <w:rsid w:val="00AF261F"/>
    <w:rsid w:val="00AF34EE"/>
    <w:rsid w:val="00AF3E9F"/>
    <w:rsid w:val="00AF4C6B"/>
    <w:rsid w:val="00AF547C"/>
    <w:rsid w:val="00AF68AA"/>
    <w:rsid w:val="00AF6D2B"/>
    <w:rsid w:val="00AF7922"/>
    <w:rsid w:val="00B01CF5"/>
    <w:rsid w:val="00B03916"/>
    <w:rsid w:val="00B03FE7"/>
    <w:rsid w:val="00B040FE"/>
    <w:rsid w:val="00B043DA"/>
    <w:rsid w:val="00B04592"/>
    <w:rsid w:val="00B06010"/>
    <w:rsid w:val="00B06015"/>
    <w:rsid w:val="00B060DE"/>
    <w:rsid w:val="00B06680"/>
    <w:rsid w:val="00B073C8"/>
    <w:rsid w:val="00B07788"/>
    <w:rsid w:val="00B10B6F"/>
    <w:rsid w:val="00B11148"/>
    <w:rsid w:val="00B1334D"/>
    <w:rsid w:val="00B13F55"/>
    <w:rsid w:val="00B13FB4"/>
    <w:rsid w:val="00B14C55"/>
    <w:rsid w:val="00B15E22"/>
    <w:rsid w:val="00B163CA"/>
    <w:rsid w:val="00B1647E"/>
    <w:rsid w:val="00B17C42"/>
    <w:rsid w:val="00B208AA"/>
    <w:rsid w:val="00B20FA7"/>
    <w:rsid w:val="00B22402"/>
    <w:rsid w:val="00B22524"/>
    <w:rsid w:val="00B22C94"/>
    <w:rsid w:val="00B238FE"/>
    <w:rsid w:val="00B2399F"/>
    <w:rsid w:val="00B23A5E"/>
    <w:rsid w:val="00B241D2"/>
    <w:rsid w:val="00B245D5"/>
    <w:rsid w:val="00B25375"/>
    <w:rsid w:val="00B26BC6"/>
    <w:rsid w:val="00B26E1D"/>
    <w:rsid w:val="00B2771F"/>
    <w:rsid w:val="00B277B1"/>
    <w:rsid w:val="00B27B00"/>
    <w:rsid w:val="00B31C89"/>
    <w:rsid w:val="00B31F33"/>
    <w:rsid w:val="00B32286"/>
    <w:rsid w:val="00B33E82"/>
    <w:rsid w:val="00B33FD0"/>
    <w:rsid w:val="00B343B1"/>
    <w:rsid w:val="00B34801"/>
    <w:rsid w:val="00B37026"/>
    <w:rsid w:val="00B40A4B"/>
    <w:rsid w:val="00B41735"/>
    <w:rsid w:val="00B41C35"/>
    <w:rsid w:val="00B42836"/>
    <w:rsid w:val="00B42FEC"/>
    <w:rsid w:val="00B4313E"/>
    <w:rsid w:val="00B43933"/>
    <w:rsid w:val="00B45CB7"/>
    <w:rsid w:val="00B460E1"/>
    <w:rsid w:val="00B46460"/>
    <w:rsid w:val="00B46F64"/>
    <w:rsid w:val="00B47369"/>
    <w:rsid w:val="00B475F3"/>
    <w:rsid w:val="00B47A93"/>
    <w:rsid w:val="00B505E2"/>
    <w:rsid w:val="00B5198B"/>
    <w:rsid w:val="00B51ED5"/>
    <w:rsid w:val="00B52B8B"/>
    <w:rsid w:val="00B53981"/>
    <w:rsid w:val="00B54EC1"/>
    <w:rsid w:val="00B54F30"/>
    <w:rsid w:val="00B55086"/>
    <w:rsid w:val="00B55551"/>
    <w:rsid w:val="00B572F7"/>
    <w:rsid w:val="00B576A2"/>
    <w:rsid w:val="00B602A7"/>
    <w:rsid w:val="00B61CC3"/>
    <w:rsid w:val="00B622BC"/>
    <w:rsid w:val="00B6518A"/>
    <w:rsid w:val="00B6581F"/>
    <w:rsid w:val="00B66ED3"/>
    <w:rsid w:val="00B67933"/>
    <w:rsid w:val="00B67AB5"/>
    <w:rsid w:val="00B7002C"/>
    <w:rsid w:val="00B70648"/>
    <w:rsid w:val="00B708CF"/>
    <w:rsid w:val="00B719D0"/>
    <w:rsid w:val="00B722E6"/>
    <w:rsid w:val="00B73675"/>
    <w:rsid w:val="00B73BDF"/>
    <w:rsid w:val="00B7449C"/>
    <w:rsid w:val="00B75F66"/>
    <w:rsid w:val="00B76038"/>
    <w:rsid w:val="00B80689"/>
    <w:rsid w:val="00B80AE0"/>
    <w:rsid w:val="00B80F4E"/>
    <w:rsid w:val="00B81955"/>
    <w:rsid w:val="00B81F02"/>
    <w:rsid w:val="00B83B0F"/>
    <w:rsid w:val="00B83BCF"/>
    <w:rsid w:val="00B840E8"/>
    <w:rsid w:val="00B8568C"/>
    <w:rsid w:val="00B857D8"/>
    <w:rsid w:val="00B872BE"/>
    <w:rsid w:val="00B87652"/>
    <w:rsid w:val="00B8787B"/>
    <w:rsid w:val="00B87DA5"/>
    <w:rsid w:val="00B90AAE"/>
    <w:rsid w:val="00B90E7E"/>
    <w:rsid w:val="00B91C1D"/>
    <w:rsid w:val="00B92857"/>
    <w:rsid w:val="00B92878"/>
    <w:rsid w:val="00B928E2"/>
    <w:rsid w:val="00B952C3"/>
    <w:rsid w:val="00B953FB"/>
    <w:rsid w:val="00B9559A"/>
    <w:rsid w:val="00B95B5C"/>
    <w:rsid w:val="00B95E11"/>
    <w:rsid w:val="00B960A2"/>
    <w:rsid w:val="00B968FE"/>
    <w:rsid w:val="00B96CD0"/>
    <w:rsid w:val="00B96DD5"/>
    <w:rsid w:val="00B96FAD"/>
    <w:rsid w:val="00B9780A"/>
    <w:rsid w:val="00BA0273"/>
    <w:rsid w:val="00BA0BA7"/>
    <w:rsid w:val="00BA0E30"/>
    <w:rsid w:val="00BA1D1D"/>
    <w:rsid w:val="00BA2B84"/>
    <w:rsid w:val="00BA3452"/>
    <w:rsid w:val="00BA36D2"/>
    <w:rsid w:val="00BA37FC"/>
    <w:rsid w:val="00BA3D45"/>
    <w:rsid w:val="00BA4648"/>
    <w:rsid w:val="00BA4A40"/>
    <w:rsid w:val="00BA55C4"/>
    <w:rsid w:val="00BA5D7A"/>
    <w:rsid w:val="00BA6A3E"/>
    <w:rsid w:val="00BA6A9C"/>
    <w:rsid w:val="00BA77AA"/>
    <w:rsid w:val="00BB001C"/>
    <w:rsid w:val="00BB03E1"/>
    <w:rsid w:val="00BB0B00"/>
    <w:rsid w:val="00BB0BC2"/>
    <w:rsid w:val="00BB15FF"/>
    <w:rsid w:val="00BB3EFE"/>
    <w:rsid w:val="00BB506A"/>
    <w:rsid w:val="00BB5289"/>
    <w:rsid w:val="00BB5F11"/>
    <w:rsid w:val="00BB6035"/>
    <w:rsid w:val="00BB62DC"/>
    <w:rsid w:val="00BB6E9C"/>
    <w:rsid w:val="00BC0240"/>
    <w:rsid w:val="00BC16C5"/>
    <w:rsid w:val="00BC16FD"/>
    <w:rsid w:val="00BC2718"/>
    <w:rsid w:val="00BC28F1"/>
    <w:rsid w:val="00BC38AB"/>
    <w:rsid w:val="00BC39D3"/>
    <w:rsid w:val="00BC3C47"/>
    <w:rsid w:val="00BC79D4"/>
    <w:rsid w:val="00BD0366"/>
    <w:rsid w:val="00BD3D59"/>
    <w:rsid w:val="00BD40D3"/>
    <w:rsid w:val="00BD6363"/>
    <w:rsid w:val="00BD64FD"/>
    <w:rsid w:val="00BD6711"/>
    <w:rsid w:val="00BD6805"/>
    <w:rsid w:val="00BD6F71"/>
    <w:rsid w:val="00BD714B"/>
    <w:rsid w:val="00BD7237"/>
    <w:rsid w:val="00BD7A0F"/>
    <w:rsid w:val="00BE04FD"/>
    <w:rsid w:val="00BE08DF"/>
    <w:rsid w:val="00BE2BC5"/>
    <w:rsid w:val="00BE3037"/>
    <w:rsid w:val="00BE40A8"/>
    <w:rsid w:val="00BE4364"/>
    <w:rsid w:val="00BE476D"/>
    <w:rsid w:val="00BE6074"/>
    <w:rsid w:val="00BE79F4"/>
    <w:rsid w:val="00BE79FC"/>
    <w:rsid w:val="00BE7D05"/>
    <w:rsid w:val="00BF0A38"/>
    <w:rsid w:val="00BF1194"/>
    <w:rsid w:val="00BF147F"/>
    <w:rsid w:val="00BF1E0D"/>
    <w:rsid w:val="00BF2018"/>
    <w:rsid w:val="00BF2FA0"/>
    <w:rsid w:val="00BF3969"/>
    <w:rsid w:val="00BF4365"/>
    <w:rsid w:val="00BF46DA"/>
    <w:rsid w:val="00BF4BD4"/>
    <w:rsid w:val="00BF5186"/>
    <w:rsid w:val="00BF5608"/>
    <w:rsid w:val="00BF5C31"/>
    <w:rsid w:val="00BF70DC"/>
    <w:rsid w:val="00BF7176"/>
    <w:rsid w:val="00C01180"/>
    <w:rsid w:val="00C03735"/>
    <w:rsid w:val="00C06223"/>
    <w:rsid w:val="00C06B6F"/>
    <w:rsid w:val="00C06F29"/>
    <w:rsid w:val="00C072D1"/>
    <w:rsid w:val="00C1002E"/>
    <w:rsid w:val="00C10962"/>
    <w:rsid w:val="00C10FBB"/>
    <w:rsid w:val="00C11256"/>
    <w:rsid w:val="00C11FBD"/>
    <w:rsid w:val="00C12D18"/>
    <w:rsid w:val="00C12D63"/>
    <w:rsid w:val="00C13B7B"/>
    <w:rsid w:val="00C14719"/>
    <w:rsid w:val="00C15802"/>
    <w:rsid w:val="00C15807"/>
    <w:rsid w:val="00C15E1A"/>
    <w:rsid w:val="00C16098"/>
    <w:rsid w:val="00C16139"/>
    <w:rsid w:val="00C16CED"/>
    <w:rsid w:val="00C17BAA"/>
    <w:rsid w:val="00C205C8"/>
    <w:rsid w:val="00C209B5"/>
    <w:rsid w:val="00C20BCB"/>
    <w:rsid w:val="00C21164"/>
    <w:rsid w:val="00C21317"/>
    <w:rsid w:val="00C215F9"/>
    <w:rsid w:val="00C22628"/>
    <w:rsid w:val="00C22E4D"/>
    <w:rsid w:val="00C22EBA"/>
    <w:rsid w:val="00C2304C"/>
    <w:rsid w:val="00C24380"/>
    <w:rsid w:val="00C257BC"/>
    <w:rsid w:val="00C30456"/>
    <w:rsid w:val="00C308F0"/>
    <w:rsid w:val="00C322B1"/>
    <w:rsid w:val="00C322DE"/>
    <w:rsid w:val="00C3262C"/>
    <w:rsid w:val="00C329EB"/>
    <w:rsid w:val="00C3415C"/>
    <w:rsid w:val="00C34B66"/>
    <w:rsid w:val="00C353AA"/>
    <w:rsid w:val="00C37437"/>
    <w:rsid w:val="00C4062B"/>
    <w:rsid w:val="00C41378"/>
    <w:rsid w:val="00C41A8A"/>
    <w:rsid w:val="00C41B52"/>
    <w:rsid w:val="00C41BD3"/>
    <w:rsid w:val="00C42154"/>
    <w:rsid w:val="00C42B22"/>
    <w:rsid w:val="00C44301"/>
    <w:rsid w:val="00C44611"/>
    <w:rsid w:val="00C44CE3"/>
    <w:rsid w:val="00C44E26"/>
    <w:rsid w:val="00C460F8"/>
    <w:rsid w:val="00C46171"/>
    <w:rsid w:val="00C4659B"/>
    <w:rsid w:val="00C46D06"/>
    <w:rsid w:val="00C46DB5"/>
    <w:rsid w:val="00C51859"/>
    <w:rsid w:val="00C51EB0"/>
    <w:rsid w:val="00C52A58"/>
    <w:rsid w:val="00C52C45"/>
    <w:rsid w:val="00C53080"/>
    <w:rsid w:val="00C53E2B"/>
    <w:rsid w:val="00C557D8"/>
    <w:rsid w:val="00C57171"/>
    <w:rsid w:val="00C603E2"/>
    <w:rsid w:val="00C60CAE"/>
    <w:rsid w:val="00C61D86"/>
    <w:rsid w:val="00C62B5A"/>
    <w:rsid w:val="00C64588"/>
    <w:rsid w:val="00C64B6F"/>
    <w:rsid w:val="00C65264"/>
    <w:rsid w:val="00C66F9F"/>
    <w:rsid w:val="00C70D52"/>
    <w:rsid w:val="00C71123"/>
    <w:rsid w:val="00C728F5"/>
    <w:rsid w:val="00C729B4"/>
    <w:rsid w:val="00C73258"/>
    <w:rsid w:val="00C7354E"/>
    <w:rsid w:val="00C736C5"/>
    <w:rsid w:val="00C75004"/>
    <w:rsid w:val="00C750B1"/>
    <w:rsid w:val="00C76615"/>
    <w:rsid w:val="00C767A2"/>
    <w:rsid w:val="00C7682A"/>
    <w:rsid w:val="00C769E6"/>
    <w:rsid w:val="00C77605"/>
    <w:rsid w:val="00C77E22"/>
    <w:rsid w:val="00C803CD"/>
    <w:rsid w:val="00C8226E"/>
    <w:rsid w:val="00C826A9"/>
    <w:rsid w:val="00C832D7"/>
    <w:rsid w:val="00C8428D"/>
    <w:rsid w:val="00C84465"/>
    <w:rsid w:val="00C85B2C"/>
    <w:rsid w:val="00C85C2F"/>
    <w:rsid w:val="00C8632A"/>
    <w:rsid w:val="00C86D34"/>
    <w:rsid w:val="00C86F1D"/>
    <w:rsid w:val="00C90345"/>
    <w:rsid w:val="00C90F20"/>
    <w:rsid w:val="00C94DA1"/>
    <w:rsid w:val="00C96813"/>
    <w:rsid w:val="00C96AB7"/>
    <w:rsid w:val="00CA02F1"/>
    <w:rsid w:val="00CA05B4"/>
    <w:rsid w:val="00CA0B9F"/>
    <w:rsid w:val="00CA1307"/>
    <w:rsid w:val="00CA20B5"/>
    <w:rsid w:val="00CA368B"/>
    <w:rsid w:val="00CA6FBE"/>
    <w:rsid w:val="00CA6FD1"/>
    <w:rsid w:val="00CA72C1"/>
    <w:rsid w:val="00CA79A4"/>
    <w:rsid w:val="00CA7CB2"/>
    <w:rsid w:val="00CA7D6B"/>
    <w:rsid w:val="00CB2DB5"/>
    <w:rsid w:val="00CB399C"/>
    <w:rsid w:val="00CB3A17"/>
    <w:rsid w:val="00CB519D"/>
    <w:rsid w:val="00CB5A6A"/>
    <w:rsid w:val="00CB7526"/>
    <w:rsid w:val="00CB7F98"/>
    <w:rsid w:val="00CC15AF"/>
    <w:rsid w:val="00CC1F49"/>
    <w:rsid w:val="00CC23B5"/>
    <w:rsid w:val="00CC4150"/>
    <w:rsid w:val="00CC45DC"/>
    <w:rsid w:val="00CC50D0"/>
    <w:rsid w:val="00CC5927"/>
    <w:rsid w:val="00CC5A6D"/>
    <w:rsid w:val="00CC5E97"/>
    <w:rsid w:val="00CC77BE"/>
    <w:rsid w:val="00CC7D4E"/>
    <w:rsid w:val="00CD0243"/>
    <w:rsid w:val="00CD09C3"/>
    <w:rsid w:val="00CD0AF2"/>
    <w:rsid w:val="00CD135C"/>
    <w:rsid w:val="00CD2AEE"/>
    <w:rsid w:val="00CD2C2B"/>
    <w:rsid w:val="00CD3620"/>
    <w:rsid w:val="00CD4988"/>
    <w:rsid w:val="00CD4CD6"/>
    <w:rsid w:val="00CD61F2"/>
    <w:rsid w:val="00CD6CA8"/>
    <w:rsid w:val="00CD6FCA"/>
    <w:rsid w:val="00CD7BB9"/>
    <w:rsid w:val="00CE058F"/>
    <w:rsid w:val="00CE076E"/>
    <w:rsid w:val="00CE1CFD"/>
    <w:rsid w:val="00CE1D8D"/>
    <w:rsid w:val="00CE319D"/>
    <w:rsid w:val="00CE3DE6"/>
    <w:rsid w:val="00CE4395"/>
    <w:rsid w:val="00CE4E2F"/>
    <w:rsid w:val="00CE5EDB"/>
    <w:rsid w:val="00CE676E"/>
    <w:rsid w:val="00CE6DAE"/>
    <w:rsid w:val="00CE6DFB"/>
    <w:rsid w:val="00CE7297"/>
    <w:rsid w:val="00CE7402"/>
    <w:rsid w:val="00CF0B0E"/>
    <w:rsid w:val="00CF1D2F"/>
    <w:rsid w:val="00CF2323"/>
    <w:rsid w:val="00CF2718"/>
    <w:rsid w:val="00CF493F"/>
    <w:rsid w:val="00CF554B"/>
    <w:rsid w:val="00CF5600"/>
    <w:rsid w:val="00CF5EC3"/>
    <w:rsid w:val="00CF606E"/>
    <w:rsid w:val="00CF70DC"/>
    <w:rsid w:val="00CF71BA"/>
    <w:rsid w:val="00D00AE5"/>
    <w:rsid w:val="00D00BD0"/>
    <w:rsid w:val="00D00E43"/>
    <w:rsid w:val="00D01BBB"/>
    <w:rsid w:val="00D01CE9"/>
    <w:rsid w:val="00D02731"/>
    <w:rsid w:val="00D02AE8"/>
    <w:rsid w:val="00D02B17"/>
    <w:rsid w:val="00D02C0F"/>
    <w:rsid w:val="00D04D99"/>
    <w:rsid w:val="00D059DC"/>
    <w:rsid w:val="00D05BE5"/>
    <w:rsid w:val="00D05CF8"/>
    <w:rsid w:val="00D07A4A"/>
    <w:rsid w:val="00D107F4"/>
    <w:rsid w:val="00D10C88"/>
    <w:rsid w:val="00D1114D"/>
    <w:rsid w:val="00D11374"/>
    <w:rsid w:val="00D11DFD"/>
    <w:rsid w:val="00D11E2E"/>
    <w:rsid w:val="00D12070"/>
    <w:rsid w:val="00D124E6"/>
    <w:rsid w:val="00D14DBC"/>
    <w:rsid w:val="00D15048"/>
    <w:rsid w:val="00D15BCC"/>
    <w:rsid w:val="00D15C32"/>
    <w:rsid w:val="00D16128"/>
    <w:rsid w:val="00D1619A"/>
    <w:rsid w:val="00D16AF4"/>
    <w:rsid w:val="00D16F6A"/>
    <w:rsid w:val="00D2038B"/>
    <w:rsid w:val="00D20629"/>
    <w:rsid w:val="00D20661"/>
    <w:rsid w:val="00D20995"/>
    <w:rsid w:val="00D20D7A"/>
    <w:rsid w:val="00D22D4C"/>
    <w:rsid w:val="00D23F1F"/>
    <w:rsid w:val="00D247FD"/>
    <w:rsid w:val="00D2509E"/>
    <w:rsid w:val="00D264DB"/>
    <w:rsid w:val="00D268EE"/>
    <w:rsid w:val="00D26B96"/>
    <w:rsid w:val="00D26EFD"/>
    <w:rsid w:val="00D27FCB"/>
    <w:rsid w:val="00D307F0"/>
    <w:rsid w:val="00D3172A"/>
    <w:rsid w:val="00D326CF"/>
    <w:rsid w:val="00D3271D"/>
    <w:rsid w:val="00D3351A"/>
    <w:rsid w:val="00D337B6"/>
    <w:rsid w:val="00D339D4"/>
    <w:rsid w:val="00D35710"/>
    <w:rsid w:val="00D36C96"/>
    <w:rsid w:val="00D4027E"/>
    <w:rsid w:val="00D40296"/>
    <w:rsid w:val="00D40414"/>
    <w:rsid w:val="00D405DE"/>
    <w:rsid w:val="00D40B30"/>
    <w:rsid w:val="00D433E4"/>
    <w:rsid w:val="00D43647"/>
    <w:rsid w:val="00D43A43"/>
    <w:rsid w:val="00D43C5A"/>
    <w:rsid w:val="00D4431C"/>
    <w:rsid w:val="00D44826"/>
    <w:rsid w:val="00D46830"/>
    <w:rsid w:val="00D47093"/>
    <w:rsid w:val="00D4769D"/>
    <w:rsid w:val="00D50F52"/>
    <w:rsid w:val="00D52482"/>
    <w:rsid w:val="00D526EC"/>
    <w:rsid w:val="00D52C96"/>
    <w:rsid w:val="00D54114"/>
    <w:rsid w:val="00D5434F"/>
    <w:rsid w:val="00D54C81"/>
    <w:rsid w:val="00D55C04"/>
    <w:rsid w:val="00D575D4"/>
    <w:rsid w:val="00D61BE5"/>
    <w:rsid w:val="00D6255E"/>
    <w:rsid w:val="00D6291E"/>
    <w:rsid w:val="00D63C57"/>
    <w:rsid w:val="00D64CAC"/>
    <w:rsid w:val="00D650A2"/>
    <w:rsid w:val="00D65698"/>
    <w:rsid w:val="00D65B82"/>
    <w:rsid w:val="00D662D8"/>
    <w:rsid w:val="00D66498"/>
    <w:rsid w:val="00D66A3B"/>
    <w:rsid w:val="00D66F6B"/>
    <w:rsid w:val="00D67ECB"/>
    <w:rsid w:val="00D70E05"/>
    <w:rsid w:val="00D7226C"/>
    <w:rsid w:val="00D72AA5"/>
    <w:rsid w:val="00D72F01"/>
    <w:rsid w:val="00D73983"/>
    <w:rsid w:val="00D73A51"/>
    <w:rsid w:val="00D73E38"/>
    <w:rsid w:val="00D754E7"/>
    <w:rsid w:val="00D759ED"/>
    <w:rsid w:val="00D778C5"/>
    <w:rsid w:val="00D77BC4"/>
    <w:rsid w:val="00D80173"/>
    <w:rsid w:val="00D80591"/>
    <w:rsid w:val="00D8079A"/>
    <w:rsid w:val="00D80B52"/>
    <w:rsid w:val="00D80C60"/>
    <w:rsid w:val="00D81AB8"/>
    <w:rsid w:val="00D82919"/>
    <w:rsid w:val="00D82D67"/>
    <w:rsid w:val="00D8318E"/>
    <w:rsid w:val="00D833BF"/>
    <w:rsid w:val="00D83BF9"/>
    <w:rsid w:val="00D83C6A"/>
    <w:rsid w:val="00D83DE3"/>
    <w:rsid w:val="00D840BA"/>
    <w:rsid w:val="00D85B59"/>
    <w:rsid w:val="00D86DF5"/>
    <w:rsid w:val="00D87F41"/>
    <w:rsid w:val="00D901E8"/>
    <w:rsid w:val="00D905E2"/>
    <w:rsid w:val="00D91023"/>
    <w:rsid w:val="00D910FD"/>
    <w:rsid w:val="00D9162A"/>
    <w:rsid w:val="00D91F3A"/>
    <w:rsid w:val="00D932E2"/>
    <w:rsid w:val="00D936AF"/>
    <w:rsid w:val="00D936CF"/>
    <w:rsid w:val="00D940C2"/>
    <w:rsid w:val="00D9584F"/>
    <w:rsid w:val="00D95D9C"/>
    <w:rsid w:val="00D971BD"/>
    <w:rsid w:val="00DA094E"/>
    <w:rsid w:val="00DA26C0"/>
    <w:rsid w:val="00DA41B2"/>
    <w:rsid w:val="00DA562E"/>
    <w:rsid w:val="00DA6447"/>
    <w:rsid w:val="00DA64BD"/>
    <w:rsid w:val="00DA702E"/>
    <w:rsid w:val="00DB03B7"/>
    <w:rsid w:val="00DB1C41"/>
    <w:rsid w:val="00DB1CE8"/>
    <w:rsid w:val="00DB2D0C"/>
    <w:rsid w:val="00DB4519"/>
    <w:rsid w:val="00DB5707"/>
    <w:rsid w:val="00DB5842"/>
    <w:rsid w:val="00DB6688"/>
    <w:rsid w:val="00DB7488"/>
    <w:rsid w:val="00DB74E0"/>
    <w:rsid w:val="00DB766E"/>
    <w:rsid w:val="00DC121E"/>
    <w:rsid w:val="00DC17A9"/>
    <w:rsid w:val="00DC1A1F"/>
    <w:rsid w:val="00DC22C5"/>
    <w:rsid w:val="00DC275E"/>
    <w:rsid w:val="00DC3C8D"/>
    <w:rsid w:val="00DC4323"/>
    <w:rsid w:val="00DC4BC0"/>
    <w:rsid w:val="00DC51A5"/>
    <w:rsid w:val="00DC5A6B"/>
    <w:rsid w:val="00DC65CC"/>
    <w:rsid w:val="00DC6B23"/>
    <w:rsid w:val="00DC7C9E"/>
    <w:rsid w:val="00DC7F7E"/>
    <w:rsid w:val="00DD0730"/>
    <w:rsid w:val="00DD114D"/>
    <w:rsid w:val="00DD1916"/>
    <w:rsid w:val="00DD216E"/>
    <w:rsid w:val="00DD2188"/>
    <w:rsid w:val="00DD271B"/>
    <w:rsid w:val="00DD4FD5"/>
    <w:rsid w:val="00DD6FA0"/>
    <w:rsid w:val="00DE0196"/>
    <w:rsid w:val="00DE01FE"/>
    <w:rsid w:val="00DE0981"/>
    <w:rsid w:val="00DE0F3E"/>
    <w:rsid w:val="00DE23D6"/>
    <w:rsid w:val="00DE263D"/>
    <w:rsid w:val="00DE2CBB"/>
    <w:rsid w:val="00DE4F07"/>
    <w:rsid w:val="00DE6E87"/>
    <w:rsid w:val="00DF011F"/>
    <w:rsid w:val="00DF0872"/>
    <w:rsid w:val="00DF0C66"/>
    <w:rsid w:val="00DF11BA"/>
    <w:rsid w:val="00DF3191"/>
    <w:rsid w:val="00DF5640"/>
    <w:rsid w:val="00DF5882"/>
    <w:rsid w:val="00DF6142"/>
    <w:rsid w:val="00DF6584"/>
    <w:rsid w:val="00E00068"/>
    <w:rsid w:val="00E0101C"/>
    <w:rsid w:val="00E012FB"/>
    <w:rsid w:val="00E016B8"/>
    <w:rsid w:val="00E02D1F"/>
    <w:rsid w:val="00E02D74"/>
    <w:rsid w:val="00E031D7"/>
    <w:rsid w:val="00E03356"/>
    <w:rsid w:val="00E044F4"/>
    <w:rsid w:val="00E052E5"/>
    <w:rsid w:val="00E05FFC"/>
    <w:rsid w:val="00E06537"/>
    <w:rsid w:val="00E07FB6"/>
    <w:rsid w:val="00E1025E"/>
    <w:rsid w:val="00E105BF"/>
    <w:rsid w:val="00E10D51"/>
    <w:rsid w:val="00E12AC6"/>
    <w:rsid w:val="00E12EC5"/>
    <w:rsid w:val="00E13105"/>
    <w:rsid w:val="00E14612"/>
    <w:rsid w:val="00E15775"/>
    <w:rsid w:val="00E162FE"/>
    <w:rsid w:val="00E16C88"/>
    <w:rsid w:val="00E17149"/>
    <w:rsid w:val="00E171C8"/>
    <w:rsid w:val="00E21846"/>
    <w:rsid w:val="00E2394E"/>
    <w:rsid w:val="00E2466A"/>
    <w:rsid w:val="00E248CD"/>
    <w:rsid w:val="00E24991"/>
    <w:rsid w:val="00E25938"/>
    <w:rsid w:val="00E259EC"/>
    <w:rsid w:val="00E25E29"/>
    <w:rsid w:val="00E27148"/>
    <w:rsid w:val="00E2751E"/>
    <w:rsid w:val="00E27F5C"/>
    <w:rsid w:val="00E31656"/>
    <w:rsid w:val="00E31AEA"/>
    <w:rsid w:val="00E3262C"/>
    <w:rsid w:val="00E33024"/>
    <w:rsid w:val="00E33D6C"/>
    <w:rsid w:val="00E35179"/>
    <w:rsid w:val="00E362DF"/>
    <w:rsid w:val="00E36C09"/>
    <w:rsid w:val="00E36FFC"/>
    <w:rsid w:val="00E40340"/>
    <w:rsid w:val="00E4066A"/>
    <w:rsid w:val="00E410B0"/>
    <w:rsid w:val="00E41CB6"/>
    <w:rsid w:val="00E469CE"/>
    <w:rsid w:val="00E477A8"/>
    <w:rsid w:val="00E478CA"/>
    <w:rsid w:val="00E50532"/>
    <w:rsid w:val="00E509AC"/>
    <w:rsid w:val="00E50FAD"/>
    <w:rsid w:val="00E51FF3"/>
    <w:rsid w:val="00E52867"/>
    <w:rsid w:val="00E5297F"/>
    <w:rsid w:val="00E52C0B"/>
    <w:rsid w:val="00E54CE0"/>
    <w:rsid w:val="00E55939"/>
    <w:rsid w:val="00E566FA"/>
    <w:rsid w:val="00E56AFA"/>
    <w:rsid w:val="00E570EC"/>
    <w:rsid w:val="00E57124"/>
    <w:rsid w:val="00E5717B"/>
    <w:rsid w:val="00E61AD9"/>
    <w:rsid w:val="00E62372"/>
    <w:rsid w:val="00E626E2"/>
    <w:rsid w:val="00E62971"/>
    <w:rsid w:val="00E62CFE"/>
    <w:rsid w:val="00E6482F"/>
    <w:rsid w:val="00E64BAB"/>
    <w:rsid w:val="00E65CEC"/>
    <w:rsid w:val="00E6667B"/>
    <w:rsid w:val="00E66701"/>
    <w:rsid w:val="00E72941"/>
    <w:rsid w:val="00E74464"/>
    <w:rsid w:val="00E74940"/>
    <w:rsid w:val="00E74A94"/>
    <w:rsid w:val="00E75388"/>
    <w:rsid w:val="00E76C5C"/>
    <w:rsid w:val="00E7701D"/>
    <w:rsid w:val="00E8012F"/>
    <w:rsid w:val="00E805F0"/>
    <w:rsid w:val="00E813E0"/>
    <w:rsid w:val="00E81C59"/>
    <w:rsid w:val="00E82014"/>
    <w:rsid w:val="00E825BA"/>
    <w:rsid w:val="00E82811"/>
    <w:rsid w:val="00E82F98"/>
    <w:rsid w:val="00E84143"/>
    <w:rsid w:val="00E843BD"/>
    <w:rsid w:val="00E84466"/>
    <w:rsid w:val="00E84E76"/>
    <w:rsid w:val="00E85168"/>
    <w:rsid w:val="00E86419"/>
    <w:rsid w:val="00E86EFF"/>
    <w:rsid w:val="00E86F21"/>
    <w:rsid w:val="00E878B9"/>
    <w:rsid w:val="00E915E0"/>
    <w:rsid w:val="00E921DF"/>
    <w:rsid w:val="00E938A6"/>
    <w:rsid w:val="00E95B35"/>
    <w:rsid w:val="00EA08B9"/>
    <w:rsid w:val="00EA1538"/>
    <w:rsid w:val="00EA15D8"/>
    <w:rsid w:val="00EA22EE"/>
    <w:rsid w:val="00EA2C87"/>
    <w:rsid w:val="00EA356C"/>
    <w:rsid w:val="00EA4F3B"/>
    <w:rsid w:val="00EA5839"/>
    <w:rsid w:val="00EA61A1"/>
    <w:rsid w:val="00EA7477"/>
    <w:rsid w:val="00EA768D"/>
    <w:rsid w:val="00EB06F6"/>
    <w:rsid w:val="00EB0898"/>
    <w:rsid w:val="00EB0966"/>
    <w:rsid w:val="00EB1979"/>
    <w:rsid w:val="00EB1C35"/>
    <w:rsid w:val="00EB1FAF"/>
    <w:rsid w:val="00EB3566"/>
    <w:rsid w:val="00EB39B8"/>
    <w:rsid w:val="00EB411C"/>
    <w:rsid w:val="00EB5472"/>
    <w:rsid w:val="00EB5A0F"/>
    <w:rsid w:val="00EB5F32"/>
    <w:rsid w:val="00EB628C"/>
    <w:rsid w:val="00EB6591"/>
    <w:rsid w:val="00EB6617"/>
    <w:rsid w:val="00EB6A1D"/>
    <w:rsid w:val="00EB6AB3"/>
    <w:rsid w:val="00EB70D7"/>
    <w:rsid w:val="00EC0900"/>
    <w:rsid w:val="00EC0DCF"/>
    <w:rsid w:val="00EC11D5"/>
    <w:rsid w:val="00EC2700"/>
    <w:rsid w:val="00EC3909"/>
    <w:rsid w:val="00EC39FC"/>
    <w:rsid w:val="00EC4F5D"/>
    <w:rsid w:val="00EC6BE7"/>
    <w:rsid w:val="00EC7385"/>
    <w:rsid w:val="00ED11BF"/>
    <w:rsid w:val="00ED21F5"/>
    <w:rsid w:val="00ED2F6A"/>
    <w:rsid w:val="00ED36E3"/>
    <w:rsid w:val="00ED3C5C"/>
    <w:rsid w:val="00ED47F0"/>
    <w:rsid w:val="00ED4E78"/>
    <w:rsid w:val="00ED6554"/>
    <w:rsid w:val="00ED69F7"/>
    <w:rsid w:val="00ED6F7D"/>
    <w:rsid w:val="00ED7730"/>
    <w:rsid w:val="00ED7CF8"/>
    <w:rsid w:val="00EE04F5"/>
    <w:rsid w:val="00EE05B2"/>
    <w:rsid w:val="00EE0E36"/>
    <w:rsid w:val="00EE1724"/>
    <w:rsid w:val="00EE1867"/>
    <w:rsid w:val="00EE31AC"/>
    <w:rsid w:val="00EE42D2"/>
    <w:rsid w:val="00EE44AE"/>
    <w:rsid w:val="00EE4DC2"/>
    <w:rsid w:val="00EE5CAE"/>
    <w:rsid w:val="00EE64BE"/>
    <w:rsid w:val="00EE7BC5"/>
    <w:rsid w:val="00EE7F88"/>
    <w:rsid w:val="00EF00AB"/>
    <w:rsid w:val="00EF0374"/>
    <w:rsid w:val="00EF0E4F"/>
    <w:rsid w:val="00EF16AB"/>
    <w:rsid w:val="00EF1ADB"/>
    <w:rsid w:val="00EF1ECD"/>
    <w:rsid w:val="00EF25EB"/>
    <w:rsid w:val="00EF31CA"/>
    <w:rsid w:val="00EF3803"/>
    <w:rsid w:val="00EF3953"/>
    <w:rsid w:val="00EF566C"/>
    <w:rsid w:val="00EF59C4"/>
    <w:rsid w:val="00EF5D56"/>
    <w:rsid w:val="00EF63B6"/>
    <w:rsid w:val="00EF6B2E"/>
    <w:rsid w:val="00EF6E97"/>
    <w:rsid w:val="00EF769F"/>
    <w:rsid w:val="00EF77DE"/>
    <w:rsid w:val="00F012DF"/>
    <w:rsid w:val="00F02491"/>
    <w:rsid w:val="00F0348E"/>
    <w:rsid w:val="00F04494"/>
    <w:rsid w:val="00F04527"/>
    <w:rsid w:val="00F050F3"/>
    <w:rsid w:val="00F0549D"/>
    <w:rsid w:val="00F0703F"/>
    <w:rsid w:val="00F0746B"/>
    <w:rsid w:val="00F076D8"/>
    <w:rsid w:val="00F07934"/>
    <w:rsid w:val="00F07FCE"/>
    <w:rsid w:val="00F1020C"/>
    <w:rsid w:val="00F10A81"/>
    <w:rsid w:val="00F11A42"/>
    <w:rsid w:val="00F122BC"/>
    <w:rsid w:val="00F123E6"/>
    <w:rsid w:val="00F12494"/>
    <w:rsid w:val="00F12B84"/>
    <w:rsid w:val="00F13D58"/>
    <w:rsid w:val="00F140FE"/>
    <w:rsid w:val="00F1412E"/>
    <w:rsid w:val="00F149BA"/>
    <w:rsid w:val="00F15618"/>
    <w:rsid w:val="00F15936"/>
    <w:rsid w:val="00F15C2F"/>
    <w:rsid w:val="00F16CAF"/>
    <w:rsid w:val="00F17274"/>
    <w:rsid w:val="00F1756B"/>
    <w:rsid w:val="00F17AF1"/>
    <w:rsid w:val="00F210E3"/>
    <w:rsid w:val="00F21829"/>
    <w:rsid w:val="00F21DF6"/>
    <w:rsid w:val="00F22750"/>
    <w:rsid w:val="00F228ED"/>
    <w:rsid w:val="00F22C11"/>
    <w:rsid w:val="00F23108"/>
    <w:rsid w:val="00F2312B"/>
    <w:rsid w:val="00F236FE"/>
    <w:rsid w:val="00F238F7"/>
    <w:rsid w:val="00F2407B"/>
    <w:rsid w:val="00F24A46"/>
    <w:rsid w:val="00F27504"/>
    <w:rsid w:val="00F27949"/>
    <w:rsid w:val="00F31CAC"/>
    <w:rsid w:val="00F35923"/>
    <w:rsid w:val="00F35A7E"/>
    <w:rsid w:val="00F35B85"/>
    <w:rsid w:val="00F3796F"/>
    <w:rsid w:val="00F37EFF"/>
    <w:rsid w:val="00F4067C"/>
    <w:rsid w:val="00F40E2C"/>
    <w:rsid w:val="00F411C1"/>
    <w:rsid w:val="00F415E6"/>
    <w:rsid w:val="00F41BFA"/>
    <w:rsid w:val="00F4311F"/>
    <w:rsid w:val="00F439BA"/>
    <w:rsid w:val="00F441EE"/>
    <w:rsid w:val="00F4470C"/>
    <w:rsid w:val="00F463A0"/>
    <w:rsid w:val="00F47BE8"/>
    <w:rsid w:val="00F47CEB"/>
    <w:rsid w:val="00F50665"/>
    <w:rsid w:val="00F52267"/>
    <w:rsid w:val="00F523D8"/>
    <w:rsid w:val="00F52F14"/>
    <w:rsid w:val="00F54B4D"/>
    <w:rsid w:val="00F5594C"/>
    <w:rsid w:val="00F559BB"/>
    <w:rsid w:val="00F56859"/>
    <w:rsid w:val="00F57D24"/>
    <w:rsid w:val="00F6000C"/>
    <w:rsid w:val="00F6074B"/>
    <w:rsid w:val="00F619CB"/>
    <w:rsid w:val="00F61AC4"/>
    <w:rsid w:val="00F630C0"/>
    <w:rsid w:val="00F632A8"/>
    <w:rsid w:val="00F637DA"/>
    <w:rsid w:val="00F64048"/>
    <w:rsid w:val="00F640D7"/>
    <w:rsid w:val="00F6477E"/>
    <w:rsid w:val="00F66111"/>
    <w:rsid w:val="00F66378"/>
    <w:rsid w:val="00F67E5A"/>
    <w:rsid w:val="00F706E3"/>
    <w:rsid w:val="00F709FA"/>
    <w:rsid w:val="00F70A14"/>
    <w:rsid w:val="00F70C6F"/>
    <w:rsid w:val="00F7179E"/>
    <w:rsid w:val="00F7280D"/>
    <w:rsid w:val="00F73112"/>
    <w:rsid w:val="00F75BDD"/>
    <w:rsid w:val="00F75EFA"/>
    <w:rsid w:val="00F762C4"/>
    <w:rsid w:val="00F76D1F"/>
    <w:rsid w:val="00F8088C"/>
    <w:rsid w:val="00F810A5"/>
    <w:rsid w:val="00F81116"/>
    <w:rsid w:val="00F816E3"/>
    <w:rsid w:val="00F81C8D"/>
    <w:rsid w:val="00F82122"/>
    <w:rsid w:val="00F82F3A"/>
    <w:rsid w:val="00F84969"/>
    <w:rsid w:val="00F84AA5"/>
    <w:rsid w:val="00F84BAF"/>
    <w:rsid w:val="00F84C70"/>
    <w:rsid w:val="00F8511D"/>
    <w:rsid w:val="00F8551A"/>
    <w:rsid w:val="00F8609E"/>
    <w:rsid w:val="00F87DF8"/>
    <w:rsid w:val="00F90253"/>
    <w:rsid w:val="00F918E1"/>
    <w:rsid w:val="00F91BD4"/>
    <w:rsid w:val="00F92183"/>
    <w:rsid w:val="00F93D0D"/>
    <w:rsid w:val="00F93FAB"/>
    <w:rsid w:val="00F9422D"/>
    <w:rsid w:val="00F968EE"/>
    <w:rsid w:val="00F96A52"/>
    <w:rsid w:val="00F97F02"/>
    <w:rsid w:val="00FA01EA"/>
    <w:rsid w:val="00FA0B16"/>
    <w:rsid w:val="00FA1E5E"/>
    <w:rsid w:val="00FA2338"/>
    <w:rsid w:val="00FA2552"/>
    <w:rsid w:val="00FA26A1"/>
    <w:rsid w:val="00FA2AF0"/>
    <w:rsid w:val="00FA422A"/>
    <w:rsid w:val="00FA5BDB"/>
    <w:rsid w:val="00FB082C"/>
    <w:rsid w:val="00FB0A1B"/>
    <w:rsid w:val="00FB0CB4"/>
    <w:rsid w:val="00FB23A8"/>
    <w:rsid w:val="00FB2C02"/>
    <w:rsid w:val="00FB2D0B"/>
    <w:rsid w:val="00FB34EE"/>
    <w:rsid w:val="00FB56EA"/>
    <w:rsid w:val="00FB6AED"/>
    <w:rsid w:val="00FB7CB7"/>
    <w:rsid w:val="00FC0BFE"/>
    <w:rsid w:val="00FC10B3"/>
    <w:rsid w:val="00FC1138"/>
    <w:rsid w:val="00FC13A8"/>
    <w:rsid w:val="00FC2199"/>
    <w:rsid w:val="00FC3B5E"/>
    <w:rsid w:val="00FC4525"/>
    <w:rsid w:val="00FC7209"/>
    <w:rsid w:val="00FC7AD7"/>
    <w:rsid w:val="00FC7F04"/>
    <w:rsid w:val="00FD01EB"/>
    <w:rsid w:val="00FD07C8"/>
    <w:rsid w:val="00FD081F"/>
    <w:rsid w:val="00FD1199"/>
    <w:rsid w:val="00FD1A3F"/>
    <w:rsid w:val="00FD1A7E"/>
    <w:rsid w:val="00FD2C2C"/>
    <w:rsid w:val="00FD3174"/>
    <w:rsid w:val="00FD3976"/>
    <w:rsid w:val="00FD578E"/>
    <w:rsid w:val="00FD5802"/>
    <w:rsid w:val="00FD6347"/>
    <w:rsid w:val="00FD7173"/>
    <w:rsid w:val="00FD75A4"/>
    <w:rsid w:val="00FD7BC2"/>
    <w:rsid w:val="00FE16A9"/>
    <w:rsid w:val="00FE2B6E"/>
    <w:rsid w:val="00FE3601"/>
    <w:rsid w:val="00FE3A4F"/>
    <w:rsid w:val="00FE4170"/>
    <w:rsid w:val="00FE5489"/>
    <w:rsid w:val="00FE559E"/>
    <w:rsid w:val="00FE5B8D"/>
    <w:rsid w:val="00FF0589"/>
    <w:rsid w:val="00FF072D"/>
    <w:rsid w:val="00FF1F01"/>
    <w:rsid w:val="00FF2AD5"/>
    <w:rsid w:val="00FF2B05"/>
    <w:rsid w:val="00FF2B3B"/>
    <w:rsid w:val="00FF2F65"/>
    <w:rsid w:val="00FF349A"/>
    <w:rsid w:val="00FF4C9A"/>
    <w:rsid w:val="00FF598C"/>
    <w:rsid w:val="00FF69BA"/>
    <w:rsid w:val="00FF6A39"/>
    <w:rsid w:val="00FF6D5F"/>
    <w:rsid w:val="00FF7B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9EC8D"/>
  <w15:chartTrackingRefBased/>
  <w15:docId w15:val="{C1739D96-3AB0-4124-992B-1814825B7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3365"/>
  </w:style>
  <w:style w:type="paragraph" w:styleId="Heading1">
    <w:name w:val="heading 1"/>
    <w:basedOn w:val="Normal"/>
    <w:next w:val="Normal"/>
    <w:link w:val="Heading1Char"/>
    <w:uiPriority w:val="9"/>
    <w:qFormat/>
    <w:rsid w:val="005A73F3"/>
    <w:pPr>
      <w:keepNext/>
      <w:keepLines/>
      <w:spacing w:after="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A5BDB"/>
    <w:pPr>
      <w:keepNext/>
      <w:keepLines/>
      <w:spacing w:before="240" w:after="12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42E53"/>
    <w:pPr>
      <w:keepNext/>
      <w:keepLines/>
      <w:spacing w:before="40" w:after="0"/>
      <w:jc w:val="center"/>
      <w:outlineLvl w:val="2"/>
    </w:pPr>
    <w:rPr>
      <w:rFonts w:asciiTheme="majorHAnsi" w:eastAsiaTheme="majorEastAsia" w:hAnsiTheme="majorHAnsi" w:cstheme="majorBidi"/>
      <w:color w:val="1F3763" w:themeColor="accent1" w:themeShade="7F"/>
      <w:sz w:val="24"/>
      <w:szCs w:val="24"/>
      <w:u w:val="single"/>
    </w:rPr>
  </w:style>
  <w:style w:type="paragraph" w:styleId="Heading4">
    <w:name w:val="heading 4"/>
    <w:basedOn w:val="Normal"/>
    <w:next w:val="Normal"/>
    <w:link w:val="Heading4Char"/>
    <w:uiPriority w:val="9"/>
    <w:unhideWhenUsed/>
    <w:qFormat/>
    <w:rsid w:val="00FC452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A2AA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2AA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A73F3"/>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69090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9090D"/>
    <w:rPr>
      <w:rFonts w:eastAsiaTheme="minorEastAsia"/>
      <w:color w:val="5A5A5A" w:themeColor="text1" w:themeTint="A5"/>
      <w:spacing w:val="15"/>
    </w:rPr>
  </w:style>
  <w:style w:type="character" w:styleId="SubtleEmphasis">
    <w:name w:val="Subtle Emphasis"/>
    <w:basedOn w:val="DefaultParagraphFont"/>
    <w:uiPriority w:val="19"/>
    <w:qFormat/>
    <w:rsid w:val="006B187C"/>
    <w:rPr>
      <w:i/>
      <w:iCs/>
      <w:color w:val="404040" w:themeColor="text1" w:themeTint="BF"/>
      <w:sz w:val="20"/>
    </w:rPr>
  </w:style>
  <w:style w:type="character" w:styleId="Emphasis">
    <w:name w:val="Emphasis"/>
    <w:basedOn w:val="DefaultParagraphFont"/>
    <w:uiPriority w:val="20"/>
    <w:qFormat/>
    <w:rsid w:val="0069090D"/>
    <w:rPr>
      <w:i/>
      <w:iCs/>
    </w:rPr>
  </w:style>
  <w:style w:type="paragraph" w:customStyle="1" w:styleId="GraphStyle">
    <w:name w:val="Graph Style"/>
    <w:basedOn w:val="Normal"/>
    <w:qFormat/>
    <w:rsid w:val="00FD7BC2"/>
    <w:pPr>
      <w:keepNext/>
      <w:spacing w:after="120"/>
    </w:pPr>
    <w:rPr>
      <w:noProof/>
    </w:rPr>
  </w:style>
  <w:style w:type="paragraph" w:styleId="ListParagraph">
    <w:name w:val="List Paragraph"/>
    <w:basedOn w:val="Normal"/>
    <w:uiPriority w:val="34"/>
    <w:qFormat/>
    <w:rsid w:val="00CC23B5"/>
    <w:pPr>
      <w:ind w:left="720"/>
      <w:contextualSpacing/>
    </w:pPr>
  </w:style>
  <w:style w:type="table" w:styleId="TableGrid">
    <w:name w:val="Table Grid"/>
    <w:basedOn w:val="TableNormal"/>
    <w:uiPriority w:val="39"/>
    <w:rsid w:val="008A1D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C6D37"/>
    <w:rPr>
      <w:color w:val="0563C1" w:themeColor="hyperlink"/>
      <w:u w:val="single"/>
    </w:rPr>
  </w:style>
  <w:style w:type="character" w:styleId="UnresolvedMention">
    <w:name w:val="Unresolved Mention"/>
    <w:basedOn w:val="DefaultParagraphFont"/>
    <w:uiPriority w:val="99"/>
    <w:semiHidden/>
    <w:unhideWhenUsed/>
    <w:rsid w:val="007C6D37"/>
    <w:rPr>
      <w:color w:val="605E5C"/>
      <w:shd w:val="clear" w:color="auto" w:fill="E1DFDD"/>
    </w:rPr>
  </w:style>
  <w:style w:type="character" w:customStyle="1" w:styleId="Heading2Char">
    <w:name w:val="Heading 2 Char"/>
    <w:basedOn w:val="DefaultParagraphFont"/>
    <w:link w:val="Heading2"/>
    <w:uiPriority w:val="9"/>
    <w:rsid w:val="00FA5BD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42E53"/>
    <w:rPr>
      <w:rFonts w:asciiTheme="majorHAnsi" w:eastAsiaTheme="majorEastAsia" w:hAnsiTheme="majorHAnsi" w:cstheme="majorBidi"/>
      <w:color w:val="1F3763" w:themeColor="accent1" w:themeShade="7F"/>
      <w:sz w:val="24"/>
      <w:szCs w:val="24"/>
      <w:u w:val="single"/>
    </w:rPr>
  </w:style>
  <w:style w:type="table" w:styleId="TableGridLight">
    <w:name w:val="Grid Table Light"/>
    <w:basedOn w:val="TableNormal"/>
    <w:uiPriority w:val="40"/>
    <w:rsid w:val="008775E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D43647"/>
    <w:pPr>
      <w:spacing w:after="0" w:line="240" w:lineRule="auto"/>
    </w:pPr>
  </w:style>
  <w:style w:type="paragraph" w:styleId="BalloonText">
    <w:name w:val="Balloon Text"/>
    <w:basedOn w:val="Normal"/>
    <w:link w:val="BalloonTextChar"/>
    <w:uiPriority w:val="99"/>
    <w:semiHidden/>
    <w:unhideWhenUsed/>
    <w:rsid w:val="007B12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12AC"/>
    <w:rPr>
      <w:rFonts w:ascii="Segoe UI" w:hAnsi="Segoe UI" w:cs="Segoe UI"/>
      <w:sz w:val="18"/>
      <w:szCs w:val="18"/>
    </w:rPr>
  </w:style>
  <w:style w:type="character" w:styleId="CommentReference">
    <w:name w:val="annotation reference"/>
    <w:basedOn w:val="DefaultParagraphFont"/>
    <w:uiPriority w:val="99"/>
    <w:semiHidden/>
    <w:unhideWhenUsed/>
    <w:rsid w:val="007B12AC"/>
    <w:rPr>
      <w:sz w:val="16"/>
      <w:szCs w:val="16"/>
    </w:rPr>
  </w:style>
  <w:style w:type="paragraph" w:styleId="CommentText">
    <w:name w:val="annotation text"/>
    <w:basedOn w:val="Normal"/>
    <w:link w:val="CommentTextChar"/>
    <w:uiPriority w:val="99"/>
    <w:semiHidden/>
    <w:unhideWhenUsed/>
    <w:rsid w:val="007B12AC"/>
    <w:pPr>
      <w:spacing w:line="240" w:lineRule="auto"/>
    </w:pPr>
    <w:rPr>
      <w:sz w:val="20"/>
      <w:szCs w:val="20"/>
    </w:rPr>
  </w:style>
  <w:style w:type="character" w:customStyle="1" w:styleId="CommentTextChar">
    <w:name w:val="Comment Text Char"/>
    <w:basedOn w:val="DefaultParagraphFont"/>
    <w:link w:val="CommentText"/>
    <w:uiPriority w:val="99"/>
    <w:semiHidden/>
    <w:rsid w:val="007B12AC"/>
    <w:rPr>
      <w:sz w:val="20"/>
      <w:szCs w:val="20"/>
    </w:rPr>
  </w:style>
  <w:style w:type="paragraph" w:styleId="CommentSubject">
    <w:name w:val="annotation subject"/>
    <w:basedOn w:val="CommentText"/>
    <w:next w:val="CommentText"/>
    <w:link w:val="CommentSubjectChar"/>
    <w:uiPriority w:val="99"/>
    <w:semiHidden/>
    <w:unhideWhenUsed/>
    <w:rsid w:val="00016DB7"/>
    <w:rPr>
      <w:b/>
      <w:bCs/>
    </w:rPr>
  </w:style>
  <w:style w:type="character" w:customStyle="1" w:styleId="CommentSubjectChar">
    <w:name w:val="Comment Subject Char"/>
    <w:basedOn w:val="CommentTextChar"/>
    <w:link w:val="CommentSubject"/>
    <w:uiPriority w:val="99"/>
    <w:semiHidden/>
    <w:rsid w:val="00016DB7"/>
    <w:rPr>
      <w:b/>
      <w:bCs/>
      <w:sz w:val="20"/>
      <w:szCs w:val="20"/>
    </w:rPr>
  </w:style>
  <w:style w:type="paragraph" w:styleId="Revision">
    <w:name w:val="Revision"/>
    <w:hidden/>
    <w:uiPriority w:val="99"/>
    <w:semiHidden/>
    <w:rsid w:val="0030006E"/>
    <w:pPr>
      <w:spacing w:after="0" w:line="240" w:lineRule="auto"/>
    </w:pPr>
  </w:style>
  <w:style w:type="character" w:customStyle="1" w:styleId="Heading4Char">
    <w:name w:val="Heading 4 Char"/>
    <w:basedOn w:val="DefaultParagraphFont"/>
    <w:link w:val="Heading4"/>
    <w:uiPriority w:val="9"/>
    <w:rsid w:val="00FC4525"/>
    <w:rPr>
      <w:rFonts w:asciiTheme="majorHAnsi" w:eastAsiaTheme="majorEastAsia" w:hAnsiTheme="majorHAnsi" w:cstheme="majorBidi"/>
      <w:i/>
      <w:iCs/>
      <w:color w:val="2F5496" w:themeColor="accent1" w:themeShade="BF"/>
    </w:rPr>
  </w:style>
  <w:style w:type="character" w:styleId="PlaceholderText">
    <w:name w:val="Placeholder Text"/>
    <w:basedOn w:val="DefaultParagraphFont"/>
    <w:uiPriority w:val="99"/>
    <w:semiHidden/>
    <w:rsid w:val="00B1647E"/>
    <w:rPr>
      <w:color w:val="808080"/>
    </w:rPr>
  </w:style>
  <w:style w:type="paragraph" w:styleId="Header">
    <w:name w:val="header"/>
    <w:basedOn w:val="Normal"/>
    <w:link w:val="HeaderChar"/>
    <w:uiPriority w:val="99"/>
    <w:unhideWhenUsed/>
    <w:rsid w:val="001D7F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7F9C"/>
  </w:style>
  <w:style w:type="paragraph" w:styleId="Footer">
    <w:name w:val="footer"/>
    <w:basedOn w:val="Normal"/>
    <w:link w:val="FooterChar"/>
    <w:uiPriority w:val="99"/>
    <w:unhideWhenUsed/>
    <w:rsid w:val="001D7F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7F9C"/>
  </w:style>
  <w:style w:type="character" w:styleId="IntenseEmphasis">
    <w:name w:val="Intense Emphasis"/>
    <w:basedOn w:val="DefaultParagraphFont"/>
    <w:uiPriority w:val="21"/>
    <w:qFormat/>
    <w:rsid w:val="0042059F"/>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891">
      <w:bodyDiv w:val="1"/>
      <w:marLeft w:val="0"/>
      <w:marRight w:val="0"/>
      <w:marTop w:val="0"/>
      <w:marBottom w:val="0"/>
      <w:divBdr>
        <w:top w:val="none" w:sz="0" w:space="0" w:color="auto"/>
        <w:left w:val="none" w:sz="0" w:space="0" w:color="auto"/>
        <w:bottom w:val="none" w:sz="0" w:space="0" w:color="auto"/>
        <w:right w:val="none" w:sz="0" w:space="0" w:color="auto"/>
      </w:divBdr>
    </w:div>
    <w:div w:id="5332695">
      <w:bodyDiv w:val="1"/>
      <w:marLeft w:val="0"/>
      <w:marRight w:val="0"/>
      <w:marTop w:val="0"/>
      <w:marBottom w:val="0"/>
      <w:divBdr>
        <w:top w:val="none" w:sz="0" w:space="0" w:color="auto"/>
        <w:left w:val="none" w:sz="0" w:space="0" w:color="auto"/>
        <w:bottom w:val="none" w:sz="0" w:space="0" w:color="auto"/>
        <w:right w:val="none" w:sz="0" w:space="0" w:color="auto"/>
      </w:divBdr>
    </w:div>
    <w:div w:id="11614314">
      <w:bodyDiv w:val="1"/>
      <w:marLeft w:val="0"/>
      <w:marRight w:val="0"/>
      <w:marTop w:val="0"/>
      <w:marBottom w:val="0"/>
      <w:divBdr>
        <w:top w:val="none" w:sz="0" w:space="0" w:color="auto"/>
        <w:left w:val="none" w:sz="0" w:space="0" w:color="auto"/>
        <w:bottom w:val="none" w:sz="0" w:space="0" w:color="auto"/>
        <w:right w:val="none" w:sz="0" w:space="0" w:color="auto"/>
      </w:divBdr>
    </w:div>
    <w:div w:id="14813693">
      <w:bodyDiv w:val="1"/>
      <w:marLeft w:val="0"/>
      <w:marRight w:val="0"/>
      <w:marTop w:val="0"/>
      <w:marBottom w:val="0"/>
      <w:divBdr>
        <w:top w:val="none" w:sz="0" w:space="0" w:color="auto"/>
        <w:left w:val="none" w:sz="0" w:space="0" w:color="auto"/>
        <w:bottom w:val="none" w:sz="0" w:space="0" w:color="auto"/>
        <w:right w:val="none" w:sz="0" w:space="0" w:color="auto"/>
      </w:divBdr>
    </w:div>
    <w:div w:id="16321458">
      <w:bodyDiv w:val="1"/>
      <w:marLeft w:val="0"/>
      <w:marRight w:val="0"/>
      <w:marTop w:val="0"/>
      <w:marBottom w:val="0"/>
      <w:divBdr>
        <w:top w:val="none" w:sz="0" w:space="0" w:color="auto"/>
        <w:left w:val="none" w:sz="0" w:space="0" w:color="auto"/>
        <w:bottom w:val="none" w:sz="0" w:space="0" w:color="auto"/>
        <w:right w:val="none" w:sz="0" w:space="0" w:color="auto"/>
      </w:divBdr>
    </w:div>
    <w:div w:id="19741022">
      <w:bodyDiv w:val="1"/>
      <w:marLeft w:val="0"/>
      <w:marRight w:val="0"/>
      <w:marTop w:val="0"/>
      <w:marBottom w:val="0"/>
      <w:divBdr>
        <w:top w:val="none" w:sz="0" w:space="0" w:color="auto"/>
        <w:left w:val="none" w:sz="0" w:space="0" w:color="auto"/>
        <w:bottom w:val="none" w:sz="0" w:space="0" w:color="auto"/>
        <w:right w:val="none" w:sz="0" w:space="0" w:color="auto"/>
      </w:divBdr>
    </w:div>
    <w:div w:id="19866456">
      <w:bodyDiv w:val="1"/>
      <w:marLeft w:val="0"/>
      <w:marRight w:val="0"/>
      <w:marTop w:val="0"/>
      <w:marBottom w:val="0"/>
      <w:divBdr>
        <w:top w:val="none" w:sz="0" w:space="0" w:color="auto"/>
        <w:left w:val="none" w:sz="0" w:space="0" w:color="auto"/>
        <w:bottom w:val="none" w:sz="0" w:space="0" w:color="auto"/>
        <w:right w:val="none" w:sz="0" w:space="0" w:color="auto"/>
      </w:divBdr>
    </w:div>
    <w:div w:id="22831965">
      <w:bodyDiv w:val="1"/>
      <w:marLeft w:val="0"/>
      <w:marRight w:val="0"/>
      <w:marTop w:val="0"/>
      <w:marBottom w:val="0"/>
      <w:divBdr>
        <w:top w:val="none" w:sz="0" w:space="0" w:color="auto"/>
        <w:left w:val="none" w:sz="0" w:space="0" w:color="auto"/>
        <w:bottom w:val="none" w:sz="0" w:space="0" w:color="auto"/>
        <w:right w:val="none" w:sz="0" w:space="0" w:color="auto"/>
      </w:divBdr>
    </w:div>
    <w:div w:id="23135011">
      <w:bodyDiv w:val="1"/>
      <w:marLeft w:val="0"/>
      <w:marRight w:val="0"/>
      <w:marTop w:val="0"/>
      <w:marBottom w:val="0"/>
      <w:divBdr>
        <w:top w:val="none" w:sz="0" w:space="0" w:color="auto"/>
        <w:left w:val="none" w:sz="0" w:space="0" w:color="auto"/>
        <w:bottom w:val="none" w:sz="0" w:space="0" w:color="auto"/>
        <w:right w:val="none" w:sz="0" w:space="0" w:color="auto"/>
      </w:divBdr>
    </w:div>
    <w:div w:id="27872464">
      <w:bodyDiv w:val="1"/>
      <w:marLeft w:val="0"/>
      <w:marRight w:val="0"/>
      <w:marTop w:val="0"/>
      <w:marBottom w:val="0"/>
      <w:divBdr>
        <w:top w:val="none" w:sz="0" w:space="0" w:color="auto"/>
        <w:left w:val="none" w:sz="0" w:space="0" w:color="auto"/>
        <w:bottom w:val="none" w:sz="0" w:space="0" w:color="auto"/>
        <w:right w:val="none" w:sz="0" w:space="0" w:color="auto"/>
      </w:divBdr>
    </w:div>
    <w:div w:id="28070410">
      <w:bodyDiv w:val="1"/>
      <w:marLeft w:val="0"/>
      <w:marRight w:val="0"/>
      <w:marTop w:val="0"/>
      <w:marBottom w:val="0"/>
      <w:divBdr>
        <w:top w:val="none" w:sz="0" w:space="0" w:color="auto"/>
        <w:left w:val="none" w:sz="0" w:space="0" w:color="auto"/>
        <w:bottom w:val="none" w:sz="0" w:space="0" w:color="auto"/>
        <w:right w:val="none" w:sz="0" w:space="0" w:color="auto"/>
      </w:divBdr>
    </w:div>
    <w:div w:id="30809629">
      <w:bodyDiv w:val="1"/>
      <w:marLeft w:val="0"/>
      <w:marRight w:val="0"/>
      <w:marTop w:val="0"/>
      <w:marBottom w:val="0"/>
      <w:divBdr>
        <w:top w:val="none" w:sz="0" w:space="0" w:color="auto"/>
        <w:left w:val="none" w:sz="0" w:space="0" w:color="auto"/>
        <w:bottom w:val="none" w:sz="0" w:space="0" w:color="auto"/>
        <w:right w:val="none" w:sz="0" w:space="0" w:color="auto"/>
      </w:divBdr>
    </w:div>
    <w:div w:id="34669242">
      <w:bodyDiv w:val="1"/>
      <w:marLeft w:val="0"/>
      <w:marRight w:val="0"/>
      <w:marTop w:val="0"/>
      <w:marBottom w:val="0"/>
      <w:divBdr>
        <w:top w:val="none" w:sz="0" w:space="0" w:color="auto"/>
        <w:left w:val="none" w:sz="0" w:space="0" w:color="auto"/>
        <w:bottom w:val="none" w:sz="0" w:space="0" w:color="auto"/>
        <w:right w:val="none" w:sz="0" w:space="0" w:color="auto"/>
      </w:divBdr>
    </w:div>
    <w:div w:id="38017071">
      <w:bodyDiv w:val="1"/>
      <w:marLeft w:val="0"/>
      <w:marRight w:val="0"/>
      <w:marTop w:val="0"/>
      <w:marBottom w:val="0"/>
      <w:divBdr>
        <w:top w:val="none" w:sz="0" w:space="0" w:color="auto"/>
        <w:left w:val="none" w:sz="0" w:space="0" w:color="auto"/>
        <w:bottom w:val="none" w:sz="0" w:space="0" w:color="auto"/>
        <w:right w:val="none" w:sz="0" w:space="0" w:color="auto"/>
      </w:divBdr>
    </w:div>
    <w:div w:id="39015387">
      <w:bodyDiv w:val="1"/>
      <w:marLeft w:val="0"/>
      <w:marRight w:val="0"/>
      <w:marTop w:val="0"/>
      <w:marBottom w:val="0"/>
      <w:divBdr>
        <w:top w:val="none" w:sz="0" w:space="0" w:color="auto"/>
        <w:left w:val="none" w:sz="0" w:space="0" w:color="auto"/>
        <w:bottom w:val="none" w:sz="0" w:space="0" w:color="auto"/>
        <w:right w:val="none" w:sz="0" w:space="0" w:color="auto"/>
      </w:divBdr>
    </w:div>
    <w:div w:id="46465091">
      <w:bodyDiv w:val="1"/>
      <w:marLeft w:val="0"/>
      <w:marRight w:val="0"/>
      <w:marTop w:val="0"/>
      <w:marBottom w:val="0"/>
      <w:divBdr>
        <w:top w:val="none" w:sz="0" w:space="0" w:color="auto"/>
        <w:left w:val="none" w:sz="0" w:space="0" w:color="auto"/>
        <w:bottom w:val="none" w:sz="0" w:space="0" w:color="auto"/>
        <w:right w:val="none" w:sz="0" w:space="0" w:color="auto"/>
      </w:divBdr>
    </w:div>
    <w:div w:id="47000953">
      <w:bodyDiv w:val="1"/>
      <w:marLeft w:val="0"/>
      <w:marRight w:val="0"/>
      <w:marTop w:val="0"/>
      <w:marBottom w:val="0"/>
      <w:divBdr>
        <w:top w:val="none" w:sz="0" w:space="0" w:color="auto"/>
        <w:left w:val="none" w:sz="0" w:space="0" w:color="auto"/>
        <w:bottom w:val="none" w:sz="0" w:space="0" w:color="auto"/>
        <w:right w:val="none" w:sz="0" w:space="0" w:color="auto"/>
      </w:divBdr>
    </w:div>
    <w:div w:id="52626415">
      <w:bodyDiv w:val="1"/>
      <w:marLeft w:val="0"/>
      <w:marRight w:val="0"/>
      <w:marTop w:val="0"/>
      <w:marBottom w:val="0"/>
      <w:divBdr>
        <w:top w:val="none" w:sz="0" w:space="0" w:color="auto"/>
        <w:left w:val="none" w:sz="0" w:space="0" w:color="auto"/>
        <w:bottom w:val="none" w:sz="0" w:space="0" w:color="auto"/>
        <w:right w:val="none" w:sz="0" w:space="0" w:color="auto"/>
      </w:divBdr>
    </w:div>
    <w:div w:id="58602297">
      <w:bodyDiv w:val="1"/>
      <w:marLeft w:val="0"/>
      <w:marRight w:val="0"/>
      <w:marTop w:val="0"/>
      <w:marBottom w:val="0"/>
      <w:divBdr>
        <w:top w:val="none" w:sz="0" w:space="0" w:color="auto"/>
        <w:left w:val="none" w:sz="0" w:space="0" w:color="auto"/>
        <w:bottom w:val="none" w:sz="0" w:space="0" w:color="auto"/>
        <w:right w:val="none" w:sz="0" w:space="0" w:color="auto"/>
      </w:divBdr>
    </w:div>
    <w:div w:id="62527095">
      <w:bodyDiv w:val="1"/>
      <w:marLeft w:val="0"/>
      <w:marRight w:val="0"/>
      <w:marTop w:val="0"/>
      <w:marBottom w:val="0"/>
      <w:divBdr>
        <w:top w:val="none" w:sz="0" w:space="0" w:color="auto"/>
        <w:left w:val="none" w:sz="0" w:space="0" w:color="auto"/>
        <w:bottom w:val="none" w:sz="0" w:space="0" w:color="auto"/>
        <w:right w:val="none" w:sz="0" w:space="0" w:color="auto"/>
      </w:divBdr>
    </w:div>
    <w:div w:id="64572031">
      <w:bodyDiv w:val="1"/>
      <w:marLeft w:val="0"/>
      <w:marRight w:val="0"/>
      <w:marTop w:val="0"/>
      <w:marBottom w:val="0"/>
      <w:divBdr>
        <w:top w:val="none" w:sz="0" w:space="0" w:color="auto"/>
        <w:left w:val="none" w:sz="0" w:space="0" w:color="auto"/>
        <w:bottom w:val="none" w:sz="0" w:space="0" w:color="auto"/>
        <w:right w:val="none" w:sz="0" w:space="0" w:color="auto"/>
      </w:divBdr>
    </w:div>
    <w:div w:id="65349487">
      <w:bodyDiv w:val="1"/>
      <w:marLeft w:val="0"/>
      <w:marRight w:val="0"/>
      <w:marTop w:val="0"/>
      <w:marBottom w:val="0"/>
      <w:divBdr>
        <w:top w:val="none" w:sz="0" w:space="0" w:color="auto"/>
        <w:left w:val="none" w:sz="0" w:space="0" w:color="auto"/>
        <w:bottom w:val="none" w:sz="0" w:space="0" w:color="auto"/>
        <w:right w:val="none" w:sz="0" w:space="0" w:color="auto"/>
      </w:divBdr>
    </w:div>
    <w:div w:id="66346535">
      <w:bodyDiv w:val="1"/>
      <w:marLeft w:val="0"/>
      <w:marRight w:val="0"/>
      <w:marTop w:val="0"/>
      <w:marBottom w:val="0"/>
      <w:divBdr>
        <w:top w:val="none" w:sz="0" w:space="0" w:color="auto"/>
        <w:left w:val="none" w:sz="0" w:space="0" w:color="auto"/>
        <w:bottom w:val="none" w:sz="0" w:space="0" w:color="auto"/>
        <w:right w:val="none" w:sz="0" w:space="0" w:color="auto"/>
      </w:divBdr>
    </w:div>
    <w:div w:id="67506683">
      <w:bodyDiv w:val="1"/>
      <w:marLeft w:val="0"/>
      <w:marRight w:val="0"/>
      <w:marTop w:val="0"/>
      <w:marBottom w:val="0"/>
      <w:divBdr>
        <w:top w:val="none" w:sz="0" w:space="0" w:color="auto"/>
        <w:left w:val="none" w:sz="0" w:space="0" w:color="auto"/>
        <w:bottom w:val="none" w:sz="0" w:space="0" w:color="auto"/>
        <w:right w:val="none" w:sz="0" w:space="0" w:color="auto"/>
      </w:divBdr>
    </w:div>
    <w:div w:id="72898678">
      <w:bodyDiv w:val="1"/>
      <w:marLeft w:val="0"/>
      <w:marRight w:val="0"/>
      <w:marTop w:val="0"/>
      <w:marBottom w:val="0"/>
      <w:divBdr>
        <w:top w:val="none" w:sz="0" w:space="0" w:color="auto"/>
        <w:left w:val="none" w:sz="0" w:space="0" w:color="auto"/>
        <w:bottom w:val="none" w:sz="0" w:space="0" w:color="auto"/>
        <w:right w:val="none" w:sz="0" w:space="0" w:color="auto"/>
      </w:divBdr>
    </w:div>
    <w:div w:id="73207011">
      <w:bodyDiv w:val="1"/>
      <w:marLeft w:val="0"/>
      <w:marRight w:val="0"/>
      <w:marTop w:val="0"/>
      <w:marBottom w:val="0"/>
      <w:divBdr>
        <w:top w:val="none" w:sz="0" w:space="0" w:color="auto"/>
        <w:left w:val="none" w:sz="0" w:space="0" w:color="auto"/>
        <w:bottom w:val="none" w:sz="0" w:space="0" w:color="auto"/>
        <w:right w:val="none" w:sz="0" w:space="0" w:color="auto"/>
      </w:divBdr>
    </w:div>
    <w:div w:id="75327406">
      <w:bodyDiv w:val="1"/>
      <w:marLeft w:val="0"/>
      <w:marRight w:val="0"/>
      <w:marTop w:val="0"/>
      <w:marBottom w:val="0"/>
      <w:divBdr>
        <w:top w:val="none" w:sz="0" w:space="0" w:color="auto"/>
        <w:left w:val="none" w:sz="0" w:space="0" w:color="auto"/>
        <w:bottom w:val="none" w:sz="0" w:space="0" w:color="auto"/>
        <w:right w:val="none" w:sz="0" w:space="0" w:color="auto"/>
      </w:divBdr>
    </w:div>
    <w:div w:id="80298027">
      <w:bodyDiv w:val="1"/>
      <w:marLeft w:val="0"/>
      <w:marRight w:val="0"/>
      <w:marTop w:val="0"/>
      <w:marBottom w:val="0"/>
      <w:divBdr>
        <w:top w:val="none" w:sz="0" w:space="0" w:color="auto"/>
        <w:left w:val="none" w:sz="0" w:space="0" w:color="auto"/>
        <w:bottom w:val="none" w:sz="0" w:space="0" w:color="auto"/>
        <w:right w:val="none" w:sz="0" w:space="0" w:color="auto"/>
      </w:divBdr>
    </w:div>
    <w:div w:id="93598617">
      <w:bodyDiv w:val="1"/>
      <w:marLeft w:val="0"/>
      <w:marRight w:val="0"/>
      <w:marTop w:val="0"/>
      <w:marBottom w:val="0"/>
      <w:divBdr>
        <w:top w:val="none" w:sz="0" w:space="0" w:color="auto"/>
        <w:left w:val="none" w:sz="0" w:space="0" w:color="auto"/>
        <w:bottom w:val="none" w:sz="0" w:space="0" w:color="auto"/>
        <w:right w:val="none" w:sz="0" w:space="0" w:color="auto"/>
      </w:divBdr>
    </w:div>
    <w:div w:id="107626592">
      <w:bodyDiv w:val="1"/>
      <w:marLeft w:val="0"/>
      <w:marRight w:val="0"/>
      <w:marTop w:val="0"/>
      <w:marBottom w:val="0"/>
      <w:divBdr>
        <w:top w:val="none" w:sz="0" w:space="0" w:color="auto"/>
        <w:left w:val="none" w:sz="0" w:space="0" w:color="auto"/>
        <w:bottom w:val="none" w:sz="0" w:space="0" w:color="auto"/>
        <w:right w:val="none" w:sz="0" w:space="0" w:color="auto"/>
      </w:divBdr>
    </w:div>
    <w:div w:id="107816965">
      <w:bodyDiv w:val="1"/>
      <w:marLeft w:val="0"/>
      <w:marRight w:val="0"/>
      <w:marTop w:val="0"/>
      <w:marBottom w:val="0"/>
      <w:divBdr>
        <w:top w:val="none" w:sz="0" w:space="0" w:color="auto"/>
        <w:left w:val="none" w:sz="0" w:space="0" w:color="auto"/>
        <w:bottom w:val="none" w:sz="0" w:space="0" w:color="auto"/>
        <w:right w:val="none" w:sz="0" w:space="0" w:color="auto"/>
      </w:divBdr>
    </w:div>
    <w:div w:id="108397153">
      <w:bodyDiv w:val="1"/>
      <w:marLeft w:val="0"/>
      <w:marRight w:val="0"/>
      <w:marTop w:val="0"/>
      <w:marBottom w:val="0"/>
      <w:divBdr>
        <w:top w:val="none" w:sz="0" w:space="0" w:color="auto"/>
        <w:left w:val="none" w:sz="0" w:space="0" w:color="auto"/>
        <w:bottom w:val="none" w:sz="0" w:space="0" w:color="auto"/>
        <w:right w:val="none" w:sz="0" w:space="0" w:color="auto"/>
      </w:divBdr>
    </w:div>
    <w:div w:id="110131971">
      <w:bodyDiv w:val="1"/>
      <w:marLeft w:val="0"/>
      <w:marRight w:val="0"/>
      <w:marTop w:val="0"/>
      <w:marBottom w:val="0"/>
      <w:divBdr>
        <w:top w:val="none" w:sz="0" w:space="0" w:color="auto"/>
        <w:left w:val="none" w:sz="0" w:space="0" w:color="auto"/>
        <w:bottom w:val="none" w:sz="0" w:space="0" w:color="auto"/>
        <w:right w:val="none" w:sz="0" w:space="0" w:color="auto"/>
      </w:divBdr>
    </w:div>
    <w:div w:id="111634866">
      <w:bodyDiv w:val="1"/>
      <w:marLeft w:val="0"/>
      <w:marRight w:val="0"/>
      <w:marTop w:val="0"/>
      <w:marBottom w:val="0"/>
      <w:divBdr>
        <w:top w:val="none" w:sz="0" w:space="0" w:color="auto"/>
        <w:left w:val="none" w:sz="0" w:space="0" w:color="auto"/>
        <w:bottom w:val="none" w:sz="0" w:space="0" w:color="auto"/>
        <w:right w:val="none" w:sz="0" w:space="0" w:color="auto"/>
      </w:divBdr>
    </w:div>
    <w:div w:id="113520497">
      <w:bodyDiv w:val="1"/>
      <w:marLeft w:val="0"/>
      <w:marRight w:val="0"/>
      <w:marTop w:val="0"/>
      <w:marBottom w:val="0"/>
      <w:divBdr>
        <w:top w:val="none" w:sz="0" w:space="0" w:color="auto"/>
        <w:left w:val="none" w:sz="0" w:space="0" w:color="auto"/>
        <w:bottom w:val="none" w:sz="0" w:space="0" w:color="auto"/>
        <w:right w:val="none" w:sz="0" w:space="0" w:color="auto"/>
      </w:divBdr>
    </w:div>
    <w:div w:id="116723866">
      <w:bodyDiv w:val="1"/>
      <w:marLeft w:val="0"/>
      <w:marRight w:val="0"/>
      <w:marTop w:val="0"/>
      <w:marBottom w:val="0"/>
      <w:divBdr>
        <w:top w:val="none" w:sz="0" w:space="0" w:color="auto"/>
        <w:left w:val="none" w:sz="0" w:space="0" w:color="auto"/>
        <w:bottom w:val="none" w:sz="0" w:space="0" w:color="auto"/>
        <w:right w:val="none" w:sz="0" w:space="0" w:color="auto"/>
      </w:divBdr>
    </w:div>
    <w:div w:id="120079708">
      <w:bodyDiv w:val="1"/>
      <w:marLeft w:val="0"/>
      <w:marRight w:val="0"/>
      <w:marTop w:val="0"/>
      <w:marBottom w:val="0"/>
      <w:divBdr>
        <w:top w:val="none" w:sz="0" w:space="0" w:color="auto"/>
        <w:left w:val="none" w:sz="0" w:space="0" w:color="auto"/>
        <w:bottom w:val="none" w:sz="0" w:space="0" w:color="auto"/>
        <w:right w:val="none" w:sz="0" w:space="0" w:color="auto"/>
      </w:divBdr>
    </w:div>
    <w:div w:id="120543031">
      <w:bodyDiv w:val="1"/>
      <w:marLeft w:val="0"/>
      <w:marRight w:val="0"/>
      <w:marTop w:val="0"/>
      <w:marBottom w:val="0"/>
      <w:divBdr>
        <w:top w:val="none" w:sz="0" w:space="0" w:color="auto"/>
        <w:left w:val="none" w:sz="0" w:space="0" w:color="auto"/>
        <w:bottom w:val="none" w:sz="0" w:space="0" w:color="auto"/>
        <w:right w:val="none" w:sz="0" w:space="0" w:color="auto"/>
      </w:divBdr>
    </w:div>
    <w:div w:id="126358908">
      <w:bodyDiv w:val="1"/>
      <w:marLeft w:val="0"/>
      <w:marRight w:val="0"/>
      <w:marTop w:val="0"/>
      <w:marBottom w:val="0"/>
      <w:divBdr>
        <w:top w:val="none" w:sz="0" w:space="0" w:color="auto"/>
        <w:left w:val="none" w:sz="0" w:space="0" w:color="auto"/>
        <w:bottom w:val="none" w:sz="0" w:space="0" w:color="auto"/>
        <w:right w:val="none" w:sz="0" w:space="0" w:color="auto"/>
      </w:divBdr>
    </w:div>
    <w:div w:id="126582568">
      <w:bodyDiv w:val="1"/>
      <w:marLeft w:val="0"/>
      <w:marRight w:val="0"/>
      <w:marTop w:val="0"/>
      <w:marBottom w:val="0"/>
      <w:divBdr>
        <w:top w:val="none" w:sz="0" w:space="0" w:color="auto"/>
        <w:left w:val="none" w:sz="0" w:space="0" w:color="auto"/>
        <w:bottom w:val="none" w:sz="0" w:space="0" w:color="auto"/>
        <w:right w:val="none" w:sz="0" w:space="0" w:color="auto"/>
      </w:divBdr>
    </w:div>
    <w:div w:id="128475729">
      <w:bodyDiv w:val="1"/>
      <w:marLeft w:val="0"/>
      <w:marRight w:val="0"/>
      <w:marTop w:val="0"/>
      <w:marBottom w:val="0"/>
      <w:divBdr>
        <w:top w:val="none" w:sz="0" w:space="0" w:color="auto"/>
        <w:left w:val="none" w:sz="0" w:space="0" w:color="auto"/>
        <w:bottom w:val="none" w:sz="0" w:space="0" w:color="auto"/>
        <w:right w:val="none" w:sz="0" w:space="0" w:color="auto"/>
      </w:divBdr>
    </w:div>
    <w:div w:id="137452919">
      <w:bodyDiv w:val="1"/>
      <w:marLeft w:val="0"/>
      <w:marRight w:val="0"/>
      <w:marTop w:val="0"/>
      <w:marBottom w:val="0"/>
      <w:divBdr>
        <w:top w:val="none" w:sz="0" w:space="0" w:color="auto"/>
        <w:left w:val="none" w:sz="0" w:space="0" w:color="auto"/>
        <w:bottom w:val="none" w:sz="0" w:space="0" w:color="auto"/>
        <w:right w:val="none" w:sz="0" w:space="0" w:color="auto"/>
      </w:divBdr>
    </w:div>
    <w:div w:id="138771071">
      <w:bodyDiv w:val="1"/>
      <w:marLeft w:val="0"/>
      <w:marRight w:val="0"/>
      <w:marTop w:val="0"/>
      <w:marBottom w:val="0"/>
      <w:divBdr>
        <w:top w:val="none" w:sz="0" w:space="0" w:color="auto"/>
        <w:left w:val="none" w:sz="0" w:space="0" w:color="auto"/>
        <w:bottom w:val="none" w:sz="0" w:space="0" w:color="auto"/>
        <w:right w:val="none" w:sz="0" w:space="0" w:color="auto"/>
      </w:divBdr>
    </w:div>
    <w:div w:id="139005605">
      <w:bodyDiv w:val="1"/>
      <w:marLeft w:val="0"/>
      <w:marRight w:val="0"/>
      <w:marTop w:val="0"/>
      <w:marBottom w:val="0"/>
      <w:divBdr>
        <w:top w:val="none" w:sz="0" w:space="0" w:color="auto"/>
        <w:left w:val="none" w:sz="0" w:space="0" w:color="auto"/>
        <w:bottom w:val="none" w:sz="0" w:space="0" w:color="auto"/>
        <w:right w:val="none" w:sz="0" w:space="0" w:color="auto"/>
      </w:divBdr>
    </w:div>
    <w:div w:id="143930600">
      <w:bodyDiv w:val="1"/>
      <w:marLeft w:val="0"/>
      <w:marRight w:val="0"/>
      <w:marTop w:val="0"/>
      <w:marBottom w:val="0"/>
      <w:divBdr>
        <w:top w:val="none" w:sz="0" w:space="0" w:color="auto"/>
        <w:left w:val="none" w:sz="0" w:space="0" w:color="auto"/>
        <w:bottom w:val="none" w:sz="0" w:space="0" w:color="auto"/>
        <w:right w:val="none" w:sz="0" w:space="0" w:color="auto"/>
      </w:divBdr>
    </w:div>
    <w:div w:id="144207743">
      <w:bodyDiv w:val="1"/>
      <w:marLeft w:val="0"/>
      <w:marRight w:val="0"/>
      <w:marTop w:val="0"/>
      <w:marBottom w:val="0"/>
      <w:divBdr>
        <w:top w:val="none" w:sz="0" w:space="0" w:color="auto"/>
        <w:left w:val="none" w:sz="0" w:space="0" w:color="auto"/>
        <w:bottom w:val="none" w:sz="0" w:space="0" w:color="auto"/>
        <w:right w:val="none" w:sz="0" w:space="0" w:color="auto"/>
      </w:divBdr>
    </w:div>
    <w:div w:id="144274257">
      <w:bodyDiv w:val="1"/>
      <w:marLeft w:val="0"/>
      <w:marRight w:val="0"/>
      <w:marTop w:val="0"/>
      <w:marBottom w:val="0"/>
      <w:divBdr>
        <w:top w:val="none" w:sz="0" w:space="0" w:color="auto"/>
        <w:left w:val="none" w:sz="0" w:space="0" w:color="auto"/>
        <w:bottom w:val="none" w:sz="0" w:space="0" w:color="auto"/>
        <w:right w:val="none" w:sz="0" w:space="0" w:color="auto"/>
      </w:divBdr>
    </w:div>
    <w:div w:id="148332710">
      <w:bodyDiv w:val="1"/>
      <w:marLeft w:val="0"/>
      <w:marRight w:val="0"/>
      <w:marTop w:val="0"/>
      <w:marBottom w:val="0"/>
      <w:divBdr>
        <w:top w:val="none" w:sz="0" w:space="0" w:color="auto"/>
        <w:left w:val="none" w:sz="0" w:space="0" w:color="auto"/>
        <w:bottom w:val="none" w:sz="0" w:space="0" w:color="auto"/>
        <w:right w:val="none" w:sz="0" w:space="0" w:color="auto"/>
      </w:divBdr>
    </w:div>
    <w:div w:id="150293894">
      <w:bodyDiv w:val="1"/>
      <w:marLeft w:val="0"/>
      <w:marRight w:val="0"/>
      <w:marTop w:val="0"/>
      <w:marBottom w:val="0"/>
      <w:divBdr>
        <w:top w:val="none" w:sz="0" w:space="0" w:color="auto"/>
        <w:left w:val="none" w:sz="0" w:space="0" w:color="auto"/>
        <w:bottom w:val="none" w:sz="0" w:space="0" w:color="auto"/>
        <w:right w:val="none" w:sz="0" w:space="0" w:color="auto"/>
      </w:divBdr>
    </w:div>
    <w:div w:id="153182130">
      <w:bodyDiv w:val="1"/>
      <w:marLeft w:val="0"/>
      <w:marRight w:val="0"/>
      <w:marTop w:val="0"/>
      <w:marBottom w:val="0"/>
      <w:divBdr>
        <w:top w:val="none" w:sz="0" w:space="0" w:color="auto"/>
        <w:left w:val="none" w:sz="0" w:space="0" w:color="auto"/>
        <w:bottom w:val="none" w:sz="0" w:space="0" w:color="auto"/>
        <w:right w:val="none" w:sz="0" w:space="0" w:color="auto"/>
      </w:divBdr>
    </w:div>
    <w:div w:id="155999447">
      <w:bodyDiv w:val="1"/>
      <w:marLeft w:val="0"/>
      <w:marRight w:val="0"/>
      <w:marTop w:val="0"/>
      <w:marBottom w:val="0"/>
      <w:divBdr>
        <w:top w:val="none" w:sz="0" w:space="0" w:color="auto"/>
        <w:left w:val="none" w:sz="0" w:space="0" w:color="auto"/>
        <w:bottom w:val="none" w:sz="0" w:space="0" w:color="auto"/>
        <w:right w:val="none" w:sz="0" w:space="0" w:color="auto"/>
      </w:divBdr>
    </w:div>
    <w:div w:id="163597335">
      <w:bodyDiv w:val="1"/>
      <w:marLeft w:val="0"/>
      <w:marRight w:val="0"/>
      <w:marTop w:val="0"/>
      <w:marBottom w:val="0"/>
      <w:divBdr>
        <w:top w:val="none" w:sz="0" w:space="0" w:color="auto"/>
        <w:left w:val="none" w:sz="0" w:space="0" w:color="auto"/>
        <w:bottom w:val="none" w:sz="0" w:space="0" w:color="auto"/>
        <w:right w:val="none" w:sz="0" w:space="0" w:color="auto"/>
      </w:divBdr>
    </w:div>
    <w:div w:id="168716727">
      <w:bodyDiv w:val="1"/>
      <w:marLeft w:val="0"/>
      <w:marRight w:val="0"/>
      <w:marTop w:val="0"/>
      <w:marBottom w:val="0"/>
      <w:divBdr>
        <w:top w:val="none" w:sz="0" w:space="0" w:color="auto"/>
        <w:left w:val="none" w:sz="0" w:space="0" w:color="auto"/>
        <w:bottom w:val="none" w:sz="0" w:space="0" w:color="auto"/>
        <w:right w:val="none" w:sz="0" w:space="0" w:color="auto"/>
      </w:divBdr>
    </w:div>
    <w:div w:id="171069081">
      <w:bodyDiv w:val="1"/>
      <w:marLeft w:val="0"/>
      <w:marRight w:val="0"/>
      <w:marTop w:val="0"/>
      <w:marBottom w:val="0"/>
      <w:divBdr>
        <w:top w:val="none" w:sz="0" w:space="0" w:color="auto"/>
        <w:left w:val="none" w:sz="0" w:space="0" w:color="auto"/>
        <w:bottom w:val="none" w:sz="0" w:space="0" w:color="auto"/>
        <w:right w:val="none" w:sz="0" w:space="0" w:color="auto"/>
      </w:divBdr>
    </w:div>
    <w:div w:id="187760769">
      <w:bodyDiv w:val="1"/>
      <w:marLeft w:val="0"/>
      <w:marRight w:val="0"/>
      <w:marTop w:val="0"/>
      <w:marBottom w:val="0"/>
      <w:divBdr>
        <w:top w:val="none" w:sz="0" w:space="0" w:color="auto"/>
        <w:left w:val="none" w:sz="0" w:space="0" w:color="auto"/>
        <w:bottom w:val="none" w:sz="0" w:space="0" w:color="auto"/>
        <w:right w:val="none" w:sz="0" w:space="0" w:color="auto"/>
      </w:divBdr>
    </w:div>
    <w:div w:id="187959938">
      <w:bodyDiv w:val="1"/>
      <w:marLeft w:val="0"/>
      <w:marRight w:val="0"/>
      <w:marTop w:val="0"/>
      <w:marBottom w:val="0"/>
      <w:divBdr>
        <w:top w:val="none" w:sz="0" w:space="0" w:color="auto"/>
        <w:left w:val="none" w:sz="0" w:space="0" w:color="auto"/>
        <w:bottom w:val="none" w:sz="0" w:space="0" w:color="auto"/>
        <w:right w:val="none" w:sz="0" w:space="0" w:color="auto"/>
      </w:divBdr>
    </w:div>
    <w:div w:id="196236575">
      <w:bodyDiv w:val="1"/>
      <w:marLeft w:val="0"/>
      <w:marRight w:val="0"/>
      <w:marTop w:val="0"/>
      <w:marBottom w:val="0"/>
      <w:divBdr>
        <w:top w:val="none" w:sz="0" w:space="0" w:color="auto"/>
        <w:left w:val="none" w:sz="0" w:space="0" w:color="auto"/>
        <w:bottom w:val="none" w:sz="0" w:space="0" w:color="auto"/>
        <w:right w:val="none" w:sz="0" w:space="0" w:color="auto"/>
      </w:divBdr>
    </w:div>
    <w:div w:id="198015326">
      <w:bodyDiv w:val="1"/>
      <w:marLeft w:val="0"/>
      <w:marRight w:val="0"/>
      <w:marTop w:val="0"/>
      <w:marBottom w:val="0"/>
      <w:divBdr>
        <w:top w:val="none" w:sz="0" w:space="0" w:color="auto"/>
        <w:left w:val="none" w:sz="0" w:space="0" w:color="auto"/>
        <w:bottom w:val="none" w:sz="0" w:space="0" w:color="auto"/>
        <w:right w:val="none" w:sz="0" w:space="0" w:color="auto"/>
      </w:divBdr>
    </w:div>
    <w:div w:id="199243763">
      <w:bodyDiv w:val="1"/>
      <w:marLeft w:val="0"/>
      <w:marRight w:val="0"/>
      <w:marTop w:val="0"/>
      <w:marBottom w:val="0"/>
      <w:divBdr>
        <w:top w:val="none" w:sz="0" w:space="0" w:color="auto"/>
        <w:left w:val="none" w:sz="0" w:space="0" w:color="auto"/>
        <w:bottom w:val="none" w:sz="0" w:space="0" w:color="auto"/>
        <w:right w:val="none" w:sz="0" w:space="0" w:color="auto"/>
      </w:divBdr>
    </w:div>
    <w:div w:id="203450162">
      <w:bodyDiv w:val="1"/>
      <w:marLeft w:val="0"/>
      <w:marRight w:val="0"/>
      <w:marTop w:val="0"/>
      <w:marBottom w:val="0"/>
      <w:divBdr>
        <w:top w:val="none" w:sz="0" w:space="0" w:color="auto"/>
        <w:left w:val="none" w:sz="0" w:space="0" w:color="auto"/>
        <w:bottom w:val="none" w:sz="0" w:space="0" w:color="auto"/>
        <w:right w:val="none" w:sz="0" w:space="0" w:color="auto"/>
      </w:divBdr>
    </w:div>
    <w:div w:id="203906419">
      <w:bodyDiv w:val="1"/>
      <w:marLeft w:val="0"/>
      <w:marRight w:val="0"/>
      <w:marTop w:val="0"/>
      <w:marBottom w:val="0"/>
      <w:divBdr>
        <w:top w:val="none" w:sz="0" w:space="0" w:color="auto"/>
        <w:left w:val="none" w:sz="0" w:space="0" w:color="auto"/>
        <w:bottom w:val="none" w:sz="0" w:space="0" w:color="auto"/>
        <w:right w:val="none" w:sz="0" w:space="0" w:color="auto"/>
      </w:divBdr>
    </w:div>
    <w:div w:id="208610853">
      <w:bodyDiv w:val="1"/>
      <w:marLeft w:val="0"/>
      <w:marRight w:val="0"/>
      <w:marTop w:val="0"/>
      <w:marBottom w:val="0"/>
      <w:divBdr>
        <w:top w:val="none" w:sz="0" w:space="0" w:color="auto"/>
        <w:left w:val="none" w:sz="0" w:space="0" w:color="auto"/>
        <w:bottom w:val="none" w:sz="0" w:space="0" w:color="auto"/>
        <w:right w:val="none" w:sz="0" w:space="0" w:color="auto"/>
      </w:divBdr>
    </w:div>
    <w:div w:id="210121258">
      <w:bodyDiv w:val="1"/>
      <w:marLeft w:val="0"/>
      <w:marRight w:val="0"/>
      <w:marTop w:val="0"/>
      <w:marBottom w:val="0"/>
      <w:divBdr>
        <w:top w:val="none" w:sz="0" w:space="0" w:color="auto"/>
        <w:left w:val="none" w:sz="0" w:space="0" w:color="auto"/>
        <w:bottom w:val="none" w:sz="0" w:space="0" w:color="auto"/>
        <w:right w:val="none" w:sz="0" w:space="0" w:color="auto"/>
      </w:divBdr>
    </w:div>
    <w:div w:id="213084702">
      <w:bodyDiv w:val="1"/>
      <w:marLeft w:val="0"/>
      <w:marRight w:val="0"/>
      <w:marTop w:val="0"/>
      <w:marBottom w:val="0"/>
      <w:divBdr>
        <w:top w:val="none" w:sz="0" w:space="0" w:color="auto"/>
        <w:left w:val="none" w:sz="0" w:space="0" w:color="auto"/>
        <w:bottom w:val="none" w:sz="0" w:space="0" w:color="auto"/>
        <w:right w:val="none" w:sz="0" w:space="0" w:color="auto"/>
      </w:divBdr>
    </w:div>
    <w:div w:id="215435706">
      <w:bodyDiv w:val="1"/>
      <w:marLeft w:val="0"/>
      <w:marRight w:val="0"/>
      <w:marTop w:val="0"/>
      <w:marBottom w:val="0"/>
      <w:divBdr>
        <w:top w:val="none" w:sz="0" w:space="0" w:color="auto"/>
        <w:left w:val="none" w:sz="0" w:space="0" w:color="auto"/>
        <w:bottom w:val="none" w:sz="0" w:space="0" w:color="auto"/>
        <w:right w:val="none" w:sz="0" w:space="0" w:color="auto"/>
      </w:divBdr>
    </w:div>
    <w:div w:id="217011203">
      <w:bodyDiv w:val="1"/>
      <w:marLeft w:val="0"/>
      <w:marRight w:val="0"/>
      <w:marTop w:val="0"/>
      <w:marBottom w:val="0"/>
      <w:divBdr>
        <w:top w:val="none" w:sz="0" w:space="0" w:color="auto"/>
        <w:left w:val="none" w:sz="0" w:space="0" w:color="auto"/>
        <w:bottom w:val="none" w:sz="0" w:space="0" w:color="auto"/>
        <w:right w:val="none" w:sz="0" w:space="0" w:color="auto"/>
      </w:divBdr>
    </w:div>
    <w:div w:id="218054994">
      <w:bodyDiv w:val="1"/>
      <w:marLeft w:val="0"/>
      <w:marRight w:val="0"/>
      <w:marTop w:val="0"/>
      <w:marBottom w:val="0"/>
      <w:divBdr>
        <w:top w:val="none" w:sz="0" w:space="0" w:color="auto"/>
        <w:left w:val="none" w:sz="0" w:space="0" w:color="auto"/>
        <w:bottom w:val="none" w:sz="0" w:space="0" w:color="auto"/>
        <w:right w:val="none" w:sz="0" w:space="0" w:color="auto"/>
      </w:divBdr>
    </w:div>
    <w:div w:id="229510673">
      <w:bodyDiv w:val="1"/>
      <w:marLeft w:val="0"/>
      <w:marRight w:val="0"/>
      <w:marTop w:val="0"/>
      <w:marBottom w:val="0"/>
      <w:divBdr>
        <w:top w:val="none" w:sz="0" w:space="0" w:color="auto"/>
        <w:left w:val="none" w:sz="0" w:space="0" w:color="auto"/>
        <w:bottom w:val="none" w:sz="0" w:space="0" w:color="auto"/>
        <w:right w:val="none" w:sz="0" w:space="0" w:color="auto"/>
      </w:divBdr>
    </w:div>
    <w:div w:id="235626855">
      <w:bodyDiv w:val="1"/>
      <w:marLeft w:val="0"/>
      <w:marRight w:val="0"/>
      <w:marTop w:val="0"/>
      <w:marBottom w:val="0"/>
      <w:divBdr>
        <w:top w:val="none" w:sz="0" w:space="0" w:color="auto"/>
        <w:left w:val="none" w:sz="0" w:space="0" w:color="auto"/>
        <w:bottom w:val="none" w:sz="0" w:space="0" w:color="auto"/>
        <w:right w:val="none" w:sz="0" w:space="0" w:color="auto"/>
      </w:divBdr>
    </w:div>
    <w:div w:id="236672243">
      <w:bodyDiv w:val="1"/>
      <w:marLeft w:val="0"/>
      <w:marRight w:val="0"/>
      <w:marTop w:val="0"/>
      <w:marBottom w:val="0"/>
      <w:divBdr>
        <w:top w:val="none" w:sz="0" w:space="0" w:color="auto"/>
        <w:left w:val="none" w:sz="0" w:space="0" w:color="auto"/>
        <w:bottom w:val="none" w:sz="0" w:space="0" w:color="auto"/>
        <w:right w:val="none" w:sz="0" w:space="0" w:color="auto"/>
      </w:divBdr>
    </w:div>
    <w:div w:id="238489644">
      <w:bodyDiv w:val="1"/>
      <w:marLeft w:val="0"/>
      <w:marRight w:val="0"/>
      <w:marTop w:val="0"/>
      <w:marBottom w:val="0"/>
      <w:divBdr>
        <w:top w:val="none" w:sz="0" w:space="0" w:color="auto"/>
        <w:left w:val="none" w:sz="0" w:space="0" w:color="auto"/>
        <w:bottom w:val="none" w:sz="0" w:space="0" w:color="auto"/>
        <w:right w:val="none" w:sz="0" w:space="0" w:color="auto"/>
      </w:divBdr>
    </w:div>
    <w:div w:id="240530003">
      <w:bodyDiv w:val="1"/>
      <w:marLeft w:val="0"/>
      <w:marRight w:val="0"/>
      <w:marTop w:val="0"/>
      <w:marBottom w:val="0"/>
      <w:divBdr>
        <w:top w:val="none" w:sz="0" w:space="0" w:color="auto"/>
        <w:left w:val="none" w:sz="0" w:space="0" w:color="auto"/>
        <w:bottom w:val="none" w:sz="0" w:space="0" w:color="auto"/>
        <w:right w:val="none" w:sz="0" w:space="0" w:color="auto"/>
      </w:divBdr>
    </w:div>
    <w:div w:id="249969921">
      <w:bodyDiv w:val="1"/>
      <w:marLeft w:val="0"/>
      <w:marRight w:val="0"/>
      <w:marTop w:val="0"/>
      <w:marBottom w:val="0"/>
      <w:divBdr>
        <w:top w:val="none" w:sz="0" w:space="0" w:color="auto"/>
        <w:left w:val="none" w:sz="0" w:space="0" w:color="auto"/>
        <w:bottom w:val="none" w:sz="0" w:space="0" w:color="auto"/>
        <w:right w:val="none" w:sz="0" w:space="0" w:color="auto"/>
      </w:divBdr>
    </w:div>
    <w:div w:id="250239684">
      <w:bodyDiv w:val="1"/>
      <w:marLeft w:val="0"/>
      <w:marRight w:val="0"/>
      <w:marTop w:val="0"/>
      <w:marBottom w:val="0"/>
      <w:divBdr>
        <w:top w:val="none" w:sz="0" w:space="0" w:color="auto"/>
        <w:left w:val="none" w:sz="0" w:space="0" w:color="auto"/>
        <w:bottom w:val="none" w:sz="0" w:space="0" w:color="auto"/>
        <w:right w:val="none" w:sz="0" w:space="0" w:color="auto"/>
      </w:divBdr>
    </w:div>
    <w:div w:id="250742421">
      <w:bodyDiv w:val="1"/>
      <w:marLeft w:val="0"/>
      <w:marRight w:val="0"/>
      <w:marTop w:val="0"/>
      <w:marBottom w:val="0"/>
      <w:divBdr>
        <w:top w:val="none" w:sz="0" w:space="0" w:color="auto"/>
        <w:left w:val="none" w:sz="0" w:space="0" w:color="auto"/>
        <w:bottom w:val="none" w:sz="0" w:space="0" w:color="auto"/>
        <w:right w:val="none" w:sz="0" w:space="0" w:color="auto"/>
      </w:divBdr>
    </w:div>
    <w:div w:id="252013427">
      <w:bodyDiv w:val="1"/>
      <w:marLeft w:val="0"/>
      <w:marRight w:val="0"/>
      <w:marTop w:val="0"/>
      <w:marBottom w:val="0"/>
      <w:divBdr>
        <w:top w:val="none" w:sz="0" w:space="0" w:color="auto"/>
        <w:left w:val="none" w:sz="0" w:space="0" w:color="auto"/>
        <w:bottom w:val="none" w:sz="0" w:space="0" w:color="auto"/>
        <w:right w:val="none" w:sz="0" w:space="0" w:color="auto"/>
      </w:divBdr>
    </w:div>
    <w:div w:id="254556503">
      <w:bodyDiv w:val="1"/>
      <w:marLeft w:val="0"/>
      <w:marRight w:val="0"/>
      <w:marTop w:val="0"/>
      <w:marBottom w:val="0"/>
      <w:divBdr>
        <w:top w:val="none" w:sz="0" w:space="0" w:color="auto"/>
        <w:left w:val="none" w:sz="0" w:space="0" w:color="auto"/>
        <w:bottom w:val="none" w:sz="0" w:space="0" w:color="auto"/>
        <w:right w:val="none" w:sz="0" w:space="0" w:color="auto"/>
      </w:divBdr>
    </w:div>
    <w:div w:id="254747674">
      <w:bodyDiv w:val="1"/>
      <w:marLeft w:val="0"/>
      <w:marRight w:val="0"/>
      <w:marTop w:val="0"/>
      <w:marBottom w:val="0"/>
      <w:divBdr>
        <w:top w:val="none" w:sz="0" w:space="0" w:color="auto"/>
        <w:left w:val="none" w:sz="0" w:space="0" w:color="auto"/>
        <w:bottom w:val="none" w:sz="0" w:space="0" w:color="auto"/>
        <w:right w:val="none" w:sz="0" w:space="0" w:color="auto"/>
      </w:divBdr>
    </w:div>
    <w:div w:id="256252376">
      <w:bodyDiv w:val="1"/>
      <w:marLeft w:val="0"/>
      <w:marRight w:val="0"/>
      <w:marTop w:val="0"/>
      <w:marBottom w:val="0"/>
      <w:divBdr>
        <w:top w:val="none" w:sz="0" w:space="0" w:color="auto"/>
        <w:left w:val="none" w:sz="0" w:space="0" w:color="auto"/>
        <w:bottom w:val="none" w:sz="0" w:space="0" w:color="auto"/>
        <w:right w:val="none" w:sz="0" w:space="0" w:color="auto"/>
      </w:divBdr>
    </w:div>
    <w:div w:id="260265601">
      <w:bodyDiv w:val="1"/>
      <w:marLeft w:val="0"/>
      <w:marRight w:val="0"/>
      <w:marTop w:val="0"/>
      <w:marBottom w:val="0"/>
      <w:divBdr>
        <w:top w:val="none" w:sz="0" w:space="0" w:color="auto"/>
        <w:left w:val="none" w:sz="0" w:space="0" w:color="auto"/>
        <w:bottom w:val="none" w:sz="0" w:space="0" w:color="auto"/>
        <w:right w:val="none" w:sz="0" w:space="0" w:color="auto"/>
      </w:divBdr>
    </w:div>
    <w:div w:id="268778663">
      <w:bodyDiv w:val="1"/>
      <w:marLeft w:val="0"/>
      <w:marRight w:val="0"/>
      <w:marTop w:val="0"/>
      <w:marBottom w:val="0"/>
      <w:divBdr>
        <w:top w:val="none" w:sz="0" w:space="0" w:color="auto"/>
        <w:left w:val="none" w:sz="0" w:space="0" w:color="auto"/>
        <w:bottom w:val="none" w:sz="0" w:space="0" w:color="auto"/>
        <w:right w:val="none" w:sz="0" w:space="0" w:color="auto"/>
      </w:divBdr>
    </w:div>
    <w:div w:id="272981184">
      <w:bodyDiv w:val="1"/>
      <w:marLeft w:val="0"/>
      <w:marRight w:val="0"/>
      <w:marTop w:val="0"/>
      <w:marBottom w:val="0"/>
      <w:divBdr>
        <w:top w:val="none" w:sz="0" w:space="0" w:color="auto"/>
        <w:left w:val="none" w:sz="0" w:space="0" w:color="auto"/>
        <w:bottom w:val="none" w:sz="0" w:space="0" w:color="auto"/>
        <w:right w:val="none" w:sz="0" w:space="0" w:color="auto"/>
      </w:divBdr>
    </w:div>
    <w:div w:id="274092983">
      <w:bodyDiv w:val="1"/>
      <w:marLeft w:val="0"/>
      <w:marRight w:val="0"/>
      <w:marTop w:val="0"/>
      <w:marBottom w:val="0"/>
      <w:divBdr>
        <w:top w:val="none" w:sz="0" w:space="0" w:color="auto"/>
        <w:left w:val="none" w:sz="0" w:space="0" w:color="auto"/>
        <w:bottom w:val="none" w:sz="0" w:space="0" w:color="auto"/>
        <w:right w:val="none" w:sz="0" w:space="0" w:color="auto"/>
      </w:divBdr>
    </w:div>
    <w:div w:id="275450791">
      <w:bodyDiv w:val="1"/>
      <w:marLeft w:val="0"/>
      <w:marRight w:val="0"/>
      <w:marTop w:val="0"/>
      <w:marBottom w:val="0"/>
      <w:divBdr>
        <w:top w:val="none" w:sz="0" w:space="0" w:color="auto"/>
        <w:left w:val="none" w:sz="0" w:space="0" w:color="auto"/>
        <w:bottom w:val="none" w:sz="0" w:space="0" w:color="auto"/>
        <w:right w:val="none" w:sz="0" w:space="0" w:color="auto"/>
      </w:divBdr>
    </w:div>
    <w:div w:id="275915814">
      <w:bodyDiv w:val="1"/>
      <w:marLeft w:val="0"/>
      <w:marRight w:val="0"/>
      <w:marTop w:val="0"/>
      <w:marBottom w:val="0"/>
      <w:divBdr>
        <w:top w:val="none" w:sz="0" w:space="0" w:color="auto"/>
        <w:left w:val="none" w:sz="0" w:space="0" w:color="auto"/>
        <w:bottom w:val="none" w:sz="0" w:space="0" w:color="auto"/>
        <w:right w:val="none" w:sz="0" w:space="0" w:color="auto"/>
      </w:divBdr>
    </w:div>
    <w:div w:id="276301461">
      <w:bodyDiv w:val="1"/>
      <w:marLeft w:val="0"/>
      <w:marRight w:val="0"/>
      <w:marTop w:val="0"/>
      <w:marBottom w:val="0"/>
      <w:divBdr>
        <w:top w:val="none" w:sz="0" w:space="0" w:color="auto"/>
        <w:left w:val="none" w:sz="0" w:space="0" w:color="auto"/>
        <w:bottom w:val="none" w:sz="0" w:space="0" w:color="auto"/>
        <w:right w:val="none" w:sz="0" w:space="0" w:color="auto"/>
      </w:divBdr>
    </w:div>
    <w:div w:id="287396905">
      <w:bodyDiv w:val="1"/>
      <w:marLeft w:val="0"/>
      <w:marRight w:val="0"/>
      <w:marTop w:val="0"/>
      <w:marBottom w:val="0"/>
      <w:divBdr>
        <w:top w:val="none" w:sz="0" w:space="0" w:color="auto"/>
        <w:left w:val="none" w:sz="0" w:space="0" w:color="auto"/>
        <w:bottom w:val="none" w:sz="0" w:space="0" w:color="auto"/>
        <w:right w:val="none" w:sz="0" w:space="0" w:color="auto"/>
      </w:divBdr>
    </w:div>
    <w:div w:id="292253706">
      <w:bodyDiv w:val="1"/>
      <w:marLeft w:val="0"/>
      <w:marRight w:val="0"/>
      <w:marTop w:val="0"/>
      <w:marBottom w:val="0"/>
      <w:divBdr>
        <w:top w:val="none" w:sz="0" w:space="0" w:color="auto"/>
        <w:left w:val="none" w:sz="0" w:space="0" w:color="auto"/>
        <w:bottom w:val="none" w:sz="0" w:space="0" w:color="auto"/>
        <w:right w:val="none" w:sz="0" w:space="0" w:color="auto"/>
      </w:divBdr>
    </w:div>
    <w:div w:id="302737007">
      <w:bodyDiv w:val="1"/>
      <w:marLeft w:val="0"/>
      <w:marRight w:val="0"/>
      <w:marTop w:val="0"/>
      <w:marBottom w:val="0"/>
      <w:divBdr>
        <w:top w:val="none" w:sz="0" w:space="0" w:color="auto"/>
        <w:left w:val="none" w:sz="0" w:space="0" w:color="auto"/>
        <w:bottom w:val="none" w:sz="0" w:space="0" w:color="auto"/>
        <w:right w:val="none" w:sz="0" w:space="0" w:color="auto"/>
      </w:divBdr>
    </w:div>
    <w:div w:id="343171290">
      <w:bodyDiv w:val="1"/>
      <w:marLeft w:val="0"/>
      <w:marRight w:val="0"/>
      <w:marTop w:val="0"/>
      <w:marBottom w:val="0"/>
      <w:divBdr>
        <w:top w:val="none" w:sz="0" w:space="0" w:color="auto"/>
        <w:left w:val="none" w:sz="0" w:space="0" w:color="auto"/>
        <w:bottom w:val="none" w:sz="0" w:space="0" w:color="auto"/>
        <w:right w:val="none" w:sz="0" w:space="0" w:color="auto"/>
      </w:divBdr>
    </w:div>
    <w:div w:id="346519626">
      <w:bodyDiv w:val="1"/>
      <w:marLeft w:val="0"/>
      <w:marRight w:val="0"/>
      <w:marTop w:val="0"/>
      <w:marBottom w:val="0"/>
      <w:divBdr>
        <w:top w:val="none" w:sz="0" w:space="0" w:color="auto"/>
        <w:left w:val="none" w:sz="0" w:space="0" w:color="auto"/>
        <w:bottom w:val="none" w:sz="0" w:space="0" w:color="auto"/>
        <w:right w:val="none" w:sz="0" w:space="0" w:color="auto"/>
      </w:divBdr>
    </w:div>
    <w:div w:id="353574909">
      <w:bodyDiv w:val="1"/>
      <w:marLeft w:val="0"/>
      <w:marRight w:val="0"/>
      <w:marTop w:val="0"/>
      <w:marBottom w:val="0"/>
      <w:divBdr>
        <w:top w:val="none" w:sz="0" w:space="0" w:color="auto"/>
        <w:left w:val="none" w:sz="0" w:space="0" w:color="auto"/>
        <w:bottom w:val="none" w:sz="0" w:space="0" w:color="auto"/>
        <w:right w:val="none" w:sz="0" w:space="0" w:color="auto"/>
      </w:divBdr>
    </w:div>
    <w:div w:id="354884549">
      <w:bodyDiv w:val="1"/>
      <w:marLeft w:val="0"/>
      <w:marRight w:val="0"/>
      <w:marTop w:val="0"/>
      <w:marBottom w:val="0"/>
      <w:divBdr>
        <w:top w:val="none" w:sz="0" w:space="0" w:color="auto"/>
        <w:left w:val="none" w:sz="0" w:space="0" w:color="auto"/>
        <w:bottom w:val="none" w:sz="0" w:space="0" w:color="auto"/>
        <w:right w:val="none" w:sz="0" w:space="0" w:color="auto"/>
      </w:divBdr>
    </w:div>
    <w:div w:id="366180690">
      <w:bodyDiv w:val="1"/>
      <w:marLeft w:val="0"/>
      <w:marRight w:val="0"/>
      <w:marTop w:val="0"/>
      <w:marBottom w:val="0"/>
      <w:divBdr>
        <w:top w:val="none" w:sz="0" w:space="0" w:color="auto"/>
        <w:left w:val="none" w:sz="0" w:space="0" w:color="auto"/>
        <w:bottom w:val="none" w:sz="0" w:space="0" w:color="auto"/>
        <w:right w:val="none" w:sz="0" w:space="0" w:color="auto"/>
      </w:divBdr>
    </w:div>
    <w:div w:id="368921033">
      <w:bodyDiv w:val="1"/>
      <w:marLeft w:val="0"/>
      <w:marRight w:val="0"/>
      <w:marTop w:val="0"/>
      <w:marBottom w:val="0"/>
      <w:divBdr>
        <w:top w:val="none" w:sz="0" w:space="0" w:color="auto"/>
        <w:left w:val="none" w:sz="0" w:space="0" w:color="auto"/>
        <w:bottom w:val="none" w:sz="0" w:space="0" w:color="auto"/>
        <w:right w:val="none" w:sz="0" w:space="0" w:color="auto"/>
      </w:divBdr>
    </w:div>
    <w:div w:id="375542350">
      <w:bodyDiv w:val="1"/>
      <w:marLeft w:val="0"/>
      <w:marRight w:val="0"/>
      <w:marTop w:val="0"/>
      <w:marBottom w:val="0"/>
      <w:divBdr>
        <w:top w:val="none" w:sz="0" w:space="0" w:color="auto"/>
        <w:left w:val="none" w:sz="0" w:space="0" w:color="auto"/>
        <w:bottom w:val="none" w:sz="0" w:space="0" w:color="auto"/>
        <w:right w:val="none" w:sz="0" w:space="0" w:color="auto"/>
      </w:divBdr>
    </w:div>
    <w:div w:id="382605572">
      <w:bodyDiv w:val="1"/>
      <w:marLeft w:val="0"/>
      <w:marRight w:val="0"/>
      <w:marTop w:val="0"/>
      <w:marBottom w:val="0"/>
      <w:divBdr>
        <w:top w:val="none" w:sz="0" w:space="0" w:color="auto"/>
        <w:left w:val="none" w:sz="0" w:space="0" w:color="auto"/>
        <w:bottom w:val="none" w:sz="0" w:space="0" w:color="auto"/>
        <w:right w:val="none" w:sz="0" w:space="0" w:color="auto"/>
      </w:divBdr>
    </w:div>
    <w:div w:id="386077637">
      <w:bodyDiv w:val="1"/>
      <w:marLeft w:val="0"/>
      <w:marRight w:val="0"/>
      <w:marTop w:val="0"/>
      <w:marBottom w:val="0"/>
      <w:divBdr>
        <w:top w:val="none" w:sz="0" w:space="0" w:color="auto"/>
        <w:left w:val="none" w:sz="0" w:space="0" w:color="auto"/>
        <w:bottom w:val="none" w:sz="0" w:space="0" w:color="auto"/>
        <w:right w:val="none" w:sz="0" w:space="0" w:color="auto"/>
      </w:divBdr>
    </w:div>
    <w:div w:id="398557149">
      <w:bodyDiv w:val="1"/>
      <w:marLeft w:val="0"/>
      <w:marRight w:val="0"/>
      <w:marTop w:val="0"/>
      <w:marBottom w:val="0"/>
      <w:divBdr>
        <w:top w:val="none" w:sz="0" w:space="0" w:color="auto"/>
        <w:left w:val="none" w:sz="0" w:space="0" w:color="auto"/>
        <w:bottom w:val="none" w:sz="0" w:space="0" w:color="auto"/>
        <w:right w:val="none" w:sz="0" w:space="0" w:color="auto"/>
      </w:divBdr>
    </w:div>
    <w:div w:id="398600177">
      <w:bodyDiv w:val="1"/>
      <w:marLeft w:val="0"/>
      <w:marRight w:val="0"/>
      <w:marTop w:val="0"/>
      <w:marBottom w:val="0"/>
      <w:divBdr>
        <w:top w:val="none" w:sz="0" w:space="0" w:color="auto"/>
        <w:left w:val="none" w:sz="0" w:space="0" w:color="auto"/>
        <w:bottom w:val="none" w:sz="0" w:space="0" w:color="auto"/>
        <w:right w:val="none" w:sz="0" w:space="0" w:color="auto"/>
      </w:divBdr>
    </w:div>
    <w:div w:id="402148760">
      <w:bodyDiv w:val="1"/>
      <w:marLeft w:val="0"/>
      <w:marRight w:val="0"/>
      <w:marTop w:val="0"/>
      <w:marBottom w:val="0"/>
      <w:divBdr>
        <w:top w:val="none" w:sz="0" w:space="0" w:color="auto"/>
        <w:left w:val="none" w:sz="0" w:space="0" w:color="auto"/>
        <w:bottom w:val="none" w:sz="0" w:space="0" w:color="auto"/>
        <w:right w:val="none" w:sz="0" w:space="0" w:color="auto"/>
      </w:divBdr>
    </w:div>
    <w:div w:id="403259983">
      <w:bodyDiv w:val="1"/>
      <w:marLeft w:val="0"/>
      <w:marRight w:val="0"/>
      <w:marTop w:val="0"/>
      <w:marBottom w:val="0"/>
      <w:divBdr>
        <w:top w:val="none" w:sz="0" w:space="0" w:color="auto"/>
        <w:left w:val="none" w:sz="0" w:space="0" w:color="auto"/>
        <w:bottom w:val="none" w:sz="0" w:space="0" w:color="auto"/>
        <w:right w:val="none" w:sz="0" w:space="0" w:color="auto"/>
      </w:divBdr>
    </w:div>
    <w:div w:id="409353129">
      <w:bodyDiv w:val="1"/>
      <w:marLeft w:val="0"/>
      <w:marRight w:val="0"/>
      <w:marTop w:val="0"/>
      <w:marBottom w:val="0"/>
      <w:divBdr>
        <w:top w:val="none" w:sz="0" w:space="0" w:color="auto"/>
        <w:left w:val="none" w:sz="0" w:space="0" w:color="auto"/>
        <w:bottom w:val="none" w:sz="0" w:space="0" w:color="auto"/>
        <w:right w:val="none" w:sz="0" w:space="0" w:color="auto"/>
      </w:divBdr>
    </w:div>
    <w:div w:id="409692120">
      <w:bodyDiv w:val="1"/>
      <w:marLeft w:val="0"/>
      <w:marRight w:val="0"/>
      <w:marTop w:val="0"/>
      <w:marBottom w:val="0"/>
      <w:divBdr>
        <w:top w:val="none" w:sz="0" w:space="0" w:color="auto"/>
        <w:left w:val="none" w:sz="0" w:space="0" w:color="auto"/>
        <w:bottom w:val="none" w:sz="0" w:space="0" w:color="auto"/>
        <w:right w:val="none" w:sz="0" w:space="0" w:color="auto"/>
      </w:divBdr>
    </w:div>
    <w:div w:id="410615665">
      <w:bodyDiv w:val="1"/>
      <w:marLeft w:val="0"/>
      <w:marRight w:val="0"/>
      <w:marTop w:val="0"/>
      <w:marBottom w:val="0"/>
      <w:divBdr>
        <w:top w:val="none" w:sz="0" w:space="0" w:color="auto"/>
        <w:left w:val="none" w:sz="0" w:space="0" w:color="auto"/>
        <w:bottom w:val="none" w:sz="0" w:space="0" w:color="auto"/>
        <w:right w:val="none" w:sz="0" w:space="0" w:color="auto"/>
      </w:divBdr>
    </w:div>
    <w:div w:id="416251798">
      <w:bodyDiv w:val="1"/>
      <w:marLeft w:val="0"/>
      <w:marRight w:val="0"/>
      <w:marTop w:val="0"/>
      <w:marBottom w:val="0"/>
      <w:divBdr>
        <w:top w:val="none" w:sz="0" w:space="0" w:color="auto"/>
        <w:left w:val="none" w:sz="0" w:space="0" w:color="auto"/>
        <w:bottom w:val="none" w:sz="0" w:space="0" w:color="auto"/>
        <w:right w:val="none" w:sz="0" w:space="0" w:color="auto"/>
      </w:divBdr>
    </w:div>
    <w:div w:id="421728374">
      <w:bodyDiv w:val="1"/>
      <w:marLeft w:val="0"/>
      <w:marRight w:val="0"/>
      <w:marTop w:val="0"/>
      <w:marBottom w:val="0"/>
      <w:divBdr>
        <w:top w:val="none" w:sz="0" w:space="0" w:color="auto"/>
        <w:left w:val="none" w:sz="0" w:space="0" w:color="auto"/>
        <w:bottom w:val="none" w:sz="0" w:space="0" w:color="auto"/>
        <w:right w:val="none" w:sz="0" w:space="0" w:color="auto"/>
      </w:divBdr>
    </w:div>
    <w:div w:id="422534361">
      <w:bodyDiv w:val="1"/>
      <w:marLeft w:val="0"/>
      <w:marRight w:val="0"/>
      <w:marTop w:val="0"/>
      <w:marBottom w:val="0"/>
      <w:divBdr>
        <w:top w:val="none" w:sz="0" w:space="0" w:color="auto"/>
        <w:left w:val="none" w:sz="0" w:space="0" w:color="auto"/>
        <w:bottom w:val="none" w:sz="0" w:space="0" w:color="auto"/>
        <w:right w:val="none" w:sz="0" w:space="0" w:color="auto"/>
      </w:divBdr>
    </w:div>
    <w:div w:id="424309826">
      <w:bodyDiv w:val="1"/>
      <w:marLeft w:val="0"/>
      <w:marRight w:val="0"/>
      <w:marTop w:val="0"/>
      <w:marBottom w:val="0"/>
      <w:divBdr>
        <w:top w:val="none" w:sz="0" w:space="0" w:color="auto"/>
        <w:left w:val="none" w:sz="0" w:space="0" w:color="auto"/>
        <w:bottom w:val="none" w:sz="0" w:space="0" w:color="auto"/>
        <w:right w:val="none" w:sz="0" w:space="0" w:color="auto"/>
      </w:divBdr>
    </w:div>
    <w:div w:id="426922338">
      <w:bodyDiv w:val="1"/>
      <w:marLeft w:val="0"/>
      <w:marRight w:val="0"/>
      <w:marTop w:val="0"/>
      <w:marBottom w:val="0"/>
      <w:divBdr>
        <w:top w:val="none" w:sz="0" w:space="0" w:color="auto"/>
        <w:left w:val="none" w:sz="0" w:space="0" w:color="auto"/>
        <w:bottom w:val="none" w:sz="0" w:space="0" w:color="auto"/>
        <w:right w:val="none" w:sz="0" w:space="0" w:color="auto"/>
      </w:divBdr>
    </w:div>
    <w:div w:id="427699081">
      <w:bodyDiv w:val="1"/>
      <w:marLeft w:val="0"/>
      <w:marRight w:val="0"/>
      <w:marTop w:val="0"/>
      <w:marBottom w:val="0"/>
      <w:divBdr>
        <w:top w:val="none" w:sz="0" w:space="0" w:color="auto"/>
        <w:left w:val="none" w:sz="0" w:space="0" w:color="auto"/>
        <w:bottom w:val="none" w:sz="0" w:space="0" w:color="auto"/>
        <w:right w:val="none" w:sz="0" w:space="0" w:color="auto"/>
      </w:divBdr>
    </w:div>
    <w:div w:id="429935470">
      <w:bodyDiv w:val="1"/>
      <w:marLeft w:val="0"/>
      <w:marRight w:val="0"/>
      <w:marTop w:val="0"/>
      <w:marBottom w:val="0"/>
      <w:divBdr>
        <w:top w:val="none" w:sz="0" w:space="0" w:color="auto"/>
        <w:left w:val="none" w:sz="0" w:space="0" w:color="auto"/>
        <w:bottom w:val="none" w:sz="0" w:space="0" w:color="auto"/>
        <w:right w:val="none" w:sz="0" w:space="0" w:color="auto"/>
      </w:divBdr>
    </w:div>
    <w:div w:id="436365416">
      <w:bodyDiv w:val="1"/>
      <w:marLeft w:val="0"/>
      <w:marRight w:val="0"/>
      <w:marTop w:val="0"/>
      <w:marBottom w:val="0"/>
      <w:divBdr>
        <w:top w:val="none" w:sz="0" w:space="0" w:color="auto"/>
        <w:left w:val="none" w:sz="0" w:space="0" w:color="auto"/>
        <w:bottom w:val="none" w:sz="0" w:space="0" w:color="auto"/>
        <w:right w:val="none" w:sz="0" w:space="0" w:color="auto"/>
      </w:divBdr>
    </w:div>
    <w:div w:id="438766566">
      <w:bodyDiv w:val="1"/>
      <w:marLeft w:val="0"/>
      <w:marRight w:val="0"/>
      <w:marTop w:val="0"/>
      <w:marBottom w:val="0"/>
      <w:divBdr>
        <w:top w:val="none" w:sz="0" w:space="0" w:color="auto"/>
        <w:left w:val="none" w:sz="0" w:space="0" w:color="auto"/>
        <w:bottom w:val="none" w:sz="0" w:space="0" w:color="auto"/>
        <w:right w:val="none" w:sz="0" w:space="0" w:color="auto"/>
      </w:divBdr>
    </w:div>
    <w:div w:id="439179938">
      <w:bodyDiv w:val="1"/>
      <w:marLeft w:val="0"/>
      <w:marRight w:val="0"/>
      <w:marTop w:val="0"/>
      <w:marBottom w:val="0"/>
      <w:divBdr>
        <w:top w:val="none" w:sz="0" w:space="0" w:color="auto"/>
        <w:left w:val="none" w:sz="0" w:space="0" w:color="auto"/>
        <w:bottom w:val="none" w:sz="0" w:space="0" w:color="auto"/>
        <w:right w:val="none" w:sz="0" w:space="0" w:color="auto"/>
      </w:divBdr>
    </w:div>
    <w:div w:id="439253985">
      <w:bodyDiv w:val="1"/>
      <w:marLeft w:val="0"/>
      <w:marRight w:val="0"/>
      <w:marTop w:val="0"/>
      <w:marBottom w:val="0"/>
      <w:divBdr>
        <w:top w:val="none" w:sz="0" w:space="0" w:color="auto"/>
        <w:left w:val="none" w:sz="0" w:space="0" w:color="auto"/>
        <w:bottom w:val="none" w:sz="0" w:space="0" w:color="auto"/>
        <w:right w:val="none" w:sz="0" w:space="0" w:color="auto"/>
      </w:divBdr>
    </w:div>
    <w:div w:id="444160772">
      <w:bodyDiv w:val="1"/>
      <w:marLeft w:val="0"/>
      <w:marRight w:val="0"/>
      <w:marTop w:val="0"/>
      <w:marBottom w:val="0"/>
      <w:divBdr>
        <w:top w:val="none" w:sz="0" w:space="0" w:color="auto"/>
        <w:left w:val="none" w:sz="0" w:space="0" w:color="auto"/>
        <w:bottom w:val="none" w:sz="0" w:space="0" w:color="auto"/>
        <w:right w:val="none" w:sz="0" w:space="0" w:color="auto"/>
      </w:divBdr>
    </w:div>
    <w:div w:id="446781337">
      <w:bodyDiv w:val="1"/>
      <w:marLeft w:val="0"/>
      <w:marRight w:val="0"/>
      <w:marTop w:val="0"/>
      <w:marBottom w:val="0"/>
      <w:divBdr>
        <w:top w:val="none" w:sz="0" w:space="0" w:color="auto"/>
        <w:left w:val="none" w:sz="0" w:space="0" w:color="auto"/>
        <w:bottom w:val="none" w:sz="0" w:space="0" w:color="auto"/>
        <w:right w:val="none" w:sz="0" w:space="0" w:color="auto"/>
      </w:divBdr>
    </w:div>
    <w:div w:id="448210554">
      <w:bodyDiv w:val="1"/>
      <w:marLeft w:val="0"/>
      <w:marRight w:val="0"/>
      <w:marTop w:val="0"/>
      <w:marBottom w:val="0"/>
      <w:divBdr>
        <w:top w:val="none" w:sz="0" w:space="0" w:color="auto"/>
        <w:left w:val="none" w:sz="0" w:space="0" w:color="auto"/>
        <w:bottom w:val="none" w:sz="0" w:space="0" w:color="auto"/>
        <w:right w:val="none" w:sz="0" w:space="0" w:color="auto"/>
      </w:divBdr>
    </w:div>
    <w:div w:id="450435985">
      <w:bodyDiv w:val="1"/>
      <w:marLeft w:val="0"/>
      <w:marRight w:val="0"/>
      <w:marTop w:val="0"/>
      <w:marBottom w:val="0"/>
      <w:divBdr>
        <w:top w:val="none" w:sz="0" w:space="0" w:color="auto"/>
        <w:left w:val="none" w:sz="0" w:space="0" w:color="auto"/>
        <w:bottom w:val="none" w:sz="0" w:space="0" w:color="auto"/>
        <w:right w:val="none" w:sz="0" w:space="0" w:color="auto"/>
      </w:divBdr>
    </w:div>
    <w:div w:id="454057302">
      <w:bodyDiv w:val="1"/>
      <w:marLeft w:val="0"/>
      <w:marRight w:val="0"/>
      <w:marTop w:val="0"/>
      <w:marBottom w:val="0"/>
      <w:divBdr>
        <w:top w:val="none" w:sz="0" w:space="0" w:color="auto"/>
        <w:left w:val="none" w:sz="0" w:space="0" w:color="auto"/>
        <w:bottom w:val="none" w:sz="0" w:space="0" w:color="auto"/>
        <w:right w:val="none" w:sz="0" w:space="0" w:color="auto"/>
      </w:divBdr>
    </w:div>
    <w:div w:id="454758045">
      <w:bodyDiv w:val="1"/>
      <w:marLeft w:val="0"/>
      <w:marRight w:val="0"/>
      <w:marTop w:val="0"/>
      <w:marBottom w:val="0"/>
      <w:divBdr>
        <w:top w:val="none" w:sz="0" w:space="0" w:color="auto"/>
        <w:left w:val="none" w:sz="0" w:space="0" w:color="auto"/>
        <w:bottom w:val="none" w:sz="0" w:space="0" w:color="auto"/>
        <w:right w:val="none" w:sz="0" w:space="0" w:color="auto"/>
      </w:divBdr>
    </w:div>
    <w:div w:id="455180111">
      <w:bodyDiv w:val="1"/>
      <w:marLeft w:val="0"/>
      <w:marRight w:val="0"/>
      <w:marTop w:val="0"/>
      <w:marBottom w:val="0"/>
      <w:divBdr>
        <w:top w:val="none" w:sz="0" w:space="0" w:color="auto"/>
        <w:left w:val="none" w:sz="0" w:space="0" w:color="auto"/>
        <w:bottom w:val="none" w:sz="0" w:space="0" w:color="auto"/>
        <w:right w:val="none" w:sz="0" w:space="0" w:color="auto"/>
      </w:divBdr>
    </w:div>
    <w:div w:id="456484758">
      <w:bodyDiv w:val="1"/>
      <w:marLeft w:val="0"/>
      <w:marRight w:val="0"/>
      <w:marTop w:val="0"/>
      <w:marBottom w:val="0"/>
      <w:divBdr>
        <w:top w:val="none" w:sz="0" w:space="0" w:color="auto"/>
        <w:left w:val="none" w:sz="0" w:space="0" w:color="auto"/>
        <w:bottom w:val="none" w:sz="0" w:space="0" w:color="auto"/>
        <w:right w:val="none" w:sz="0" w:space="0" w:color="auto"/>
      </w:divBdr>
    </w:div>
    <w:div w:id="458113108">
      <w:bodyDiv w:val="1"/>
      <w:marLeft w:val="0"/>
      <w:marRight w:val="0"/>
      <w:marTop w:val="0"/>
      <w:marBottom w:val="0"/>
      <w:divBdr>
        <w:top w:val="none" w:sz="0" w:space="0" w:color="auto"/>
        <w:left w:val="none" w:sz="0" w:space="0" w:color="auto"/>
        <w:bottom w:val="none" w:sz="0" w:space="0" w:color="auto"/>
        <w:right w:val="none" w:sz="0" w:space="0" w:color="auto"/>
      </w:divBdr>
    </w:div>
    <w:div w:id="459150856">
      <w:bodyDiv w:val="1"/>
      <w:marLeft w:val="0"/>
      <w:marRight w:val="0"/>
      <w:marTop w:val="0"/>
      <w:marBottom w:val="0"/>
      <w:divBdr>
        <w:top w:val="none" w:sz="0" w:space="0" w:color="auto"/>
        <w:left w:val="none" w:sz="0" w:space="0" w:color="auto"/>
        <w:bottom w:val="none" w:sz="0" w:space="0" w:color="auto"/>
        <w:right w:val="none" w:sz="0" w:space="0" w:color="auto"/>
      </w:divBdr>
    </w:div>
    <w:div w:id="465315819">
      <w:bodyDiv w:val="1"/>
      <w:marLeft w:val="0"/>
      <w:marRight w:val="0"/>
      <w:marTop w:val="0"/>
      <w:marBottom w:val="0"/>
      <w:divBdr>
        <w:top w:val="none" w:sz="0" w:space="0" w:color="auto"/>
        <w:left w:val="none" w:sz="0" w:space="0" w:color="auto"/>
        <w:bottom w:val="none" w:sz="0" w:space="0" w:color="auto"/>
        <w:right w:val="none" w:sz="0" w:space="0" w:color="auto"/>
      </w:divBdr>
    </w:div>
    <w:div w:id="467013680">
      <w:bodyDiv w:val="1"/>
      <w:marLeft w:val="0"/>
      <w:marRight w:val="0"/>
      <w:marTop w:val="0"/>
      <w:marBottom w:val="0"/>
      <w:divBdr>
        <w:top w:val="none" w:sz="0" w:space="0" w:color="auto"/>
        <w:left w:val="none" w:sz="0" w:space="0" w:color="auto"/>
        <w:bottom w:val="none" w:sz="0" w:space="0" w:color="auto"/>
        <w:right w:val="none" w:sz="0" w:space="0" w:color="auto"/>
      </w:divBdr>
    </w:div>
    <w:div w:id="468860016">
      <w:bodyDiv w:val="1"/>
      <w:marLeft w:val="0"/>
      <w:marRight w:val="0"/>
      <w:marTop w:val="0"/>
      <w:marBottom w:val="0"/>
      <w:divBdr>
        <w:top w:val="none" w:sz="0" w:space="0" w:color="auto"/>
        <w:left w:val="none" w:sz="0" w:space="0" w:color="auto"/>
        <w:bottom w:val="none" w:sz="0" w:space="0" w:color="auto"/>
        <w:right w:val="none" w:sz="0" w:space="0" w:color="auto"/>
      </w:divBdr>
    </w:div>
    <w:div w:id="469782525">
      <w:bodyDiv w:val="1"/>
      <w:marLeft w:val="0"/>
      <w:marRight w:val="0"/>
      <w:marTop w:val="0"/>
      <w:marBottom w:val="0"/>
      <w:divBdr>
        <w:top w:val="none" w:sz="0" w:space="0" w:color="auto"/>
        <w:left w:val="none" w:sz="0" w:space="0" w:color="auto"/>
        <w:bottom w:val="none" w:sz="0" w:space="0" w:color="auto"/>
        <w:right w:val="none" w:sz="0" w:space="0" w:color="auto"/>
      </w:divBdr>
    </w:div>
    <w:div w:id="472799352">
      <w:bodyDiv w:val="1"/>
      <w:marLeft w:val="0"/>
      <w:marRight w:val="0"/>
      <w:marTop w:val="0"/>
      <w:marBottom w:val="0"/>
      <w:divBdr>
        <w:top w:val="none" w:sz="0" w:space="0" w:color="auto"/>
        <w:left w:val="none" w:sz="0" w:space="0" w:color="auto"/>
        <w:bottom w:val="none" w:sz="0" w:space="0" w:color="auto"/>
        <w:right w:val="none" w:sz="0" w:space="0" w:color="auto"/>
      </w:divBdr>
    </w:div>
    <w:div w:id="478889807">
      <w:bodyDiv w:val="1"/>
      <w:marLeft w:val="0"/>
      <w:marRight w:val="0"/>
      <w:marTop w:val="0"/>
      <w:marBottom w:val="0"/>
      <w:divBdr>
        <w:top w:val="none" w:sz="0" w:space="0" w:color="auto"/>
        <w:left w:val="none" w:sz="0" w:space="0" w:color="auto"/>
        <w:bottom w:val="none" w:sz="0" w:space="0" w:color="auto"/>
        <w:right w:val="none" w:sz="0" w:space="0" w:color="auto"/>
      </w:divBdr>
    </w:div>
    <w:div w:id="479078091">
      <w:bodyDiv w:val="1"/>
      <w:marLeft w:val="0"/>
      <w:marRight w:val="0"/>
      <w:marTop w:val="0"/>
      <w:marBottom w:val="0"/>
      <w:divBdr>
        <w:top w:val="none" w:sz="0" w:space="0" w:color="auto"/>
        <w:left w:val="none" w:sz="0" w:space="0" w:color="auto"/>
        <w:bottom w:val="none" w:sz="0" w:space="0" w:color="auto"/>
        <w:right w:val="none" w:sz="0" w:space="0" w:color="auto"/>
      </w:divBdr>
    </w:div>
    <w:div w:id="481240749">
      <w:bodyDiv w:val="1"/>
      <w:marLeft w:val="0"/>
      <w:marRight w:val="0"/>
      <w:marTop w:val="0"/>
      <w:marBottom w:val="0"/>
      <w:divBdr>
        <w:top w:val="none" w:sz="0" w:space="0" w:color="auto"/>
        <w:left w:val="none" w:sz="0" w:space="0" w:color="auto"/>
        <w:bottom w:val="none" w:sz="0" w:space="0" w:color="auto"/>
        <w:right w:val="none" w:sz="0" w:space="0" w:color="auto"/>
      </w:divBdr>
    </w:div>
    <w:div w:id="481893432">
      <w:bodyDiv w:val="1"/>
      <w:marLeft w:val="0"/>
      <w:marRight w:val="0"/>
      <w:marTop w:val="0"/>
      <w:marBottom w:val="0"/>
      <w:divBdr>
        <w:top w:val="none" w:sz="0" w:space="0" w:color="auto"/>
        <w:left w:val="none" w:sz="0" w:space="0" w:color="auto"/>
        <w:bottom w:val="none" w:sz="0" w:space="0" w:color="auto"/>
        <w:right w:val="none" w:sz="0" w:space="0" w:color="auto"/>
      </w:divBdr>
    </w:div>
    <w:div w:id="484012865">
      <w:bodyDiv w:val="1"/>
      <w:marLeft w:val="0"/>
      <w:marRight w:val="0"/>
      <w:marTop w:val="0"/>
      <w:marBottom w:val="0"/>
      <w:divBdr>
        <w:top w:val="none" w:sz="0" w:space="0" w:color="auto"/>
        <w:left w:val="none" w:sz="0" w:space="0" w:color="auto"/>
        <w:bottom w:val="none" w:sz="0" w:space="0" w:color="auto"/>
        <w:right w:val="none" w:sz="0" w:space="0" w:color="auto"/>
      </w:divBdr>
    </w:div>
    <w:div w:id="487984282">
      <w:bodyDiv w:val="1"/>
      <w:marLeft w:val="0"/>
      <w:marRight w:val="0"/>
      <w:marTop w:val="0"/>
      <w:marBottom w:val="0"/>
      <w:divBdr>
        <w:top w:val="none" w:sz="0" w:space="0" w:color="auto"/>
        <w:left w:val="none" w:sz="0" w:space="0" w:color="auto"/>
        <w:bottom w:val="none" w:sz="0" w:space="0" w:color="auto"/>
        <w:right w:val="none" w:sz="0" w:space="0" w:color="auto"/>
      </w:divBdr>
    </w:div>
    <w:div w:id="491721784">
      <w:bodyDiv w:val="1"/>
      <w:marLeft w:val="0"/>
      <w:marRight w:val="0"/>
      <w:marTop w:val="0"/>
      <w:marBottom w:val="0"/>
      <w:divBdr>
        <w:top w:val="none" w:sz="0" w:space="0" w:color="auto"/>
        <w:left w:val="none" w:sz="0" w:space="0" w:color="auto"/>
        <w:bottom w:val="none" w:sz="0" w:space="0" w:color="auto"/>
        <w:right w:val="none" w:sz="0" w:space="0" w:color="auto"/>
      </w:divBdr>
    </w:div>
    <w:div w:id="492140425">
      <w:bodyDiv w:val="1"/>
      <w:marLeft w:val="0"/>
      <w:marRight w:val="0"/>
      <w:marTop w:val="0"/>
      <w:marBottom w:val="0"/>
      <w:divBdr>
        <w:top w:val="none" w:sz="0" w:space="0" w:color="auto"/>
        <w:left w:val="none" w:sz="0" w:space="0" w:color="auto"/>
        <w:bottom w:val="none" w:sz="0" w:space="0" w:color="auto"/>
        <w:right w:val="none" w:sz="0" w:space="0" w:color="auto"/>
      </w:divBdr>
    </w:div>
    <w:div w:id="496304495">
      <w:bodyDiv w:val="1"/>
      <w:marLeft w:val="0"/>
      <w:marRight w:val="0"/>
      <w:marTop w:val="0"/>
      <w:marBottom w:val="0"/>
      <w:divBdr>
        <w:top w:val="none" w:sz="0" w:space="0" w:color="auto"/>
        <w:left w:val="none" w:sz="0" w:space="0" w:color="auto"/>
        <w:bottom w:val="none" w:sz="0" w:space="0" w:color="auto"/>
        <w:right w:val="none" w:sz="0" w:space="0" w:color="auto"/>
      </w:divBdr>
    </w:div>
    <w:div w:id="498156241">
      <w:bodyDiv w:val="1"/>
      <w:marLeft w:val="0"/>
      <w:marRight w:val="0"/>
      <w:marTop w:val="0"/>
      <w:marBottom w:val="0"/>
      <w:divBdr>
        <w:top w:val="none" w:sz="0" w:space="0" w:color="auto"/>
        <w:left w:val="none" w:sz="0" w:space="0" w:color="auto"/>
        <w:bottom w:val="none" w:sz="0" w:space="0" w:color="auto"/>
        <w:right w:val="none" w:sz="0" w:space="0" w:color="auto"/>
      </w:divBdr>
    </w:div>
    <w:div w:id="501699276">
      <w:bodyDiv w:val="1"/>
      <w:marLeft w:val="0"/>
      <w:marRight w:val="0"/>
      <w:marTop w:val="0"/>
      <w:marBottom w:val="0"/>
      <w:divBdr>
        <w:top w:val="none" w:sz="0" w:space="0" w:color="auto"/>
        <w:left w:val="none" w:sz="0" w:space="0" w:color="auto"/>
        <w:bottom w:val="none" w:sz="0" w:space="0" w:color="auto"/>
        <w:right w:val="none" w:sz="0" w:space="0" w:color="auto"/>
      </w:divBdr>
    </w:div>
    <w:div w:id="502286620">
      <w:bodyDiv w:val="1"/>
      <w:marLeft w:val="0"/>
      <w:marRight w:val="0"/>
      <w:marTop w:val="0"/>
      <w:marBottom w:val="0"/>
      <w:divBdr>
        <w:top w:val="none" w:sz="0" w:space="0" w:color="auto"/>
        <w:left w:val="none" w:sz="0" w:space="0" w:color="auto"/>
        <w:bottom w:val="none" w:sz="0" w:space="0" w:color="auto"/>
        <w:right w:val="none" w:sz="0" w:space="0" w:color="auto"/>
      </w:divBdr>
    </w:div>
    <w:div w:id="502938265">
      <w:bodyDiv w:val="1"/>
      <w:marLeft w:val="0"/>
      <w:marRight w:val="0"/>
      <w:marTop w:val="0"/>
      <w:marBottom w:val="0"/>
      <w:divBdr>
        <w:top w:val="none" w:sz="0" w:space="0" w:color="auto"/>
        <w:left w:val="none" w:sz="0" w:space="0" w:color="auto"/>
        <w:bottom w:val="none" w:sz="0" w:space="0" w:color="auto"/>
        <w:right w:val="none" w:sz="0" w:space="0" w:color="auto"/>
      </w:divBdr>
    </w:div>
    <w:div w:id="506217791">
      <w:bodyDiv w:val="1"/>
      <w:marLeft w:val="0"/>
      <w:marRight w:val="0"/>
      <w:marTop w:val="0"/>
      <w:marBottom w:val="0"/>
      <w:divBdr>
        <w:top w:val="none" w:sz="0" w:space="0" w:color="auto"/>
        <w:left w:val="none" w:sz="0" w:space="0" w:color="auto"/>
        <w:bottom w:val="none" w:sz="0" w:space="0" w:color="auto"/>
        <w:right w:val="none" w:sz="0" w:space="0" w:color="auto"/>
      </w:divBdr>
    </w:div>
    <w:div w:id="508563717">
      <w:bodyDiv w:val="1"/>
      <w:marLeft w:val="0"/>
      <w:marRight w:val="0"/>
      <w:marTop w:val="0"/>
      <w:marBottom w:val="0"/>
      <w:divBdr>
        <w:top w:val="none" w:sz="0" w:space="0" w:color="auto"/>
        <w:left w:val="none" w:sz="0" w:space="0" w:color="auto"/>
        <w:bottom w:val="none" w:sz="0" w:space="0" w:color="auto"/>
        <w:right w:val="none" w:sz="0" w:space="0" w:color="auto"/>
      </w:divBdr>
    </w:div>
    <w:div w:id="508913911">
      <w:bodyDiv w:val="1"/>
      <w:marLeft w:val="0"/>
      <w:marRight w:val="0"/>
      <w:marTop w:val="0"/>
      <w:marBottom w:val="0"/>
      <w:divBdr>
        <w:top w:val="none" w:sz="0" w:space="0" w:color="auto"/>
        <w:left w:val="none" w:sz="0" w:space="0" w:color="auto"/>
        <w:bottom w:val="none" w:sz="0" w:space="0" w:color="auto"/>
        <w:right w:val="none" w:sz="0" w:space="0" w:color="auto"/>
      </w:divBdr>
    </w:div>
    <w:div w:id="509418765">
      <w:bodyDiv w:val="1"/>
      <w:marLeft w:val="0"/>
      <w:marRight w:val="0"/>
      <w:marTop w:val="0"/>
      <w:marBottom w:val="0"/>
      <w:divBdr>
        <w:top w:val="none" w:sz="0" w:space="0" w:color="auto"/>
        <w:left w:val="none" w:sz="0" w:space="0" w:color="auto"/>
        <w:bottom w:val="none" w:sz="0" w:space="0" w:color="auto"/>
        <w:right w:val="none" w:sz="0" w:space="0" w:color="auto"/>
      </w:divBdr>
    </w:div>
    <w:div w:id="510267364">
      <w:bodyDiv w:val="1"/>
      <w:marLeft w:val="0"/>
      <w:marRight w:val="0"/>
      <w:marTop w:val="0"/>
      <w:marBottom w:val="0"/>
      <w:divBdr>
        <w:top w:val="none" w:sz="0" w:space="0" w:color="auto"/>
        <w:left w:val="none" w:sz="0" w:space="0" w:color="auto"/>
        <w:bottom w:val="none" w:sz="0" w:space="0" w:color="auto"/>
        <w:right w:val="none" w:sz="0" w:space="0" w:color="auto"/>
      </w:divBdr>
    </w:div>
    <w:div w:id="510722794">
      <w:bodyDiv w:val="1"/>
      <w:marLeft w:val="0"/>
      <w:marRight w:val="0"/>
      <w:marTop w:val="0"/>
      <w:marBottom w:val="0"/>
      <w:divBdr>
        <w:top w:val="none" w:sz="0" w:space="0" w:color="auto"/>
        <w:left w:val="none" w:sz="0" w:space="0" w:color="auto"/>
        <w:bottom w:val="none" w:sz="0" w:space="0" w:color="auto"/>
        <w:right w:val="none" w:sz="0" w:space="0" w:color="auto"/>
      </w:divBdr>
    </w:div>
    <w:div w:id="511838258">
      <w:bodyDiv w:val="1"/>
      <w:marLeft w:val="0"/>
      <w:marRight w:val="0"/>
      <w:marTop w:val="0"/>
      <w:marBottom w:val="0"/>
      <w:divBdr>
        <w:top w:val="none" w:sz="0" w:space="0" w:color="auto"/>
        <w:left w:val="none" w:sz="0" w:space="0" w:color="auto"/>
        <w:bottom w:val="none" w:sz="0" w:space="0" w:color="auto"/>
        <w:right w:val="none" w:sz="0" w:space="0" w:color="auto"/>
      </w:divBdr>
    </w:div>
    <w:div w:id="512114672">
      <w:bodyDiv w:val="1"/>
      <w:marLeft w:val="0"/>
      <w:marRight w:val="0"/>
      <w:marTop w:val="0"/>
      <w:marBottom w:val="0"/>
      <w:divBdr>
        <w:top w:val="none" w:sz="0" w:space="0" w:color="auto"/>
        <w:left w:val="none" w:sz="0" w:space="0" w:color="auto"/>
        <w:bottom w:val="none" w:sz="0" w:space="0" w:color="auto"/>
        <w:right w:val="none" w:sz="0" w:space="0" w:color="auto"/>
      </w:divBdr>
    </w:div>
    <w:div w:id="517230468">
      <w:bodyDiv w:val="1"/>
      <w:marLeft w:val="0"/>
      <w:marRight w:val="0"/>
      <w:marTop w:val="0"/>
      <w:marBottom w:val="0"/>
      <w:divBdr>
        <w:top w:val="none" w:sz="0" w:space="0" w:color="auto"/>
        <w:left w:val="none" w:sz="0" w:space="0" w:color="auto"/>
        <w:bottom w:val="none" w:sz="0" w:space="0" w:color="auto"/>
        <w:right w:val="none" w:sz="0" w:space="0" w:color="auto"/>
      </w:divBdr>
    </w:div>
    <w:div w:id="518589408">
      <w:bodyDiv w:val="1"/>
      <w:marLeft w:val="0"/>
      <w:marRight w:val="0"/>
      <w:marTop w:val="0"/>
      <w:marBottom w:val="0"/>
      <w:divBdr>
        <w:top w:val="none" w:sz="0" w:space="0" w:color="auto"/>
        <w:left w:val="none" w:sz="0" w:space="0" w:color="auto"/>
        <w:bottom w:val="none" w:sz="0" w:space="0" w:color="auto"/>
        <w:right w:val="none" w:sz="0" w:space="0" w:color="auto"/>
      </w:divBdr>
    </w:div>
    <w:div w:id="520512618">
      <w:bodyDiv w:val="1"/>
      <w:marLeft w:val="0"/>
      <w:marRight w:val="0"/>
      <w:marTop w:val="0"/>
      <w:marBottom w:val="0"/>
      <w:divBdr>
        <w:top w:val="none" w:sz="0" w:space="0" w:color="auto"/>
        <w:left w:val="none" w:sz="0" w:space="0" w:color="auto"/>
        <w:bottom w:val="none" w:sz="0" w:space="0" w:color="auto"/>
        <w:right w:val="none" w:sz="0" w:space="0" w:color="auto"/>
      </w:divBdr>
    </w:div>
    <w:div w:id="520583342">
      <w:bodyDiv w:val="1"/>
      <w:marLeft w:val="0"/>
      <w:marRight w:val="0"/>
      <w:marTop w:val="0"/>
      <w:marBottom w:val="0"/>
      <w:divBdr>
        <w:top w:val="none" w:sz="0" w:space="0" w:color="auto"/>
        <w:left w:val="none" w:sz="0" w:space="0" w:color="auto"/>
        <w:bottom w:val="none" w:sz="0" w:space="0" w:color="auto"/>
        <w:right w:val="none" w:sz="0" w:space="0" w:color="auto"/>
      </w:divBdr>
    </w:div>
    <w:div w:id="524753701">
      <w:bodyDiv w:val="1"/>
      <w:marLeft w:val="0"/>
      <w:marRight w:val="0"/>
      <w:marTop w:val="0"/>
      <w:marBottom w:val="0"/>
      <w:divBdr>
        <w:top w:val="none" w:sz="0" w:space="0" w:color="auto"/>
        <w:left w:val="none" w:sz="0" w:space="0" w:color="auto"/>
        <w:bottom w:val="none" w:sz="0" w:space="0" w:color="auto"/>
        <w:right w:val="none" w:sz="0" w:space="0" w:color="auto"/>
      </w:divBdr>
    </w:div>
    <w:div w:id="528614797">
      <w:bodyDiv w:val="1"/>
      <w:marLeft w:val="0"/>
      <w:marRight w:val="0"/>
      <w:marTop w:val="0"/>
      <w:marBottom w:val="0"/>
      <w:divBdr>
        <w:top w:val="none" w:sz="0" w:space="0" w:color="auto"/>
        <w:left w:val="none" w:sz="0" w:space="0" w:color="auto"/>
        <w:bottom w:val="none" w:sz="0" w:space="0" w:color="auto"/>
        <w:right w:val="none" w:sz="0" w:space="0" w:color="auto"/>
      </w:divBdr>
    </w:div>
    <w:div w:id="534582312">
      <w:bodyDiv w:val="1"/>
      <w:marLeft w:val="0"/>
      <w:marRight w:val="0"/>
      <w:marTop w:val="0"/>
      <w:marBottom w:val="0"/>
      <w:divBdr>
        <w:top w:val="none" w:sz="0" w:space="0" w:color="auto"/>
        <w:left w:val="none" w:sz="0" w:space="0" w:color="auto"/>
        <w:bottom w:val="none" w:sz="0" w:space="0" w:color="auto"/>
        <w:right w:val="none" w:sz="0" w:space="0" w:color="auto"/>
      </w:divBdr>
    </w:div>
    <w:div w:id="535311511">
      <w:bodyDiv w:val="1"/>
      <w:marLeft w:val="0"/>
      <w:marRight w:val="0"/>
      <w:marTop w:val="0"/>
      <w:marBottom w:val="0"/>
      <w:divBdr>
        <w:top w:val="none" w:sz="0" w:space="0" w:color="auto"/>
        <w:left w:val="none" w:sz="0" w:space="0" w:color="auto"/>
        <w:bottom w:val="none" w:sz="0" w:space="0" w:color="auto"/>
        <w:right w:val="none" w:sz="0" w:space="0" w:color="auto"/>
      </w:divBdr>
    </w:div>
    <w:div w:id="537939793">
      <w:bodyDiv w:val="1"/>
      <w:marLeft w:val="0"/>
      <w:marRight w:val="0"/>
      <w:marTop w:val="0"/>
      <w:marBottom w:val="0"/>
      <w:divBdr>
        <w:top w:val="none" w:sz="0" w:space="0" w:color="auto"/>
        <w:left w:val="none" w:sz="0" w:space="0" w:color="auto"/>
        <w:bottom w:val="none" w:sz="0" w:space="0" w:color="auto"/>
        <w:right w:val="none" w:sz="0" w:space="0" w:color="auto"/>
      </w:divBdr>
    </w:div>
    <w:div w:id="539904076">
      <w:bodyDiv w:val="1"/>
      <w:marLeft w:val="0"/>
      <w:marRight w:val="0"/>
      <w:marTop w:val="0"/>
      <w:marBottom w:val="0"/>
      <w:divBdr>
        <w:top w:val="none" w:sz="0" w:space="0" w:color="auto"/>
        <w:left w:val="none" w:sz="0" w:space="0" w:color="auto"/>
        <w:bottom w:val="none" w:sz="0" w:space="0" w:color="auto"/>
        <w:right w:val="none" w:sz="0" w:space="0" w:color="auto"/>
      </w:divBdr>
    </w:div>
    <w:div w:id="540214562">
      <w:bodyDiv w:val="1"/>
      <w:marLeft w:val="0"/>
      <w:marRight w:val="0"/>
      <w:marTop w:val="0"/>
      <w:marBottom w:val="0"/>
      <w:divBdr>
        <w:top w:val="none" w:sz="0" w:space="0" w:color="auto"/>
        <w:left w:val="none" w:sz="0" w:space="0" w:color="auto"/>
        <w:bottom w:val="none" w:sz="0" w:space="0" w:color="auto"/>
        <w:right w:val="none" w:sz="0" w:space="0" w:color="auto"/>
      </w:divBdr>
    </w:div>
    <w:div w:id="540872312">
      <w:bodyDiv w:val="1"/>
      <w:marLeft w:val="0"/>
      <w:marRight w:val="0"/>
      <w:marTop w:val="0"/>
      <w:marBottom w:val="0"/>
      <w:divBdr>
        <w:top w:val="none" w:sz="0" w:space="0" w:color="auto"/>
        <w:left w:val="none" w:sz="0" w:space="0" w:color="auto"/>
        <w:bottom w:val="none" w:sz="0" w:space="0" w:color="auto"/>
        <w:right w:val="none" w:sz="0" w:space="0" w:color="auto"/>
      </w:divBdr>
    </w:div>
    <w:div w:id="545602204">
      <w:bodyDiv w:val="1"/>
      <w:marLeft w:val="0"/>
      <w:marRight w:val="0"/>
      <w:marTop w:val="0"/>
      <w:marBottom w:val="0"/>
      <w:divBdr>
        <w:top w:val="none" w:sz="0" w:space="0" w:color="auto"/>
        <w:left w:val="none" w:sz="0" w:space="0" w:color="auto"/>
        <w:bottom w:val="none" w:sz="0" w:space="0" w:color="auto"/>
        <w:right w:val="none" w:sz="0" w:space="0" w:color="auto"/>
      </w:divBdr>
    </w:div>
    <w:div w:id="545798000">
      <w:bodyDiv w:val="1"/>
      <w:marLeft w:val="0"/>
      <w:marRight w:val="0"/>
      <w:marTop w:val="0"/>
      <w:marBottom w:val="0"/>
      <w:divBdr>
        <w:top w:val="none" w:sz="0" w:space="0" w:color="auto"/>
        <w:left w:val="none" w:sz="0" w:space="0" w:color="auto"/>
        <w:bottom w:val="none" w:sz="0" w:space="0" w:color="auto"/>
        <w:right w:val="none" w:sz="0" w:space="0" w:color="auto"/>
      </w:divBdr>
    </w:div>
    <w:div w:id="547494142">
      <w:bodyDiv w:val="1"/>
      <w:marLeft w:val="0"/>
      <w:marRight w:val="0"/>
      <w:marTop w:val="0"/>
      <w:marBottom w:val="0"/>
      <w:divBdr>
        <w:top w:val="none" w:sz="0" w:space="0" w:color="auto"/>
        <w:left w:val="none" w:sz="0" w:space="0" w:color="auto"/>
        <w:bottom w:val="none" w:sz="0" w:space="0" w:color="auto"/>
        <w:right w:val="none" w:sz="0" w:space="0" w:color="auto"/>
      </w:divBdr>
    </w:div>
    <w:div w:id="554632013">
      <w:bodyDiv w:val="1"/>
      <w:marLeft w:val="0"/>
      <w:marRight w:val="0"/>
      <w:marTop w:val="0"/>
      <w:marBottom w:val="0"/>
      <w:divBdr>
        <w:top w:val="none" w:sz="0" w:space="0" w:color="auto"/>
        <w:left w:val="none" w:sz="0" w:space="0" w:color="auto"/>
        <w:bottom w:val="none" w:sz="0" w:space="0" w:color="auto"/>
        <w:right w:val="none" w:sz="0" w:space="0" w:color="auto"/>
      </w:divBdr>
    </w:div>
    <w:div w:id="556934033">
      <w:bodyDiv w:val="1"/>
      <w:marLeft w:val="0"/>
      <w:marRight w:val="0"/>
      <w:marTop w:val="0"/>
      <w:marBottom w:val="0"/>
      <w:divBdr>
        <w:top w:val="none" w:sz="0" w:space="0" w:color="auto"/>
        <w:left w:val="none" w:sz="0" w:space="0" w:color="auto"/>
        <w:bottom w:val="none" w:sz="0" w:space="0" w:color="auto"/>
        <w:right w:val="none" w:sz="0" w:space="0" w:color="auto"/>
      </w:divBdr>
    </w:div>
    <w:div w:id="560211571">
      <w:bodyDiv w:val="1"/>
      <w:marLeft w:val="0"/>
      <w:marRight w:val="0"/>
      <w:marTop w:val="0"/>
      <w:marBottom w:val="0"/>
      <w:divBdr>
        <w:top w:val="none" w:sz="0" w:space="0" w:color="auto"/>
        <w:left w:val="none" w:sz="0" w:space="0" w:color="auto"/>
        <w:bottom w:val="none" w:sz="0" w:space="0" w:color="auto"/>
        <w:right w:val="none" w:sz="0" w:space="0" w:color="auto"/>
      </w:divBdr>
    </w:div>
    <w:div w:id="560560263">
      <w:bodyDiv w:val="1"/>
      <w:marLeft w:val="0"/>
      <w:marRight w:val="0"/>
      <w:marTop w:val="0"/>
      <w:marBottom w:val="0"/>
      <w:divBdr>
        <w:top w:val="none" w:sz="0" w:space="0" w:color="auto"/>
        <w:left w:val="none" w:sz="0" w:space="0" w:color="auto"/>
        <w:bottom w:val="none" w:sz="0" w:space="0" w:color="auto"/>
        <w:right w:val="none" w:sz="0" w:space="0" w:color="auto"/>
      </w:divBdr>
    </w:div>
    <w:div w:id="562644340">
      <w:bodyDiv w:val="1"/>
      <w:marLeft w:val="0"/>
      <w:marRight w:val="0"/>
      <w:marTop w:val="0"/>
      <w:marBottom w:val="0"/>
      <w:divBdr>
        <w:top w:val="none" w:sz="0" w:space="0" w:color="auto"/>
        <w:left w:val="none" w:sz="0" w:space="0" w:color="auto"/>
        <w:bottom w:val="none" w:sz="0" w:space="0" w:color="auto"/>
        <w:right w:val="none" w:sz="0" w:space="0" w:color="auto"/>
      </w:divBdr>
    </w:div>
    <w:div w:id="563225458">
      <w:bodyDiv w:val="1"/>
      <w:marLeft w:val="0"/>
      <w:marRight w:val="0"/>
      <w:marTop w:val="0"/>
      <w:marBottom w:val="0"/>
      <w:divBdr>
        <w:top w:val="none" w:sz="0" w:space="0" w:color="auto"/>
        <w:left w:val="none" w:sz="0" w:space="0" w:color="auto"/>
        <w:bottom w:val="none" w:sz="0" w:space="0" w:color="auto"/>
        <w:right w:val="none" w:sz="0" w:space="0" w:color="auto"/>
      </w:divBdr>
    </w:div>
    <w:div w:id="563295968">
      <w:bodyDiv w:val="1"/>
      <w:marLeft w:val="0"/>
      <w:marRight w:val="0"/>
      <w:marTop w:val="0"/>
      <w:marBottom w:val="0"/>
      <w:divBdr>
        <w:top w:val="none" w:sz="0" w:space="0" w:color="auto"/>
        <w:left w:val="none" w:sz="0" w:space="0" w:color="auto"/>
        <w:bottom w:val="none" w:sz="0" w:space="0" w:color="auto"/>
        <w:right w:val="none" w:sz="0" w:space="0" w:color="auto"/>
      </w:divBdr>
    </w:div>
    <w:div w:id="564098570">
      <w:bodyDiv w:val="1"/>
      <w:marLeft w:val="0"/>
      <w:marRight w:val="0"/>
      <w:marTop w:val="0"/>
      <w:marBottom w:val="0"/>
      <w:divBdr>
        <w:top w:val="none" w:sz="0" w:space="0" w:color="auto"/>
        <w:left w:val="none" w:sz="0" w:space="0" w:color="auto"/>
        <w:bottom w:val="none" w:sz="0" w:space="0" w:color="auto"/>
        <w:right w:val="none" w:sz="0" w:space="0" w:color="auto"/>
      </w:divBdr>
    </w:div>
    <w:div w:id="565651344">
      <w:bodyDiv w:val="1"/>
      <w:marLeft w:val="0"/>
      <w:marRight w:val="0"/>
      <w:marTop w:val="0"/>
      <w:marBottom w:val="0"/>
      <w:divBdr>
        <w:top w:val="none" w:sz="0" w:space="0" w:color="auto"/>
        <w:left w:val="none" w:sz="0" w:space="0" w:color="auto"/>
        <w:bottom w:val="none" w:sz="0" w:space="0" w:color="auto"/>
        <w:right w:val="none" w:sz="0" w:space="0" w:color="auto"/>
      </w:divBdr>
    </w:div>
    <w:div w:id="567805680">
      <w:bodyDiv w:val="1"/>
      <w:marLeft w:val="0"/>
      <w:marRight w:val="0"/>
      <w:marTop w:val="0"/>
      <w:marBottom w:val="0"/>
      <w:divBdr>
        <w:top w:val="none" w:sz="0" w:space="0" w:color="auto"/>
        <w:left w:val="none" w:sz="0" w:space="0" w:color="auto"/>
        <w:bottom w:val="none" w:sz="0" w:space="0" w:color="auto"/>
        <w:right w:val="none" w:sz="0" w:space="0" w:color="auto"/>
      </w:divBdr>
    </w:div>
    <w:div w:id="569924190">
      <w:bodyDiv w:val="1"/>
      <w:marLeft w:val="0"/>
      <w:marRight w:val="0"/>
      <w:marTop w:val="0"/>
      <w:marBottom w:val="0"/>
      <w:divBdr>
        <w:top w:val="none" w:sz="0" w:space="0" w:color="auto"/>
        <w:left w:val="none" w:sz="0" w:space="0" w:color="auto"/>
        <w:bottom w:val="none" w:sz="0" w:space="0" w:color="auto"/>
        <w:right w:val="none" w:sz="0" w:space="0" w:color="auto"/>
      </w:divBdr>
    </w:div>
    <w:div w:id="572395774">
      <w:bodyDiv w:val="1"/>
      <w:marLeft w:val="0"/>
      <w:marRight w:val="0"/>
      <w:marTop w:val="0"/>
      <w:marBottom w:val="0"/>
      <w:divBdr>
        <w:top w:val="none" w:sz="0" w:space="0" w:color="auto"/>
        <w:left w:val="none" w:sz="0" w:space="0" w:color="auto"/>
        <w:bottom w:val="none" w:sz="0" w:space="0" w:color="auto"/>
        <w:right w:val="none" w:sz="0" w:space="0" w:color="auto"/>
      </w:divBdr>
    </w:div>
    <w:div w:id="574976103">
      <w:bodyDiv w:val="1"/>
      <w:marLeft w:val="0"/>
      <w:marRight w:val="0"/>
      <w:marTop w:val="0"/>
      <w:marBottom w:val="0"/>
      <w:divBdr>
        <w:top w:val="none" w:sz="0" w:space="0" w:color="auto"/>
        <w:left w:val="none" w:sz="0" w:space="0" w:color="auto"/>
        <w:bottom w:val="none" w:sz="0" w:space="0" w:color="auto"/>
        <w:right w:val="none" w:sz="0" w:space="0" w:color="auto"/>
      </w:divBdr>
    </w:div>
    <w:div w:id="576209024">
      <w:bodyDiv w:val="1"/>
      <w:marLeft w:val="0"/>
      <w:marRight w:val="0"/>
      <w:marTop w:val="0"/>
      <w:marBottom w:val="0"/>
      <w:divBdr>
        <w:top w:val="none" w:sz="0" w:space="0" w:color="auto"/>
        <w:left w:val="none" w:sz="0" w:space="0" w:color="auto"/>
        <w:bottom w:val="none" w:sz="0" w:space="0" w:color="auto"/>
        <w:right w:val="none" w:sz="0" w:space="0" w:color="auto"/>
      </w:divBdr>
    </w:div>
    <w:div w:id="584729843">
      <w:bodyDiv w:val="1"/>
      <w:marLeft w:val="0"/>
      <w:marRight w:val="0"/>
      <w:marTop w:val="0"/>
      <w:marBottom w:val="0"/>
      <w:divBdr>
        <w:top w:val="none" w:sz="0" w:space="0" w:color="auto"/>
        <w:left w:val="none" w:sz="0" w:space="0" w:color="auto"/>
        <w:bottom w:val="none" w:sz="0" w:space="0" w:color="auto"/>
        <w:right w:val="none" w:sz="0" w:space="0" w:color="auto"/>
      </w:divBdr>
    </w:div>
    <w:div w:id="586620777">
      <w:bodyDiv w:val="1"/>
      <w:marLeft w:val="0"/>
      <w:marRight w:val="0"/>
      <w:marTop w:val="0"/>
      <w:marBottom w:val="0"/>
      <w:divBdr>
        <w:top w:val="none" w:sz="0" w:space="0" w:color="auto"/>
        <w:left w:val="none" w:sz="0" w:space="0" w:color="auto"/>
        <w:bottom w:val="none" w:sz="0" w:space="0" w:color="auto"/>
        <w:right w:val="none" w:sz="0" w:space="0" w:color="auto"/>
      </w:divBdr>
    </w:div>
    <w:div w:id="586689478">
      <w:bodyDiv w:val="1"/>
      <w:marLeft w:val="0"/>
      <w:marRight w:val="0"/>
      <w:marTop w:val="0"/>
      <w:marBottom w:val="0"/>
      <w:divBdr>
        <w:top w:val="none" w:sz="0" w:space="0" w:color="auto"/>
        <w:left w:val="none" w:sz="0" w:space="0" w:color="auto"/>
        <w:bottom w:val="none" w:sz="0" w:space="0" w:color="auto"/>
        <w:right w:val="none" w:sz="0" w:space="0" w:color="auto"/>
      </w:divBdr>
    </w:div>
    <w:div w:id="587888003">
      <w:bodyDiv w:val="1"/>
      <w:marLeft w:val="0"/>
      <w:marRight w:val="0"/>
      <w:marTop w:val="0"/>
      <w:marBottom w:val="0"/>
      <w:divBdr>
        <w:top w:val="none" w:sz="0" w:space="0" w:color="auto"/>
        <w:left w:val="none" w:sz="0" w:space="0" w:color="auto"/>
        <w:bottom w:val="none" w:sz="0" w:space="0" w:color="auto"/>
        <w:right w:val="none" w:sz="0" w:space="0" w:color="auto"/>
      </w:divBdr>
    </w:div>
    <w:div w:id="590236101">
      <w:bodyDiv w:val="1"/>
      <w:marLeft w:val="0"/>
      <w:marRight w:val="0"/>
      <w:marTop w:val="0"/>
      <w:marBottom w:val="0"/>
      <w:divBdr>
        <w:top w:val="none" w:sz="0" w:space="0" w:color="auto"/>
        <w:left w:val="none" w:sz="0" w:space="0" w:color="auto"/>
        <w:bottom w:val="none" w:sz="0" w:space="0" w:color="auto"/>
        <w:right w:val="none" w:sz="0" w:space="0" w:color="auto"/>
      </w:divBdr>
    </w:div>
    <w:div w:id="592475589">
      <w:bodyDiv w:val="1"/>
      <w:marLeft w:val="0"/>
      <w:marRight w:val="0"/>
      <w:marTop w:val="0"/>
      <w:marBottom w:val="0"/>
      <w:divBdr>
        <w:top w:val="none" w:sz="0" w:space="0" w:color="auto"/>
        <w:left w:val="none" w:sz="0" w:space="0" w:color="auto"/>
        <w:bottom w:val="none" w:sz="0" w:space="0" w:color="auto"/>
        <w:right w:val="none" w:sz="0" w:space="0" w:color="auto"/>
      </w:divBdr>
    </w:div>
    <w:div w:id="593899349">
      <w:bodyDiv w:val="1"/>
      <w:marLeft w:val="0"/>
      <w:marRight w:val="0"/>
      <w:marTop w:val="0"/>
      <w:marBottom w:val="0"/>
      <w:divBdr>
        <w:top w:val="none" w:sz="0" w:space="0" w:color="auto"/>
        <w:left w:val="none" w:sz="0" w:space="0" w:color="auto"/>
        <w:bottom w:val="none" w:sz="0" w:space="0" w:color="auto"/>
        <w:right w:val="none" w:sz="0" w:space="0" w:color="auto"/>
      </w:divBdr>
    </w:div>
    <w:div w:id="596447792">
      <w:bodyDiv w:val="1"/>
      <w:marLeft w:val="0"/>
      <w:marRight w:val="0"/>
      <w:marTop w:val="0"/>
      <w:marBottom w:val="0"/>
      <w:divBdr>
        <w:top w:val="none" w:sz="0" w:space="0" w:color="auto"/>
        <w:left w:val="none" w:sz="0" w:space="0" w:color="auto"/>
        <w:bottom w:val="none" w:sz="0" w:space="0" w:color="auto"/>
        <w:right w:val="none" w:sz="0" w:space="0" w:color="auto"/>
      </w:divBdr>
    </w:div>
    <w:div w:id="598216910">
      <w:bodyDiv w:val="1"/>
      <w:marLeft w:val="0"/>
      <w:marRight w:val="0"/>
      <w:marTop w:val="0"/>
      <w:marBottom w:val="0"/>
      <w:divBdr>
        <w:top w:val="none" w:sz="0" w:space="0" w:color="auto"/>
        <w:left w:val="none" w:sz="0" w:space="0" w:color="auto"/>
        <w:bottom w:val="none" w:sz="0" w:space="0" w:color="auto"/>
        <w:right w:val="none" w:sz="0" w:space="0" w:color="auto"/>
      </w:divBdr>
    </w:div>
    <w:div w:id="606161896">
      <w:bodyDiv w:val="1"/>
      <w:marLeft w:val="0"/>
      <w:marRight w:val="0"/>
      <w:marTop w:val="0"/>
      <w:marBottom w:val="0"/>
      <w:divBdr>
        <w:top w:val="none" w:sz="0" w:space="0" w:color="auto"/>
        <w:left w:val="none" w:sz="0" w:space="0" w:color="auto"/>
        <w:bottom w:val="none" w:sz="0" w:space="0" w:color="auto"/>
        <w:right w:val="none" w:sz="0" w:space="0" w:color="auto"/>
      </w:divBdr>
    </w:div>
    <w:div w:id="608514519">
      <w:bodyDiv w:val="1"/>
      <w:marLeft w:val="0"/>
      <w:marRight w:val="0"/>
      <w:marTop w:val="0"/>
      <w:marBottom w:val="0"/>
      <w:divBdr>
        <w:top w:val="none" w:sz="0" w:space="0" w:color="auto"/>
        <w:left w:val="none" w:sz="0" w:space="0" w:color="auto"/>
        <w:bottom w:val="none" w:sz="0" w:space="0" w:color="auto"/>
        <w:right w:val="none" w:sz="0" w:space="0" w:color="auto"/>
      </w:divBdr>
    </w:div>
    <w:div w:id="612325505">
      <w:bodyDiv w:val="1"/>
      <w:marLeft w:val="0"/>
      <w:marRight w:val="0"/>
      <w:marTop w:val="0"/>
      <w:marBottom w:val="0"/>
      <w:divBdr>
        <w:top w:val="none" w:sz="0" w:space="0" w:color="auto"/>
        <w:left w:val="none" w:sz="0" w:space="0" w:color="auto"/>
        <w:bottom w:val="none" w:sz="0" w:space="0" w:color="auto"/>
        <w:right w:val="none" w:sz="0" w:space="0" w:color="auto"/>
      </w:divBdr>
    </w:div>
    <w:div w:id="613633028">
      <w:bodyDiv w:val="1"/>
      <w:marLeft w:val="0"/>
      <w:marRight w:val="0"/>
      <w:marTop w:val="0"/>
      <w:marBottom w:val="0"/>
      <w:divBdr>
        <w:top w:val="none" w:sz="0" w:space="0" w:color="auto"/>
        <w:left w:val="none" w:sz="0" w:space="0" w:color="auto"/>
        <w:bottom w:val="none" w:sz="0" w:space="0" w:color="auto"/>
        <w:right w:val="none" w:sz="0" w:space="0" w:color="auto"/>
      </w:divBdr>
    </w:div>
    <w:div w:id="627471477">
      <w:bodyDiv w:val="1"/>
      <w:marLeft w:val="0"/>
      <w:marRight w:val="0"/>
      <w:marTop w:val="0"/>
      <w:marBottom w:val="0"/>
      <w:divBdr>
        <w:top w:val="none" w:sz="0" w:space="0" w:color="auto"/>
        <w:left w:val="none" w:sz="0" w:space="0" w:color="auto"/>
        <w:bottom w:val="none" w:sz="0" w:space="0" w:color="auto"/>
        <w:right w:val="none" w:sz="0" w:space="0" w:color="auto"/>
      </w:divBdr>
    </w:div>
    <w:div w:id="629359467">
      <w:bodyDiv w:val="1"/>
      <w:marLeft w:val="0"/>
      <w:marRight w:val="0"/>
      <w:marTop w:val="0"/>
      <w:marBottom w:val="0"/>
      <w:divBdr>
        <w:top w:val="none" w:sz="0" w:space="0" w:color="auto"/>
        <w:left w:val="none" w:sz="0" w:space="0" w:color="auto"/>
        <w:bottom w:val="none" w:sz="0" w:space="0" w:color="auto"/>
        <w:right w:val="none" w:sz="0" w:space="0" w:color="auto"/>
      </w:divBdr>
    </w:div>
    <w:div w:id="630092434">
      <w:bodyDiv w:val="1"/>
      <w:marLeft w:val="0"/>
      <w:marRight w:val="0"/>
      <w:marTop w:val="0"/>
      <w:marBottom w:val="0"/>
      <w:divBdr>
        <w:top w:val="none" w:sz="0" w:space="0" w:color="auto"/>
        <w:left w:val="none" w:sz="0" w:space="0" w:color="auto"/>
        <w:bottom w:val="none" w:sz="0" w:space="0" w:color="auto"/>
        <w:right w:val="none" w:sz="0" w:space="0" w:color="auto"/>
      </w:divBdr>
    </w:div>
    <w:div w:id="630133222">
      <w:bodyDiv w:val="1"/>
      <w:marLeft w:val="0"/>
      <w:marRight w:val="0"/>
      <w:marTop w:val="0"/>
      <w:marBottom w:val="0"/>
      <w:divBdr>
        <w:top w:val="none" w:sz="0" w:space="0" w:color="auto"/>
        <w:left w:val="none" w:sz="0" w:space="0" w:color="auto"/>
        <w:bottom w:val="none" w:sz="0" w:space="0" w:color="auto"/>
        <w:right w:val="none" w:sz="0" w:space="0" w:color="auto"/>
      </w:divBdr>
    </w:div>
    <w:div w:id="633413666">
      <w:bodyDiv w:val="1"/>
      <w:marLeft w:val="0"/>
      <w:marRight w:val="0"/>
      <w:marTop w:val="0"/>
      <w:marBottom w:val="0"/>
      <w:divBdr>
        <w:top w:val="none" w:sz="0" w:space="0" w:color="auto"/>
        <w:left w:val="none" w:sz="0" w:space="0" w:color="auto"/>
        <w:bottom w:val="none" w:sz="0" w:space="0" w:color="auto"/>
        <w:right w:val="none" w:sz="0" w:space="0" w:color="auto"/>
      </w:divBdr>
    </w:div>
    <w:div w:id="634069119">
      <w:bodyDiv w:val="1"/>
      <w:marLeft w:val="0"/>
      <w:marRight w:val="0"/>
      <w:marTop w:val="0"/>
      <w:marBottom w:val="0"/>
      <w:divBdr>
        <w:top w:val="none" w:sz="0" w:space="0" w:color="auto"/>
        <w:left w:val="none" w:sz="0" w:space="0" w:color="auto"/>
        <w:bottom w:val="none" w:sz="0" w:space="0" w:color="auto"/>
        <w:right w:val="none" w:sz="0" w:space="0" w:color="auto"/>
      </w:divBdr>
    </w:div>
    <w:div w:id="637340007">
      <w:bodyDiv w:val="1"/>
      <w:marLeft w:val="0"/>
      <w:marRight w:val="0"/>
      <w:marTop w:val="0"/>
      <w:marBottom w:val="0"/>
      <w:divBdr>
        <w:top w:val="none" w:sz="0" w:space="0" w:color="auto"/>
        <w:left w:val="none" w:sz="0" w:space="0" w:color="auto"/>
        <w:bottom w:val="none" w:sz="0" w:space="0" w:color="auto"/>
        <w:right w:val="none" w:sz="0" w:space="0" w:color="auto"/>
      </w:divBdr>
    </w:div>
    <w:div w:id="638417861">
      <w:bodyDiv w:val="1"/>
      <w:marLeft w:val="0"/>
      <w:marRight w:val="0"/>
      <w:marTop w:val="0"/>
      <w:marBottom w:val="0"/>
      <w:divBdr>
        <w:top w:val="none" w:sz="0" w:space="0" w:color="auto"/>
        <w:left w:val="none" w:sz="0" w:space="0" w:color="auto"/>
        <w:bottom w:val="none" w:sz="0" w:space="0" w:color="auto"/>
        <w:right w:val="none" w:sz="0" w:space="0" w:color="auto"/>
      </w:divBdr>
    </w:div>
    <w:div w:id="651524966">
      <w:bodyDiv w:val="1"/>
      <w:marLeft w:val="0"/>
      <w:marRight w:val="0"/>
      <w:marTop w:val="0"/>
      <w:marBottom w:val="0"/>
      <w:divBdr>
        <w:top w:val="none" w:sz="0" w:space="0" w:color="auto"/>
        <w:left w:val="none" w:sz="0" w:space="0" w:color="auto"/>
        <w:bottom w:val="none" w:sz="0" w:space="0" w:color="auto"/>
        <w:right w:val="none" w:sz="0" w:space="0" w:color="auto"/>
      </w:divBdr>
    </w:div>
    <w:div w:id="654450429">
      <w:bodyDiv w:val="1"/>
      <w:marLeft w:val="0"/>
      <w:marRight w:val="0"/>
      <w:marTop w:val="0"/>
      <w:marBottom w:val="0"/>
      <w:divBdr>
        <w:top w:val="none" w:sz="0" w:space="0" w:color="auto"/>
        <w:left w:val="none" w:sz="0" w:space="0" w:color="auto"/>
        <w:bottom w:val="none" w:sz="0" w:space="0" w:color="auto"/>
        <w:right w:val="none" w:sz="0" w:space="0" w:color="auto"/>
      </w:divBdr>
    </w:div>
    <w:div w:id="657274238">
      <w:bodyDiv w:val="1"/>
      <w:marLeft w:val="0"/>
      <w:marRight w:val="0"/>
      <w:marTop w:val="0"/>
      <w:marBottom w:val="0"/>
      <w:divBdr>
        <w:top w:val="none" w:sz="0" w:space="0" w:color="auto"/>
        <w:left w:val="none" w:sz="0" w:space="0" w:color="auto"/>
        <w:bottom w:val="none" w:sz="0" w:space="0" w:color="auto"/>
        <w:right w:val="none" w:sz="0" w:space="0" w:color="auto"/>
      </w:divBdr>
    </w:div>
    <w:div w:id="661156350">
      <w:bodyDiv w:val="1"/>
      <w:marLeft w:val="0"/>
      <w:marRight w:val="0"/>
      <w:marTop w:val="0"/>
      <w:marBottom w:val="0"/>
      <w:divBdr>
        <w:top w:val="none" w:sz="0" w:space="0" w:color="auto"/>
        <w:left w:val="none" w:sz="0" w:space="0" w:color="auto"/>
        <w:bottom w:val="none" w:sz="0" w:space="0" w:color="auto"/>
        <w:right w:val="none" w:sz="0" w:space="0" w:color="auto"/>
      </w:divBdr>
    </w:div>
    <w:div w:id="668290172">
      <w:bodyDiv w:val="1"/>
      <w:marLeft w:val="0"/>
      <w:marRight w:val="0"/>
      <w:marTop w:val="0"/>
      <w:marBottom w:val="0"/>
      <w:divBdr>
        <w:top w:val="none" w:sz="0" w:space="0" w:color="auto"/>
        <w:left w:val="none" w:sz="0" w:space="0" w:color="auto"/>
        <w:bottom w:val="none" w:sz="0" w:space="0" w:color="auto"/>
        <w:right w:val="none" w:sz="0" w:space="0" w:color="auto"/>
      </w:divBdr>
    </w:div>
    <w:div w:id="669330815">
      <w:bodyDiv w:val="1"/>
      <w:marLeft w:val="0"/>
      <w:marRight w:val="0"/>
      <w:marTop w:val="0"/>
      <w:marBottom w:val="0"/>
      <w:divBdr>
        <w:top w:val="none" w:sz="0" w:space="0" w:color="auto"/>
        <w:left w:val="none" w:sz="0" w:space="0" w:color="auto"/>
        <w:bottom w:val="none" w:sz="0" w:space="0" w:color="auto"/>
        <w:right w:val="none" w:sz="0" w:space="0" w:color="auto"/>
      </w:divBdr>
    </w:div>
    <w:div w:id="673384241">
      <w:bodyDiv w:val="1"/>
      <w:marLeft w:val="0"/>
      <w:marRight w:val="0"/>
      <w:marTop w:val="0"/>
      <w:marBottom w:val="0"/>
      <w:divBdr>
        <w:top w:val="none" w:sz="0" w:space="0" w:color="auto"/>
        <w:left w:val="none" w:sz="0" w:space="0" w:color="auto"/>
        <w:bottom w:val="none" w:sz="0" w:space="0" w:color="auto"/>
        <w:right w:val="none" w:sz="0" w:space="0" w:color="auto"/>
      </w:divBdr>
    </w:div>
    <w:div w:id="673921150">
      <w:bodyDiv w:val="1"/>
      <w:marLeft w:val="0"/>
      <w:marRight w:val="0"/>
      <w:marTop w:val="0"/>
      <w:marBottom w:val="0"/>
      <w:divBdr>
        <w:top w:val="none" w:sz="0" w:space="0" w:color="auto"/>
        <w:left w:val="none" w:sz="0" w:space="0" w:color="auto"/>
        <w:bottom w:val="none" w:sz="0" w:space="0" w:color="auto"/>
        <w:right w:val="none" w:sz="0" w:space="0" w:color="auto"/>
      </w:divBdr>
    </w:div>
    <w:div w:id="673997805">
      <w:bodyDiv w:val="1"/>
      <w:marLeft w:val="0"/>
      <w:marRight w:val="0"/>
      <w:marTop w:val="0"/>
      <w:marBottom w:val="0"/>
      <w:divBdr>
        <w:top w:val="none" w:sz="0" w:space="0" w:color="auto"/>
        <w:left w:val="none" w:sz="0" w:space="0" w:color="auto"/>
        <w:bottom w:val="none" w:sz="0" w:space="0" w:color="auto"/>
        <w:right w:val="none" w:sz="0" w:space="0" w:color="auto"/>
      </w:divBdr>
    </w:div>
    <w:div w:id="676689359">
      <w:bodyDiv w:val="1"/>
      <w:marLeft w:val="0"/>
      <w:marRight w:val="0"/>
      <w:marTop w:val="0"/>
      <w:marBottom w:val="0"/>
      <w:divBdr>
        <w:top w:val="none" w:sz="0" w:space="0" w:color="auto"/>
        <w:left w:val="none" w:sz="0" w:space="0" w:color="auto"/>
        <w:bottom w:val="none" w:sz="0" w:space="0" w:color="auto"/>
        <w:right w:val="none" w:sz="0" w:space="0" w:color="auto"/>
      </w:divBdr>
    </w:div>
    <w:div w:id="680935786">
      <w:bodyDiv w:val="1"/>
      <w:marLeft w:val="0"/>
      <w:marRight w:val="0"/>
      <w:marTop w:val="0"/>
      <w:marBottom w:val="0"/>
      <w:divBdr>
        <w:top w:val="none" w:sz="0" w:space="0" w:color="auto"/>
        <w:left w:val="none" w:sz="0" w:space="0" w:color="auto"/>
        <w:bottom w:val="none" w:sz="0" w:space="0" w:color="auto"/>
        <w:right w:val="none" w:sz="0" w:space="0" w:color="auto"/>
      </w:divBdr>
    </w:div>
    <w:div w:id="682319931">
      <w:bodyDiv w:val="1"/>
      <w:marLeft w:val="0"/>
      <w:marRight w:val="0"/>
      <w:marTop w:val="0"/>
      <w:marBottom w:val="0"/>
      <w:divBdr>
        <w:top w:val="none" w:sz="0" w:space="0" w:color="auto"/>
        <w:left w:val="none" w:sz="0" w:space="0" w:color="auto"/>
        <w:bottom w:val="none" w:sz="0" w:space="0" w:color="auto"/>
        <w:right w:val="none" w:sz="0" w:space="0" w:color="auto"/>
      </w:divBdr>
    </w:div>
    <w:div w:id="683046885">
      <w:bodyDiv w:val="1"/>
      <w:marLeft w:val="0"/>
      <w:marRight w:val="0"/>
      <w:marTop w:val="0"/>
      <w:marBottom w:val="0"/>
      <w:divBdr>
        <w:top w:val="none" w:sz="0" w:space="0" w:color="auto"/>
        <w:left w:val="none" w:sz="0" w:space="0" w:color="auto"/>
        <w:bottom w:val="none" w:sz="0" w:space="0" w:color="auto"/>
        <w:right w:val="none" w:sz="0" w:space="0" w:color="auto"/>
      </w:divBdr>
    </w:div>
    <w:div w:id="686754184">
      <w:bodyDiv w:val="1"/>
      <w:marLeft w:val="0"/>
      <w:marRight w:val="0"/>
      <w:marTop w:val="0"/>
      <w:marBottom w:val="0"/>
      <w:divBdr>
        <w:top w:val="none" w:sz="0" w:space="0" w:color="auto"/>
        <w:left w:val="none" w:sz="0" w:space="0" w:color="auto"/>
        <w:bottom w:val="none" w:sz="0" w:space="0" w:color="auto"/>
        <w:right w:val="none" w:sz="0" w:space="0" w:color="auto"/>
      </w:divBdr>
    </w:div>
    <w:div w:id="686905874">
      <w:bodyDiv w:val="1"/>
      <w:marLeft w:val="0"/>
      <w:marRight w:val="0"/>
      <w:marTop w:val="0"/>
      <w:marBottom w:val="0"/>
      <w:divBdr>
        <w:top w:val="none" w:sz="0" w:space="0" w:color="auto"/>
        <w:left w:val="none" w:sz="0" w:space="0" w:color="auto"/>
        <w:bottom w:val="none" w:sz="0" w:space="0" w:color="auto"/>
        <w:right w:val="none" w:sz="0" w:space="0" w:color="auto"/>
      </w:divBdr>
    </w:div>
    <w:div w:id="689112275">
      <w:bodyDiv w:val="1"/>
      <w:marLeft w:val="0"/>
      <w:marRight w:val="0"/>
      <w:marTop w:val="0"/>
      <w:marBottom w:val="0"/>
      <w:divBdr>
        <w:top w:val="none" w:sz="0" w:space="0" w:color="auto"/>
        <w:left w:val="none" w:sz="0" w:space="0" w:color="auto"/>
        <w:bottom w:val="none" w:sz="0" w:space="0" w:color="auto"/>
        <w:right w:val="none" w:sz="0" w:space="0" w:color="auto"/>
      </w:divBdr>
    </w:div>
    <w:div w:id="692849242">
      <w:bodyDiv w:val="1"/>
      <w:marLeft w:val="0"/>
      <w:marRight w:val="0"/>
      <w:marTop w:val="0"/>
      <w:marBottom w:val="0"/>
      <w:divBdr>
        <w:top w:val="none" w:sz="0" w:space="0" w:color="auto"/>
        <w:left w:val="none" w:sz="0" w:space="0" w:color="auto"/>
        <w:bottom w:val="none" w:sz="0" w:space="0" w:color="auto"/>
        <w:right w:val="none" w:sz="0" w:space="0" w:color="auto"/>
      </w:divBdr>
    </w:div>
    <w:div w:id="695889890">
      <w:bodyDiv w:val="1"/>
      <w:marLeft w:val="0"/>
      <w:marRight w:val="0"/>
      <w:marTop w:val="0"/>
      <w:marBottom w:val="0"/>
      <w:divBdr>
        <w:top w:val="none" w:sz="0" w:space="0" w:color="auto"/>
        <w:left w:val="none" w:sz="0" w:space="0" w:color="auto"/>
        <w:bottom w:val="none" w:sz="0" w:space="0" w:color="auto"/>
        <w:right w:val="none" w:sz="0" w:space="0" w:color="auto"/>
      </w:divBdr>
    </w:div>
    <w:div w:id="707997845">
      <w:bodyDiv w:val="1"/>
      <w:marLeft w:val="0"/>
      <w:marRight w:val="0"/>
      <w:marTop w:val="0"/>
      <w:marBottom w:val="0"/>
      <w:divBdr>
        <w:top w:val="none" w:sz="0" w:space="0" w:color="auto"/>
        <w:left w:val="none" w:sz="0" w:space="0" w:color="auto"/>
        <w:bottom w:val="none" w:sz="0" w:space="0" w:color="auto"/>
        <w:right w:val="none" w:sz="0" w:space="0" w:color="auto"/>
      </w:divBdr>
    </w:div>
    <w:div w:id="709187027">
      <w:bodyDiv w:val="1"/>
      <w:marLeft w:val="0"/>
      <w:marRight w:val="0"/>
      <w:marTop w:val="0"/>
      <w:marBottom w:val="0"/>
      <w:divBdr>
        <w:top w:val="none" w:sz="0" w:space="0" w:color="auto"/>
        <w:left w:val="none" w:sz="0" w:space="0" w:color="auto"/>
        <w:bottom w:val="none" w:sz="0" w:space="0" w:color="auto"/>
        <w:right w:val="none" w:sz="0" w:space="0" w:color="auto"/>
      </w:divBdr>
    </w:div>
    <w:div w:id="709767813">
      <w:bodyDiv w:val="1"/>
      <w:marLeft w:val="0"/>
      <w:marRight w:val="0"/>
      <w:marTop w:val="0"/>
      <w:marBottom w:val="0"/>
      <w:divBdr>
        <w:top w:val="none" w:sz="0" w:space="0" w:color="auto"/>
        <w:left w:val="none" w:sz="0" w:space="0" w:color="auto"/>
        <w:bottom w:val="none" w:sz="0" w:space="0" w:color="auto"/>
        <w:right w:val="none" w:sz="0" w:space="0" w:color="auto"/>
      </w:divBdr>
    </w:div>
    <w:div w:id="716122667">
      <w:bodyDiv w:val="1"/>
      <w:marLeft w:val="0"/>
      <w:marRight w:val="0"/>
      <w:marTop w:val="0"/>
      <w:marBottom w:val="0"/>
      <w:divBdr>
        <w:top w:val="none" w:sz="0" w:space="0" w:color="auto"/>
        <w:left w:val="none" w:sz="0" w:space="0" w:color="auto"/>
        <w:bottom w:val="none" w:sz="0" w:space="0" w:color="auto"/>
        <w:right w:val="none" w:sz="0" w:space="0" w:color="auto"/>
      </w:divBdr>
    </w:div>
    <w:div w:id="721099280">
      <w:bodyDiv w:val="1"/>
      <w:marLeft w:val="0"/>
      <w:marRight w:val="0"/>
      <w:marTop w:val="0"/>
      <w:marBottom w:val="0"/>
      <w:divBdr>
        <w:top w:val="none" w:sz="0" w:space="0" w:color="auto"/>
        <w:left w:val="none" w:sz="0" w:space="0" w:color="auto"/>
        <w:bottom w:val="none" w:sz="0" w:space="0" w:color="auto"/>
        <w:right w:val="none" w:sz="0" w:space="0" w:color="auto"/>
      </w:divBdr>
    </w:div>
    <w:div w:id="721516181">
      <w:bodyDiv w:val="1"/>
      <w:marLeft w:val="0"/>
      <w:marRight w:val="0"/>
      <w:marTop w:val="0"/>
      <w:marBottom w:val="0"/>
      <w:divBdr>
        <w:top w:val="none" w:sz="0" w:space="0" w:color="auto"/>
        <w:left w:val="none" w:sz="0" w:space="0" w:color="auto"/>
        <w:bottom w:val="none" w:sz="0" w:space="0" w:color="auto"/>
        <w:right w:val="none" w:sz="0" w:space="0" w:color="auto"/>
      </w:divBdr>
    </w:div>
    <w:div w:id="723062145">
      <w:bodyDiv w:val="1"/>
      <w:marLeft w:val="0"/>
      <w:marRight w:val="0"/>
      <w:marTop w:val="0"/>
      <w:marBottom w:val="0"/>
      <w:divBdr>
        <w:top w:val="none" w:sz="0" w:space="0" w:color="auto"/>
        <w:left w:val="none" w:sz="0" w:space="0" w:color="auto"/>
        <w:bottom w:val="none" w:sz="0" w:space="0" w:color="auto"/>
        <w:right w:val="none" w:sz="0" w:space="0" w:color="auto"/>
      </w:divBdr>
    </w:div>
    <w:div w:id="727069530">
      <w:bodyDiv w:val="1"/>
      <w:marLeft w:val="0"/>
      <w:marRight w:val="0"/>
      <w:marTop w:val="0"/>
      <w:marBottom w:val="0"/>
      <w:divBdr>
        <w:top w:val="none" w:sz="0" w:space="0" w:color="auto"/>
        <w:left w:val="none" w:sz="0" w:space="0" w:color="auto"/>
        <w:bottom w:val="none" w:sz="0" w:space="0" w:color="auto"/>
        <w:right w:val="none" w:sz="0" w:space="0" w:color="auto"/>
      </w:divBdr>
    </w:div>
    <w:div w:id="735786141">
      <w:bodyDiv w:val="1"/>
      <w:marLeft w:val="0"/>
      <w:marRight w:val="0"/>
      <w:marTop w:val="0"/>
      <w:marBottom w:val="0"/>
      <w:divBdr>
        <w:top w:val="none" w:sz="0" w:space="0" w:color="auto"/>
        <w:left w:val="none" w:sz="0" w:space="0" w:color="auto"/>
        <w:bottom w:val="none" w:sz="0" w:space="0" w:color="auto"/>
        <w:right w:val="none" w:sz="0" w:space="0" w:color="auto"/>
      </w:divBdr>
    </w:div>
    <w:div w:id="737285796">
      <w:bodyDiv w:val="1"/>
      <w:marLeft w:val="0"/>
      <w:marRight w:val="0"/>
      <w:marTop w:val="0"/>
      <w:marBottom w:val="0"/>
      <w:divBdr>
        <w:top w:val="none" w:sz="0" w:space="0" w:color="auto"/>
        <w:left w:val="none" w:sz="0" w:space="0" w:color="auto"/>
        <w:bottom w:val="none" w:sz="0" w:space="0" w:color="auto"/>
        <w:right w:val="none" w:sz="0" w:space="0" w:color="auto"/>
      </w:divBdr>
    </w:div>
    <w:div w:id="739210119">
      <w:bodyDiv w:val="1"/>
      <w:marLeft w:val="0"/>
      <w:marRight w:val="0"/>
      <w:marTop w:val="0"/>
      <w:marBottom w:val="0"/>
      <w:divBdr>
        <w:top w:val="none" w:sz="0" w:space="0" w:color="auto"/>
        <w:left w:val="none" w:sz="0" w:space="0" w:color="auto"/>
        <w:bottom w:val="none" w:sz="0" w:space="0" w:color="auto"/>
        <w:right w:val="none" w:sz="0" w:space="0" w:color="auto"/>
      </w:divBdr>
    </w:div>
    <w:div w:id="741947637">
      <w:bodyDiv w:val="1"/>
      <w:marLeft w:val="0"/>
      <w:marRight w:val="0"/>
      <w:marTop w:val="0"/>
      <w:marBottom w:val="0"/>
      <w:divBdr>
        <w:top w:val="none" w:sz="0" w:space="0" w:color="auto"/>
        <w:left w:val="none" w:sz="0" w:space="0" w:color="auto"/>
        <w:bottom w:val="none" w:sz="0" w:space="0" w:color="auto"/>
        <w:right w:val="none" w:sz="0" w:space="0" w:color="auto"/>
      </w:divBdr>
    </w:div>
    <w:div w:id="755127626">
      <w:bodyDiv w:val="1"/>
      <w:marLeft w:val="0"/>
      <w:marRight w:val="0"/>
      <w:marTop w:val="0"/>
      <w:marBottom w:val="0"/>
      <w:divBdr>
        <w:top w:val="none" w:sz="0" w:space="0" w:color="auto"/>
        <w:left w:val="none" w:sz="0" w:space="0" w:color="auto"/>
        <w:bottom w:val="none" w:sz="0" w:space="0" w:color="auto"/>
        <w:right w:val="none" w:sz="0" w:space="0" w:color="auto"/>
      </w:divBdr>
    </w:div>
    <w:div w:id="762804466">
      <w:bodyDiv w:val="1"/>
      <w:marLeft w:val="0"/>
      <w:marRight w:val="0"/>
      <w:marTop w:val="0"/>
      <w:marBottom w:val="0"/>
      <w:divBdr>
        <w:top w:val="none" w:sz="0" w:space="0" w:color="auto"/>
        <w:left w:val="none" w:sz="0" w:space="0" w:color="auto"/>
        <w:bottom w:val="none" w:sz="0" w:space="0" w:color="auto"/>
        <w:right w:val="none" w:sz="0" w:space="0" w:color="auto"/>
      </w:divBdr>
    </w:div>
    <w:div w:id="763067508">
      <w:bodyDiv w:val="1"/>
      <w:marLeft w:val="0"/>
      <w:marRight w:val="0"/>
      <w:marTop w:val="0"/>
      <w:marBottom w:val="0"/>
      <w:divBdr>
        <w:top w:val="none" w:sz="0" w:space="0" w:color="auto"/>
        <w:left w:val="none" w:sz="0" w:space="0" w:color="auto"/>
        <w:bottom w:val="none" w:sz="0" w:space="0" w:color="auto"/>
        <w:right w:val="none" w:sz="0" w:space="0" w:color="auto"/>
      </w:divBdr>
    </w:div>
    <w:div w:id="768887550">
      <w:bodyDiv w:val="1"/>
      <w:marLeft w:val="0"/>
      <w:marRight w:val="0"/>
      <w:marTop w:val="0"/>
      <w:marBottom w:val="0"/>
      <w:divBdr>
        <w:top w:val="none" w:sz="0" w:space="0" w:color="auto"/>
        <w:left w:val="none" w:sz="0" w:space="0" w:color="auto"/>
        <w:bottom w:val="none" w:sz="0" w:space="0" w:color="auto"/>
        <w:right w:val="none" w:sz="0" w:space="0" w:color="auto"/>
      </w:divBdr>
    </w:div>
    <w:div w:id="769396186">
      <w:bodyDiv w:val="1"/>
      <w:marLeft w:val="0"/>
      <w:marRight w:val="0"/>
      <w:marTop w:val="0"/>
      <w:marBottom w:val="0"/>
      <w:divBdr>
        <w:top w:val="none" w:sz="0" w:space="0" w:color="auto"/>
        <w:left w:val="none" w:sz="0" w:space="0" w:color="auto"/>
        <w:bottom w:val="none" w:sz="0" w:space="0" w:color="auto"/>
        <w:right w:val="none" w:sz="0" w:space="0" w:color="auto"/>
      </w:divBdr>
    </w:div>
    <w:div w:id="769735827">
      <w:bodyDiv w:val="1"/>
      <w:marLeft w:val="0"/>
      <w:marRight w:val="0"/>
      <w:marTop w:val="0"/>
      <w:marBottom w:val="0"/>
      <w:divBdr>
        <w:top w:val="none" w:sz="0" w:space="0" w:color="auto"/>
        <w:left w:val="none" w:sz="0" w:space="0" w:color="auto"/>
        <w:bottom w:val="none" w:sz="0" w:space="0" w:color="auto"/>
        <w:right w:val="none" w:sz="0" w:space="0" w:color="auto"/>
      </w:divBdr>
    </w:div>
    <w:div w:id="777800702">
      <w:bodyDiv w:val="1"/>
      <w:marLeft w:val="0"/>
      <w:marRight w:val="0"/>
      <w:marTop w:val="0"/>
      <w:marBottom w:val="0"/>
      <w:divBdr>
        <w:top w:val="none" w:sz="0" w:space="0" w:color="auto"/>
        <w:left w:val="none" w:sz="0" w:space="0" w:color="auto"/>
        <w:bottom w:val="none" w:sz="0" w:space="0" w:color="auto"/>
        <w:right w:val="none" w:sz="0" w:space="0" w:color="auto"/>
      </w:divBdr>
    </w:div>
    <w:div w:id="778333079">
      <w:bodyDiv w:val="1"/>
      <w:marLeft w:val="0"/>
      <w:marRight w:val="0"/>
      <w:marTop w:val="0"/>
      <w:marBottom w:val="0"/>
      <w:divBdr>
        <w:top w:val="none" w:sz="0" w:space="0" w:color="auto"/>
        <w:left w:val="none" w:sz="0" w:space="0" w:color="auto"/>
        <w:bottom w:val="none" w:sz="0" w:space="0" w:color="auto"/>
        <w:right w:val="none" w:sz="0" w:space="0" w:color="auto"/>
      </w:divBdr>
    </w:div>
    <w:div w:id="779641444">
      <w:bodyDiv w:val="1"/>
      <w:marLeft w:val="0"/>
      <w:marRight w:val="0"/>
      <w:marTop w:val="0"/>
      <w:marBottom w:val="0"/>
      <w:divBdr>
        <w:top w:val="none" w:sz="0" w:space="0" w:color="auto"/>
        <w:left w:val="none" w:sz="0" w:space="0" w:color="auto"/>
        <w:bottom w:val="none" w:sz="0" w:space="0" w:color="auto"/>
        <w:right w:val="none" w:sz="0" w:space="0" w:color="auto"/>
      </w:divBdr>
    </w:div>
    <w:div w:id="780533814">
      <w:bodyDiv w:val="1"/>
      <w:marLeft w:val="0"/>
      <w:marRight w:val="0"/>
      <w:marTop w:val="0"/>
      <w:marBottom w:val="0"/>
      <w:divBdr>
        <w:top w:val="none" w:sz="0" w:space="0" w:color="auto"/>
        <w:left w:val="none" w:sz="0" w:space="0" w:color="auto"/>
        <w:bottom w:val="none" w:sz="0" w:space="0" w:color="auto"/>
        <w:right w:val="none" w:sz="0" w:space="0" w:color="auto"/>
      </w:divBdr>
    </w:div>
    <w:div w:id="790323211">
      <w:bodyDiv w:val="1"/>
      <w:marLeft w:val="0"/>
      <w:marRight w:val="0"/>
      <w:marTop w:val="0"/>
      <w:marBottom w:val="0"/>
      <w:divBdr>
        <w:top w:val="none" w:sz="0" w:space="0" w:color="auto"/>
        <w:left w:val="none" w:sz="0" w:space="0" w:color="auto"/>
        <w:bottom w:val="none" w:sz="0" w:space="0" w:color="auto"/>
        <w:right w:val="none" w:sz="0" w:space="0" w:color="auto"/>
      </w:divBdr>
    </w:div>
    <w:div w:id="793862134">
      <w:bodyDiv w:val="1"/>
      <w:marLeft w:val="0"/>
      <w:marRight w:val="0"/>
      <w:marTop w:val="0"/>
      <w:marBottom w:val="0"/>
      <w:divBdr>
        <w:top w:val="none" w:sz="0" w:space="0" w:color="auto"/>
        <w:left w:val="none" w:sz="0" w:space="0" w:color="auto"/>
        <w:bottom w:val="none" w:sz="0" w:space="0" w:color="auto"/>
        <w:right w:val="none" w:sz="0" w:space="0" w:color="auto"/>
      </w:divBdr>
    </w:div>
    <w:div w:id="798962822">
      <w:bodyDiv w:val="1"/>
      <w:marLeft w:val="0"/>
      <w:marRight w:val="0"/>
      <w:marTop w:val="0"/>
      <w:marBottom w:val="0"/>
      <w:divBdr>
        <w:top w:val="none" w:sz="0" w:space="0" w:color="auto"/>
        <w:left w:val="none" w:sz="0" w:space="0" w:color="auto"/>
        <w:bottom w:val="none" w:sz="0" w:space="0" w:color="auto"/>
        <w:right w:val="none" w:sz="0" w:space="0" w:color="auto"/>
      </w:divBdr>
    </w:div>
    <w:div w:id="805439455">
      <w:bodyDiv w:val="1"/>
      <w:marLeft w:val="0"/>
      <w:marRight w:val="0"/>
      <w:marTop w:val="0"/>
      <w:marBottom w:val="0"/>
      <w:divBdr>
        <w:top w:val="none" w:sz="0" w:space="0" w:color="auto"/>
        <w:left w:val="none" w:sz="0" w:space="0" w:color="auto"/>
        <w:bottom w:val="none" w:sz="0" w:space="0" w:color="auto"/>
        <w:right w:val="none" w:sz="0" w:space="0" w:color="auto"/>
      </w:divBdr>
    </w:div>
    <w:div w:id="813722824">
      <w:bodyDiv w:val="1"/>
      <w:marLeft w:val="0"/>
      <w:marRight w:val="0"/>
      <w:marTop w:val="0"/>
      <w:marBottom w:val="0"/>
      <w:divBdr>
        <w:top w:val="none" w:sz="0" w:space="0" w:color="auto"/>
        <w:left w:val="none" w:sz="0" w:space="0" w:color="auto"/>
        <w:bottom w:val="none" w:sz="0" w:space="0" w:color="auto"/>
        <w:right w:val="none" w:sz="0" w:space="0" w:color="auto"/>
      </w:divBdr>
    </w:div>
    <w:div w:id="814294466">
      <w:bodyDiv w:val="1"/>
      <w:marLeft w:val="0"/>
      <w:marRight w:val="0"/>
      <w:marTop w:val="0"/>
      <w:marBottom w:val="0"/>
      <w:divBdr>
        <w:top w:val="none" w:sz="0" w:space="0" w:color="auto"/>
        <w:left w:val="none" w:sz="0" w:space="0" w:color="auto"/>
        <w:bottom w:val="none" w:sz="0" w:space="0" w:color="auto"/>
        <w:right w:val="none" w:sz="0" w:space="0" w:color="auto"/>
      </w:divBdr>
    </w:div>
    <w:div w:id="818037227">
      <w:bodyDiv w:val="1"/>
      <w:marLeft w:val="0"/>
      <w:marRight w:val="0"/>
      <w:marTop w:val="0"/>
      <w:marBottom w:val="0"/>
      <w:divBdr>
        <w:top w:val="none" w:sz="0" w:space="0" w:color="auto"/>
        <w:left w:val="none" w:sz="0" w:space="0" w:color="auto"/>
        <w:bottom w:val="none" w:sz="0" w:space="0" w:color="auto"/>
        <w:right w:val="none" w:sz="0" w:space="0" w:color="auto"/>
      </w:divBdr>
    </w:div>
    <w:div w:id="819805682">
      <w:bodyDiv w:val="1"/>
      <w:marLeft w:val="0"/>
      <w:marRight w:val="0"/>
      <w:marTop w:val="0"/>
      <w:marBottom w:val="0"/>
      <w:divBdr>
        <w:top w:val="none" w:sz="0" w:space="0" w:color="auto"/>
        <w:left w:val="none" w:sz="0" w:space="0" w:color="auto"/>
        <w:bottom w:val="none" w:sz="0" w:space="0" w:color="auto"/>
        <w:right w:val="none" w:sz="0" w:space="0" w:color="auto"/>
      </w:divBdr>
    </w:div>
    <w:div w:id="823164129">
      <w:bodyDiv w:val="1"/>
      <w:marLeft w:val="0"/>
      <w:marRight w:val="0"/>
      <w:marTop w:val="0"/>
      <w:marBottom w:val="0"/>
      <w:divBdr>
        <w:top w:val="none" w:sz="0" w:space="0" w:color="auto"/>
        <w:left w:val="none" w:sz="0" w:space="0" w:color="auto"/>
        <w:bottom w:val="none" w:sz="0" w:space="0" w:color="auto"/>
        <w:right w:val="none" w:sz="0" w:space="0" w:color="auto"/>
      </w:divBdr>
    </w:div>
    <w:div w:id="823859261">
      <w:bodyDiv w:val="1"/>
      <w:marLeft w:val="0"/>
      <w:marRight w:val="0"/>
      <w:marTop w:val="0"/>
      <w:marBottom w:val="0"/>
      <w:divBdr>
        <w:top w:val="none" w:sz="0" w:space="0" w:color="auto"/>
        <w:left w:val="none" w:sz="0" w:space="0" w:color="auto"/>
        <w:bottom w:val="none" w:sz="0" w:space="0" w:color="auto"/>
        <w:right w:val="none" w:sz="0" w:space="0" w:color="auto"/>
      </w:divBdr>
    </w:div>
    <w:div w:id="830297730">
      <w:bodyDiv w:val="1"/>
      <w:marLeft w:val="0"/>
      <w:marRight w:val="0"/>
      <w:marTop w:val="0"/>
      <w:marBottom w:val="0"/>
      <w:divBdr>
        <w:top w:val="none" w:sz="0" w:space="0" w:color="auto"/>
        <w:left w:val="none" w:sz="0" w:space="0" w:color="auto"/>
        <w:bottom w:val="none" w:sz="0" w:space="0" w:color="auto"/>
        <w:right w:val="none" w:sz="0" w:space="0" w:color="auto"/>
      </w:divBdr>
    </w:div>
    <w:div w:id="831218922">
      <w:bodyDiv w:val="1"/>
      <w:marLeft w:val="0"/>
      <w:marRight w:val="0"/>
      <w:marTop w:val="0"/>
      <w:marBottom w:val="0"/>
      <w:divBdr>
        <w:top w:val="none" w:sz="0" w:space="0" w:color="auto"/>
        <w:left w:val="none" w:sz="0" w:space="0" w:color="auto"/>
        <w:bottom w:val="none" w:sz="0" w:space="0" w:color="auto"/>
        <w:right w:val="none" w:sz="0" w:space="0" w:color="auto"/>
      </w:divBdr>
    </w:div>
    <w:div w:id="832792224">
      <w:bodyDiv w:val="1"/>
      <w:marLeft w:val="0"/>
      <w:marRight w:val="0"/>
      <w:marTop w:val="0"/>
      <w:marBottom w:val="0"/>
      <w:divBdr>
        <w:top w:val="none" w:sz="0" w:space="0" w:color="auto"/>
        <w:left w:val="none" w:sz="0" w:space="0" w:color="auto"/>
        <w:bottom w:val="none" w:sz="0" w:space="0" w:color="auto"/>
        <w:right w:val="none" w:sz="0" w:space="0" w:color="auto"/>
      </w:divBdr>
    </w:div>
    <w:div w:id="833036105">
      <w:bodyDiv w:val="1"/>
      <w:marLeft w:val="0"/>
      <w:marRight w:val="0"/>
      <w:marTop w:val="0"/>
      <w:marBottom w:val="0"/>
      <w:divBdr>
        <w:top w:val="none" w:sz="0" w:space="0" w:color="auto"/>
        <w:left w:val="none" w:sz="0" w:space="0" w:color="auto"/>
        <w:bottom w:val="none" w:sz="0" w:space="0" w:color="auto"/>
        <w:right w:val="none" w:sz="0" w:space="0" w:color="auto"/>
      </w:divBdr>
    </w:div>
    <w:div w:id="837496831">
      <w:bodyDiv w:val="1"/>
      <w:marLeft w:val="0"/>
      <w:marRight w:val="0"/>
      <w:marTop w:val="0"/>
      <w:marBottom w:val="0"/>
      <w:divBdr>
        <w:top w:val="none" w:sz="0" w:space="0" w:color="auto"/>
        <w:left w:val="none" w:sz="0" w:space="0" w:color="auto"/>
        <w:bottom w:val="none" w:sz="0" w:space="0" w:color="auto"/>
        <w:right w:val="none" w:sz="0" w:space="0" w:color="auto"/>
      </w:divBdr>
    </w:div>
    <w:div w:id="837771401">
      <w:bodyDiv w:val="1"/>
      <w:marLeft w:val="0"/>
      <w:marRight w:val="0"/>
      <w:marTop w:val="0"/>
      <w:marBottom w:val="0"/>
      <w:divBdr>
        <w:top w:val="none" w:sz="0" w:space="0" w:color="auto"/>
        <w:left w:val="none" w:sz="0" w:space="0" w:color="auto"/>
        <w:bottom w:val="none" w:sz="0" w:space="0" w:color="auto"/>
        <w:right w:val="none" w:sz="0" w:space="0" w:color="auto"/>
      </w:divBdr>
    </w:div>
    <w:div w:id="839925466">
      <w:bodyDiv w:val="1"/>
      <w:marLeft w:val="0"/>
      <w:marRight w:val="0"/>
      <w:marTop w:val="0"/>
      <w:marBottom w:val="0"/>
      <w:divBdr>
        <w:top w:val="none" w:sz="0" w:space="0" w:color="auto"/>
        <w:left w:val="none" w:sz="0" w:space="0" w:color="auto"/>
        <w:bottom w:val="none" w:sz="0" w:space="0" w:color="auto"/>
        <w:right w:val="none" w:sz="0" w:space="0" w:color="auto"/>
      </w:divBdr>
    </w:div>
    <w:div w:id="841626119">
      <w:bodyDiv w:val="1"/>
      <w:marLeft w:val="0"/>
      <w:marRight w:val="0"/>
      <w:marTop w:val="0"/>
      <w:marBottom w:val="0"/>
      <w:divBdr>
        <w:top w:val="none" w:sz="0" w:space="0" w:color="auto"/>
        <w:left w:val="none" w:sz="0" w:space="0" w:color="auto"/>
        <w:bottom w:val="none" w:sz="0" w:space="0" w:color="auto"/>
        <w:right w:val="none" w:sz="0" w:space="0" w:color="auto"/>
      </w:divBdr>
    </w:div>
    <w:div w:id="845900715">
      <w:bodyDiv w:val="1"/>
      <w:marLeft w:val="0"/>
      <w:marRight w:val="0"/>
      <w:marTop w:val="0"/>
      <w:marBottom w:val="0"/>
      <w:divBdr>
        <w:top w:val="none" w:sz="0" w:space="0" w:color="auto"/>
        <w:left w:val="none" w:sz="0" w:space="0" w:color="auto"/>
        <w:bottom w:val="none" w:sz="0" w:space="0" w:color="auto"/>
        <w:right w:val="none" w:sz="0" w:space="0" w:color="auto"/>
      </w:divBdr>
    </w:div>
    <w:div w:id="851534757">
      <w:bodyDiv w:val="1"/>
      <w:marLeft w:val="0"/>
      <w:marRight w:val="0"/>
      <w:marTop w:val="0"/>
      <w:marBottom w:val="0"/>
      <w:divBdr>
        <w:top w:val="none" w:sz="0" w:space="0" w:color="auto"/>
        <w:left w:val="none" w:sz="0" w:space="0" w:color="auto"/>
        <w:bottom w:val="none" w:sz="0" w:space="0" w:color="auto"/>
        <w:right w:val="none" w:sz="0" w:space="0" w:color="auto"/>
      </w:divBdr>
    </w:div>
    <w:div w:id="853806595">
      <w:bodyDiv w:val="1"/>
      <w:marLeft w:val="0"/>
      <w:marRight w:val="0"/>
      <w:marTop w:val="0"/>
      <w:marBottom w:val="0"/>
      <w:divBdr>
        <w:top w:val="none" w:sz="0" w:space="0" w:color="auto"/>
        <w:left w:val="none" w:sz="0" w:space="0" w:color="auto"/>
        <w:bottom w:val="none" w:sz="0" w:space="0" w:color="auto"/>
        <w:right w:val="none" w:sz="0" w:space="0" w:color="auto"/>
      </w:divBdr>
    </w:div>
    <w:div w:id="855386926">
      <w:bodyDiv w:val="1"/>
      <w:marLeft w:val="0"/>
      <w:marRight w:val="0"/>
      <w:marTop w:val="0"/>
      <w:marBottom w:val="0"/>
      <w:divBdr>
        <w:top w:val="none" w:sz="0" w:space="0" w:color="auto"/>
        <w:left w:val="none" w:sz="0" w:space="0" w:color="auto"/>
        <w:bottom w:val="none" w:sz="0" w:space="0" w:color="auto"/>
        <w:right w:val="none" w:sz="0" w:space="0" w:color="auto"/>
      </w:divBdr>
    </w:div>
    <w:div w:id="855576560">
      <w:bodyDiv w:val="1"/>
      <w:marLeft w:val="0"/>
      <w:marRight w:val="0"/>
      <w:marTop w:val="0"/>
      <w:marBottom w:val="0"/>
      <w:divBdr>
        <w:top w:val="none" w:sz="0" w:space="0" w:color="auto"/>
        <w:left w:val="none" w:sz="0" w:space="0" w:color="auto"/>
        <w:bottom w:val="none" w:sz="0" w:space="0" w:color="auto"/>
        <w:right w:val="none" w:sz="0" w:space="0" w:color="auto"/>
      </w:divBdr>
    </w:div>
    <w:div w:id="861093507">
      <w:bodyDiv w:val="1"/>
      <w:marLeft w:val="0"/>
      <w:marRight w:val="0"/>
      <w:marTop w:val="0"/>
      <w:marBottom w:val="0"/>
      <w:divBdr>
        <w:top w:val="none" w:sz="0" w:space="0" w:color="auto"/>
        <w:left w:val="none" w:sz="0" w:space="0" w:color="auto"/>
        <w:bottom w:val="none" w:sz="0" w:space="0" w:color="auto"/>
        <w:right w:val="none" w:sz="0" w:space="0" w:color="auto"/>
      </w:divBdr>
    </w:div>
    <w:div w:id="863249225">
      <w:bodyDiv w:val="1"/>
      <w:marLeft w:val="0"/>
      <w:marRight w:val="0"/>
      <w:marTop w:val="0"/>
      <w:marBottom w:val="0"/>
      <w:divBdr>
        <w:top w:val="none" w:sz="0" w:space="0" w:color="auto"/>
        <w:left w:val="none" w:sz="0" w:space="0" w:color="auto"/>
        <w:bottom w:val="none" w:sz="0" w:space="0" w:color="auto"/>
        <w:right w:val="none" w:sz="0" w:space="0" w:color="auto"/>
      </w:divBdr>
    </w:div>
    <w:div w:id="863858873">
      <w:bodyDiv w:val="1"/>
      <w:marLeft w:val="0"/>
      <w:marRight w:val="0"/>
      <w:marTop w:val="0"/>
      <w:marBottom w:val="0"/>
      <w:divBdr>
        <w:top w:val="none" w:sz="0" w:space="0" w:color="auto"/>
        <w:left w:val="none" w:sz="0" w:space="0" w:color="auto"/>
        <w:bottom w:val="none" w:sz="0" w:space="0" w:color="auto"/>
        <w:right w:val="none" w:sz="0" w:space="0" w:color="auto"/>
      </w:divBdr>
    </w:div>
    <w:div w:id="869759938">
      <w:bodyDiv w:val="1"/>
      <w:marLeft w:val="0"/>
      <w:marRight w:val="0"/>
      <w:marTop w:val="0"/>
      <w:marBottom w:val="0"/>
      <w:divBdr>
        <w:top w:val="none" w:sz="0" w:space="0" w:color="auto"/>
        <w:left w:val="none" w:sz="0" w:space="0" w:color="auto"/>
        <w:bottom w:val="none" w:sz="0" w:space="0" w:color="auto"/>
        <w:right w:val="none" w:sz="0" w:space="0" w:color="auto"/>
      </w:divBdr>
    </w:div>
    <w:div w:id="874149213">
      <w:bodyDiv w:val="1"/>
      <w:marLeft w:val="0"/>
      <w:marRight w:val="0"/>
      <w:marTop w:val="0"/>
      <w:marBottom w:val="0"/>
      <w:divBdr>
        <w:top w:val="none" w:sz="0" w:space="0" w:color="auto"/>
        <w:left w:val="none" w:sz="0" w:space="0" w:color="auto"/>
        <w:bottom w:val="none" w:sz="0" w:space="0" w:color="auto"/>
        <w:right w:val="none" w:sz="0" w:space="0" w:color="auto"/>
      </w:divBdr>
    </w:div>
    <w:div w:id="876551175">
      <w:bodyDiv w:val="1"/>
      <w:marLeft w:val="0"/>
      <w:marRight w:val="0"/>
      <w:marTop w:val="0"/>
      <w:marBottom w:val="0"/>
      <w:divBdr>
        <w:top w:val="none" w:sz="0" w:space="0" w:color="auto"/>
        <w:left w:val="none" w:sz="0" w:space="0" w:color="auto"/>
        <w:bottom w:val="none" w:sz="0" w:space="0" w:color="auto"/>
        <w:right w:val="none" w:sz="0" w:space="0" w:color="auto"/>
      </w:divBdr>
    </w:div>
    <w:div w:id="876815373">
      <w:bodyDiv w:val="1"/>
      <w:marLeft w:val="0"/>
      <w:marRight w:val="0"/>
      <w:marTop w:val="0"/>
      <w:marBottom w:val="0"/>
      <w:divBdr>
        <w:top w:val="none" w:sz="0" w:space="0" w:color="auto"/>
        <w:left w:val="none" w:sz="0" w:space="0" w:color="auto"/>
        <w:bottom w:val="none" w:sz="0" w:space="0" w:color="auto"/>
        <w:right w:val="none" w:sz="0" w:space="0" w:color="auto"/>
      </w:divBdr>
    </w:div>
    <w:div w:id="878904643">
      <w:bodyDiv w:val="1"/>
      <w:marLeft w:val="0"/>
      <w:marRight w:val="0"/>
      <w:marTop w:val="0"/>
      <w:marBottom w:val="0"/>
      <w:divBdr>
        <w:top w:val="none" w:sz="0" w:space="0" w:color="auto"/>
        <w:left w:val="none" w:sz="0" w:space="0" w:color="auto"/>
        <w:bottom w:val="none" w:sz="0" w:space="0" w:color="auto"/>
        <w:right w:val="none" w:sz="0" w:space="0" w:color="auto"/>
      </w:divBdr>
    </w:div>
    <w:div w:id="884214847">
      <w:bodyDiv w:val="1"/>
      <w:marLeft w:val="0"/>
      <w:marRight w:val="0"/>
      <w:marTop w:val="0"/>
      <w:marBottom w:val="0"/>
      <w:divBdr>
        <w:top w:val="none" w:sz="0" w:space="0" w:color="auto"/>
        <w:left w:val="none" w:sz="0" w:space="0" w:color="auto"/>
        <w:bottom w:val="none" w:sz="0" w:space="0" w:color="auto"/>
        <w:right w:val="none" w:sz="0" w:space="0" w:color="auto"/>
      </w:divBdr>
    </w:div>
    <w:div w:id="891501181">
      <w:bodyDiv w:val="1"/>
      <w:marLeft w:val="0"/>
      <w:marRight w:val="0"/>
      <w:marTop w:val="0"/>
      <w:marBottom w:val="0"/>
      <w:divBdr>
        <w:top w:val="none" w:sz="0" w:space="0" w:color="auto"/>
        <w:left w:val="none" w:sz="0" w:space="0" w:color="auto"/>
        <w:bottom w:val="none" w:sz="0" w:space="0" w:color="auto"/>
        <w:right w:val="none" w:sz="0" w:space="0" w:color="auto"/>
      </w:divBdr>
    </w:div>
    <w:div w:id="891846222">
      <w:bodyDiv w:val="1"/>
      <w:marLeft w:val="0"/>
      <w:marRight w:val="0"/>
      <w:marTop w:val="0"/>
      <w:marBottom w:val="0"/>
      <w:divBdr>
        <w:top w:val="none" w:sz="0" w:space="0" w:color="auto"/>
        <w:left w:val="none" w:sz="0" w:space="0" w:color="auto"/>
        <w:bottom w:val="none" w:sz="0" w:space="0" w:color="auto"/>
        <w:right w:val="none" w:sz="0" w:space="0" w:color="auto"/>
      </w:divBdr>
    </w:div>
    <w:div w:id="892739410">
      <w:bodyDiv w:val="1"/>
      <w:marLeft w:val="0"/>
      <w:marRight w:val="0"/>
      <w:marTop w:val="0"/>
      <w:marBottom w:val="0"/>
      <w:divBdr>
        <w:top w:val="none" w:sz="0" w:space="0" w:color="auto"/>
        <w:left w:val="none" w:sz="0" w:space="0" w:color="auto"/>
        <w:bottom w:val="none" w:sz="0" w:space="0" w:color="auto"/>
        <w:right w:val="none" w:sz="0" w:space="0" w:color="auto"/>
      </w:divBdr>
    </w:div>
    <w:div w:id="894975873">
      <w:bodyDiv w:val="1"/>
      <w:marLeft w:val="0"/>
      <w:marRight w:val="0"/>
      <w:marTop w:val="0"/>
      <w:marBottom w:val="0"/>
      <w:divBdr>
        <w:top w:val="none" w:sz="0" w:space="0" w:color="auto"/>
        <w:left w:val="none" w:sz="0" w:space="0" w:color="auto"/>
        <w:bottom w:val="none" w:sz="0" w:space="0" w:color="auto"/>
        <w:right w:val="none" w:sz="0" w:space="0" w:color="auto"/>
      </w:divBdr>
    </w:div>
    <w:div w:id="895120997">
      <w:bodyDiv w:val="1"/>
      <w:marLeft w:val="0"/>
      <w:marRight w:val="0"/>
      <w:marTop w:val="0"/>
      <w:marBottom w:val="0"/>
      <w:divBdr>
        <w:top w:val="none" w:sz="0" w:space="0" w:color="auto"/>
        <w:left w:val="none" w:sz="0" w:space="0" w:color="auto"/>
        <w:bottom w:val="none" w:sz="0" w:space="0" w:color="auto"/>
        <w:right w:val="none" w:sz="0" w:space="0" w:color="auto"/>
      </w:divBdr>
    </w:div>
    <w:div w:id="899251950">
      <w:bodyDiv w:val="1"/>
      <w:marLeft w:val="0"/>
      <w:marRight w:val="0"/>
      <w:marTop w:val="0"/>
      <w:marBottom w:val="0"/>
      <w:divBdr>
        <w:top w:val="none" w:sz="0" w:space="0" w:color="auto"/>
        <w:left w:val="none" w:sz="0" w:space="0" w:color="auto"/>
        <w:bottom w:val="none" w:sz="0" w:space="0" w:color="auto"/>
        <w:right w:val="none" w:sz="0" w:space="0" w:color="auto"/>
      </w:divBdr>
    </w:div>
    <w:div w:id="907151966">
      <w:bodyDiv w:val="1"/>
      <w:marLeft w:val="0"/>
      <w:marRight w:val="0"/>
      <w:marTop w:val="0"/>
      <w:marBottom w:val="0"/>
      <w:divBdr>
        <w:top w:val="none" w:sz="0" w:space="0" w:color="auto"/>
        <w:left w:val="none" w:sz="0" w:space="0" w:color="auto"/>
        <w:bottom w:val="none" w:sz="0" w:space="0" w:color="auto"/>
        <w:right w:val="none" w:sz="0" w:space="0" w:color="auto"/>
      </w:divBdr>
    </w:div>
    <w:div w:id="912280723">
      <w:bodyDiv w:val="1"/>
      <w:marLeft w:val="0"/>
      <w:marRight w:val="0"/>
      <w:marTop w:val="0"/>
      <w:marBottom w:val="0"/>
      <w:divBdr>
        <w:top w:val="none" w:sz="0" w:space="0" w:color="auto"/>
        <w:left w:val="none" w:sz="0" w:space="0" w:color="auto"/>
        <w:bottom w:val="none" w:sz="0" w:space="0" w:color="auto"/>
        <w:right w:val="none" w:sz="0" w:space="0" w:color="auto"/>
      </w:divBdr>
    </w:div>
    <w:div w:id="917054479">
      <w:bodyDiv w:val="1"/>
      <w:marLeft w:val="0"/>
      <w:marRight w:val="0"/>
      <w:marTop w:val="0"/>
      <w:marBottom w:val="0"/>
      <w:divBdr>
        <w:top w:val="none" w:sz="0" w:space="0" w:color="auto"/>
        <w:left w:val="none" w:sz="0" w:space="0" w:color="auto"/>
        <w:bottom w:val="none" w:sz="0" w:space="0" w:color="auto"/>
        <w:right w:val="none" w:sz="0" w:space="0" w:color="auto"/>
      </w:divBdr>
    </w:div>
    <w:div w:id="918252485">
      <w:bodyDiv w:val="1"/>
      <w:marLeft w:val="0"/>
      <w:marRight w:val="0"/>
      <w:marTop w:val="0"/>
      <w:marBottom w:val="0"/>
      <w:divBdr>
        <w:top w:val="none" w:sz="0" w:space="0" w:color="auto"/>
        <w:left w:val="none" w:sz="0" w:space="0" w:color="auto"/>
        <w:bottom w:val="none" w:sz="0" w:space="0" w:color="auto"/>
        <w:right w:val="none" w:sz="0" w:space="0" w:color="auto"/>
      </w:divBdr>
    </w:div>
    <w:div w:id="925458062">
      <w:bodyDiv w:val="1"/>
      <w:marLeft w:val="0"/>
      <w:marRight w:val="0"/>
      <w:marTop w:val="0"/>
      <w:marBottom w:val="0"/>
      <w:divBdr>
        <w:top w:val="none" w:sz="0" w:space="0" w:color="auto"/>
        <w:left w:val="none" w:sz="0" w:space="0" w:color="auto"/>
        <w:bottom w:val="none" w:sz="0" w:space="0" w:color="auto"/>
        <w:right w:val="none" w:sz="0" w:space="0" w:color="auto"/>
      </w:divBdr>
    </w:div>
    <w:div w:id="928124937">
      <w:bodyDiv w:val="1"/>
      <w:marLeft w:val="0"/>
      <w:marRight w:val="0"/>
      <w:marTop w:val="0"/>
      <w:marBottom w:val="0"/>
      <w:divBdr>
        <w:top w:val="none" w:sz="0" w:space="0" w:color="auto"/>
        <w:left w:val="none" w:sz="0" w:space="0" w:color="auto"/>
        <w:bottom w:val="none" w:sz="0" w:space="0" w:color="auto"/>
        <w:right w:val="none" w:sz="0" w:space="0" w:color="auto"/>
      </w:divBdr>
    </w:div>
    <w:div w:id="933854793">
      <w:bodyDiv w:val="1"/>
      <w:marLeft w:val="0"/>
      <w:marRight w:val="0"/>
      <w:marTop w:val="0"/>
      <w:marBottom w:val="0"/>
      <w:divBdr>
        <w:top w:val="none" w:sz="0" w:space="0" w:color="auto"/>
        <w:left w:val="none" w:sz="0" w:space="0" w:color="auto"/>
        <w:bottom w:val="none" w:sz="0" w:space="0" w:color="auto"/>
        <w:right w:val="none" w:sz="0" w:space="0" w:color="auto"/>
      </w:divBdr>
    </w:div>
    <w:div w:id="937635074">
      <w:bodyDiv w:val="1"/>
      <w:marLeft w:val="0"/>
      <w:marRight w:val="0"/>
      <w:marTop w:val="0"/>
      <w:marBottom w:val="0"/>
      <w:divBdr>
        <w:top w:val="none" w:sz="0" w:space="0" w:color="auto"/>
        <w:left w:val="none" w:sz="0" w:space="0" w:color="auto"/>
        <w:bottom w:val="none" w:sz="0" w:space="0" w:color="auto"/>
        <w:right w:val="none" w:sz="0" w:space="0" w:color="auto"/>
      </w:divBdr>
    </w:div>
    <w:div w:id="937715504">
      <w:bodyDiv w:val="1"/>
      <w:marLeft w:val="0"/>
      <w:marRight w:val="0"/>
      <w:marTop w:val="0"/>
      <w:marBottom w:val="0"/>
      <w:divBdr>
        <w:top w:val="none" w:sz="0" w:space="0" w:color="auto"/>
        <w:left w:val="none" w:sz="0" w:space="0" w:color="auto"/>
        <w:bottom w:val="none" w:sz="0" w:space="0" w:color="auto"/>
        <w:right w:val="none" w:sz="0" w:space="0" w:color="auto"/>
      </w:divBdr>
    </w:div>
    <w:div w:id="939724267">
      <w:bodyDiv w:val="1"/>
      <w:marLeft w:val="0"/>
      <w:marRight w:val="0"/>
      <w:marTop w:val="0"/>
      <w:marBottom w:val="0"/>
      <w:divBdr>
        <w:top w:val="none" w:sz="0" w:space="0" w:color="auto"/>
        <w:left w:val="none" w:sz="0" w:space="0" w:color="auto"/>
        <w:bottom w:val="none" w:sz="0" w:space="0" w:color="auto"/>
        <w:right w:val="none" w:sz="0" w:space="0" w:color="auto"/>
      </w:divBdr>
    </w:div>
    <w:div w:id="940453311">
      <w:bodyDiv w:val="1"/>
      <w:marLeft w:val="0"/>
      <w:marRight w:val="0"/>
      <w:marTop w:val="0"/>
      <w:marBottom w:val="0"/>
      <w:divBdr>
        <w:top w:val="none" w:sz="0" w:space="0" w:color="auto"/>
        <w:left w:val="none" w:sz="0" w:space="0" w:color="auto"/>
        <w:bottom w:val="none" w:sz="0" w:space="0" w:color="auto"/>
        <w:right w:val="none" w:sz="0" w:space="0" w:color="auto"/>
      </w:divBdr>
    </w:div>
    <w:div w:id="941449500">
      <w:bodyDiv w:val="1"/>
      <w:marLeft w:val="0"/>
      <w:marRight w:val="0"/>
      <w:marTop w:val="0"/>
      <w:marBottom w:val="0"/>
      <w:divBdr>
        <w:top w:val="none" w:sz="0" w:space="0" w:color="auto"/>
        <w:left w:val="none" w:sz="0" w:space="0" w:color="auto"/>
        <w:bottom w:val="none" w:sz="0" w:space="0" w:color="auto"/>
        <w:right w:val="none" w:sz="0" w:space="0" w:color="auto"/>
      </w:divBdr>
    </w:div>
    <w:div w:id="941456047">
      <w:bodyDiv w:val="1"/>
      <w:marLeft w:val="0"/>
      <w:marRight w:val="0"/>
      <w:marTop w:val="0"/>
      <w:marBottom w:val="0"/>
      <w:divBdr>
        <w:top w:val="none" w:sz="0" w:space="0" w:color="auto"/>
        <w:left w:val="none" w:sz="0" w:space="0" w:color="auto"/>
        <w:bottom w:val="none" w:sz="0" w:space="0" w:color="auto"/>
        <w:right w:val="none" w:sz="0" w:space="0" w:color="auto"/>
      </w:divBdr>
    </w:div>
    <w:div w:id="956641779">
      <w:bodyDiv w:val="1"/>
      <w:marLeft w:val="0"/>
      <w:marRight w:val="0"/>
      <w:marTop w:val="0"/>
      <w:marBottom w:val="0"/>
      <w:divBdr>
        <w:top w:val="none" w:sz="0" w:space="0" w:color="auto"/>
        <w:left w:val="none" w:sz="0" w:space="0" w:color="auto"/>
        <w:bottom w:val="none" w:sz="0" w:space="0" w:color="auto"/>
        <w:right w:val="none" w:sz="0" w:space="0" w:color="auto"/>
      </w:divBdr>
    </w:div>
    <w:div w:id="960303720">
      <w:bodyDiv w:val="1"/>
      <w:marLeft w:val="0"/>
      <w:marRight w:val="0"/>
      <w:marTop w:val="0"/>
      <w:marBottom w:val="0"/>
      <w:divBdr>
        <w:top w:val="none" w:sz="0" w:space="0" w:color="auto"/>
        <w:left w:val="none" w:sz="0" w:space="0" w:color="auto"/>
        <w:bottom w:val="none" w:sz="0" w:space="0" w:color="auto"/>
        <w:right w:val="none" w:sz="0" w:space="0" w:color="auto"/>
      </w:divBdr>
    </w:div>
    <w:div w:id="961420663">
      <w:bodyDiv w:val="1"/>
      <w:marLeft w:val="0"/>
      <w:marRight w:val="0"/>
      <w:marTop w:val="0"/>
      <w:marBottom w:val="0"/>
      <w:divBdr>
        <w:top w:val="none" w:sz="0" w:space="0" w:color="auto"/>
        <w:left w:val="none" w:sz="0" w:space="0" w:color="auto"/>
        <w:bottom w:val="none" w:sz="0" w:space="0" w:color="auto"/>
        <w:right w:val="none" w:sz="0" w:space="0" w:color="auto"/>
      </w:divBdr>
    </w:div>
    <w:div w:id="972953396">
      <w:bodyDiv w:val="1"/>
      <w:marLeft w:val="0"/>
      <w:marRight w:val="0"/>
      <w:marTop w:val="0"/>
      <w:marBottom w:val="0"/>
      <w:divBdr>
        <w:top w:val="none" w:sz="0" w:space="0" w:color="auto"/>
        <w:left w:val="none" w:sz="0" w:space="0" w:color="auto"/>
        <w:bottom w:val="none" w:sz="0" w:space="0" w:color="auto"/>
        <w:right w:val="none" w:sz="0" w:space="0" w:color="auto"/>
      </w:divBdr>
    </w:div>
    <w:div w:id="980573270">
      <w:bodyDiv w:val="1"/>
      <w:marLeft w:val="0"/>
      <w:marRight w:val="0"/>
      <w:marTop w:val="0"/>
      <w:marBottom w:val="0"/>
      <w:divBdr>
        <w:top w:val="none" w:sz="0" w:space="0" w:color="auto"/>
        <w:left w:val="none" w:sz="0" w:space="0" w:color="auto"/>
        <w:bottom w:val="none" w:sz="0" w:space="0" w:color="auto"/>
        <w:right w:val="none" w:sz="0" w:space="0" w:color="auto"/>
      </w:divBdr>
    </w:div>
    <w:div w:id="987901877">
      <w:bodyDiv w:val="1"/>
      <w:marLeft w:val="0"/>
      <w:marRight w:val="0"/>
      <w:marTop w:val="0"/>
      <w:marBottom w:val="0"/>
      <w:divBdr>
        <w:top w:val="none" w:sz="0" w:space="0" w:color="auto"/>
        <w:left w:val="none" w:sz="0" w:space="0" w:color="auto"/>
        <w:bottom w:val="none" w:sz="0" w:space="0" w:color="auto"/>
        <w:right w:val="none" w:sz="0" w:space="0" w:color="auto"/>
      </w:divBdr>
    </w:div>
    <w:div w:id="989359252">
      <w:bodyDiv w:val="1"/>
      <w:marLeft w:val="0"/>
      <w:marRight w:val="0"/>
      <w:marTop w:val="0"/>
      <w:marBottom w:val="0"/>
      <w:divBdr>
        <w:top w:val="none" w:sz="0" w:space="0" w:color="auto"/>
        <w:left w:val="none" w:sz="0" w:space="0" w:color="auto"/>
        <w:bottom w:val="none" w:sz="0" w:space="0" w:color="auto"/>
        <w:right w:val="none" w:sz="0" w:space="0" w:color="auto"/>
      </w:divBdr>
    </w:div>
    <w:div w:id="992415327">
      <w:bodyDiv w:val="1"/>
      <w:marLeft w:val="0"/>
      <w:marRight w:val="0"/>
      <w:marTop w:val="0"/>
      <w:marBottom w:val="0"/>
      <w:divBdr>
        <w:top w:val="none" w:sz="0" w:space="0" w:color="auto"/>
        <w:left w:val="none" w:sz="0" w:space="0" w:color="auto"/>
        <w:bottom w:val="none" w:sz="0" w:space="0" w:color="auto"/>
        <w:right w:val="none" w:sz="0" w:space="0" w:color="auto"/>
      </w:divBdr>
    </w:div>
    <w:div w:id="998383155">
      <w:bodyDiv w:val="1"/>
      <w:marLeft w:val="0"/>
      <w:marRight w:val="0"/>
      <w:marTop w:val="0"/>
      <w:marBottom w:val="0"/>
      <w:divBdr>
        <w:top w:val="none" w:sz="0" w:space="0" w:color="auto"/>
        <w:left w:val="none" w:sz="0" w:space="0" w:color="auto"/>
        <w:bottom w:val="none" w:sz="0" w:space="0" w:color="auto"/>
        <w:right w:val="none" w:sz="0" w:space="0" w:color="auto"/>
      </w:divBdr>
    </w:div>
    <w:div w:id="1001809582">
      <w:bodyDiv w:val="1"/>
      <w:marLeft w:val="0"/>
      <w:marRight w:val="0"/>
      <w:marTop w:val="0"/>
      <w:marBottom w:val="0"/>
      <w:divBdr>
        <w:top w:val="none" w:sz="0" w:space="0" w:color="auto"/>
        <w:left w:val="none" w:sz="0" w:space="0" w:color="auto"/>
        <w:bottom w:val="none" w:sz="0" w:space="0" w:color="auto"/>
        <w:right w:val="none" w:sz="0" w:space="0" w:color="auto"/>
      </w:divBdr>
    </w:div>
    <w:div w:id="1002969480">
      <w:bodyDiv w:val="1"/>
      <w:marLeft w:val="0"/>
      <w:marRight w:val="0"/>
      <w:marTop w:val="0"/>
      <w:marBottom w:val="0"/>
      <w:divBdr>
        <w:top w:val="none" w:sz="0" w:space="0" w:color="auto"/>
        <w:left w:val="none" w:sz="0" w:space="0" w:color="auto"/>
        <w:bottom w:val="none" w:sz="0" w:space="0" w:color="auto"/>
        <w:right w:val="none" w:sz="0" w:space="0" w:color="auto"/>
      </w:divBdr>
    </w:div>
    <w:div w:id="1004168467">
      <w:bodyDiv w:val="1"/>
      <w:marLeft w:val="0"/>
      <w:marRight w:val="0"/>
      <w:marTop w:val="0"/>
      <w:marBottom w:val="0"/>
      <w:divBdr>
        <w:top w:val="none" w:sz="0" w:space="0" w:color="auto"/>
        <w:left w:val="none" w:sz="0" w:space="0" w:color="auto"/>
        <w:bottom w:val="none" w:sz="0" w:space="0" w:color="auto"/>
        <w:right w:val="none" w:sz="0" w:space="0" w:color="auto"/>
      </w:divBdr>
    </w:div>
    <w:div w:id="1011105481">
      <w:bodyDiv w:val="1"/>
      <w:marLeft w:val="0"/>
      <w:marRight w:val="0"/>
      <w:marTop w:val="0"/>
      <w:marBottom w:val="0"/>
      <w:divBdr>
        <w:top w:val="none" w:sz="0" w:space="0" w:color="auto"/>
        <w:left w:val="none" w:sz="0" w:space="0" w:color="auto"/>
        <w:bottom w:val="none" w:sz="0" w:space="0" w:color="auto"/>
        <w:right w:val="none" w:sz="0" w:space="0" w:color="auto"/>
      </w:divBdr>
    </w:div>
    <w:div w:id="1015427296">
      <w:bodyDiv w:val="1"/>
      <w:marLeft w:val="0"/>
      <w:marRight w:val="0"/>
      <w:marTop w:val="0"/>
      <w:marBottom w:val="0"/>
      <w:divBdr>
        <w:top w:val="none" w:sz="0" w:space="0" w:color="auto"/>
        <w:left w:val="none" w:sz="0" w:space="0" w:color="auto"/>
        <w:bottom w:val="none" w:sz="0" w:space="0" w:color="auto"/>
        <w:right w:val="none" w:sz="0" w:space="0" w:color="auto"/>
      </w:divBdr>
    </w:div>
    <w:div w:id="1024018442">
      <w:bodyDiv w:val="1"/>
      <w:marLeft w:val="0"/>
      <w:marRight w:val="0"/>
      <w:marTop w:val="0"/>
      <w:marBottom w:val="0"/>
      <w:divBdr>
        <w:top w:val="none" w:sz="0" w:space="0" w:color="auto"/>
        <w:left w:val="none" w:sz="0" w:space="0" w:color="auto"/>
        <w:bottom w:val="none" w:sz="0" w:space="0" w:color="auto"/>
        <w:right w:val="none" w:sz="0" w:space="0" w:color="auto"/>
      </w:divBdr>
    </w:div>
    <w:div w:id="1025443322">
      <w:bodyDiv w:val="1"/>
      <w:marLeft w:val="0"/>
      <w:marRight w:val="0"/>
      <w:marTop w:val="0"/>
      <w:marBottom w:val="0"/>
      <w:divBdr>
        <w:top w:val="none" w:sz="0" w:space="0" w:color="auto"/>
        <w:left w:val="none" w:sz="0" w:space="0" w:color="auto"/>
        <w:bottom w:val="none" w:sz="0" w:space="0" w:color="auto"/>
        <w:right w:val="none" w:sz="0" w:space="0" w:color="auto"/>
      </w:divBdr>
    </w:div>
    <w:div w:id="1029571114">
      <w:bodyDiv w:val="1"/>
      <w:marLeft w:val="0"/>
      <w:marRight w:val="0"/>
      <w:marTop w:val="0"/>
      <w:marBottom w:val="0"/>
      <w:divBdr>
        <w:top w:val="none" w:sz="0" w:space="0" w:color="auto"/>
        <w:left w:val="none" w:sz="0" w:space="0" w:color="auto"/>
        <w:bottom w:val="none" w:sz="0" w:space="0" w:color="auto"/>
        <w:right w:val="none" w:sz="0" w:space="0" w:color="auto"/>
      </w:divBdr>
    </w:div>
    <w:div w:id="1030178841">
      <w:bodyDiv w:val="1"/>
      <w:marLeft w:val="0"/>
      <w:marRight w:val="0"/>
      <w:marTop w:val="0"/>
      <w:marBottom w:val="0"/>
      <w:divBdr>
        <w:top w:val="none" w:sz="0" w:space="0" w:color="auto"/>
        <w:left w:val="none" w:sz="0" w:space="0" w:color="auto"/>
        <w:bottom w:val="none" w:sz="0" w:space="0" w:color="auto"/>
        <w:right w:val="none" w:sz="0" w:space="0" w:color="auto"/>
      </w:divBdr>
    </w:div>
    <w:div w:id="1033577712">
      <w:bodyDiv w:val="1"/>
      <w:marLeft w:val="0"/>
      <w:marRight w:val="0"/>
      <w:marTop w:val="0"/>
      <w:marBottom w:val="0"/>
      <w:divBdr>
        <w:top w:val="none" w:sz="0" w:space="0" w:color="auto"/>
        <w:left w:val="none" w:sz="0" w:space="0" w:color="auto"/>
        <w:bottom w:val="none" w:sz="0" w:space="0" w:color="auto"/>
        <w:right w:val="none" w:sz="0" w:space="0" w:color="auto"/>
      </w:divBdr>
    </w:div>
    <w:div w:id="1037971272">
      <w:bodyDiv w:val="1"/>
      <w:marLeft w:val="0"/>
      <w:marRight w:val="0"/>
      <w:marTop w:val="0"/>
      <w:marBottom w:val="0"/>
      <w:divBdr>
        <w:top w:val="none" w:sz="0" w:space="0" w:color="auto"/>
        <w:left w:val="none" w:sz="0" w:space="0" w:color="auto"/>
        <w:bottom w:val="none" w:sz="0" w:space="0" w:color="auto"/>
        <w:right w:val="none" w:sz="0" w:space="0" w:color="auto"/>
      </w:divBdr>
    </w:div>
    <w:div w:id="1038972218">
      <w:bodyDiv w:val="1"/>
      <w:marLeft w:val="0"/>
      <w:marRight w:val="0"/>
      <w:marTop w:val="0"/>
      <w:marBottom w:val="0"/>
      <w:divBdr>
        <w:top w:val="none" w:sz="0" w:space="0" w:color="auto"/>
        <w:left w:val="none" w:sz="0" w:space="0" w:color="auto"/>
        <w:bottom w:val="none" w:sz="0" w:space="0" w:color="auto"/>
        <w:right w:val="none" w:sz="0" w:space="0" w:color="auto"/>
      </w:divBdr>
    </w:div>
    <w:div w:id="1044599664">
      <w:bodyDiv w:val="1"/>
      <w:marLeft w:val="0"/>
      <w:marRight w:val="0"/>
      <w:marTop w:val="0"/>
      <w:marBottom w:val="0"/>
      <w:divBdr>
        <w:top w:val="none" w:sz="0" w:space="0" w:color="auto"/>
        <w:left w:val="none" w:sz="0" w:space="0" w:color="auto"/>
        <w:bottom w:val="none" w:sz="0" w:space="0" w:color="auto"/>
        <w:right w:val="none" w:sz="0" w:space="0" w:color="auto"/>
      </w:divBdr>
    </w:div>
    <w:div w:id="1045790648">
      <w:bodyDiv w:val="1"/>
      <w:marLeft w:val="0"/>
      <w:marRight w:val="0"/>
      <w:marTop w:val="0"/>
      <w:marBottom w:val="0"/>
      <w:divBdr>
        <w:top w:val="none" w:sz="0" w:space="0" w:color="auto"/>
        <w:left w:val="none" w:sz="0" w:space="0" w:color="auto"/>
        <w:bottom w:val="none" w:sz="0" w:space="0" w:color="auto"/>
        <w:right w:val="none" w:sz="0" w:space="0" w:color="auto"/>
      </w:divBdr>
    </w:div>
    <w:div w:id="1046024848">
      <w:bodyDiv w:val="1"/>
      <w:marLeft w:val="0"/>
      <w:marRight w:val="0"/>
      <w:marTop w:val="0"/>
      <w:marBottom w:val="0"/>
      <w:divBdr>
        <w:top w:val="none" w:sz="0" w:space="0" w:color="auto"/>
        <w:left w:val="none" w:sz="0" w:space="0" w:color="auto"/>
        <w:bottom w:val="none" w:sz="0" w:space="0" w:color="auto"/>
        <w:right w:val="none" w:sz="0" w:space="0" w:color="auto"/>
      </w:divBdr>
    </w:div>
    <w:div w:id="1053769313">
      <w:bodyDiv w:val="1"/>
      <w:marLeft w:val="0"/>
      <w:marRight w:val="0"/>
      <w:marTop w:val="0"/>
      <w:marBottom w:val="0"/>
      <w:divBdr>
        <w:top w:val="none" w:sz="0" w:space="0" w:color="auto"/>
        <w:left w:val="none" w:sz="0" w:space="0" w:color="auto"/>
        <w:bottom w:val="none" w:sz="0" w:space="0" w:color="auto"/>
        <w:right w:val="none" w:sz="0" w:space="0" w:color="auto"/>
      </w:divBdr>
    </w:div>
    <w:div w:id="1057631468">
      <w:bodyDiv w:val="1"/>
      <w:marLeft w:val="0"/>
      <w:marRight w:val="0"/>
      <w:marTop w:val="0"/>
      <w:marBottom w:val="0"/>
      <w:divBdr>
        <w:top w:val="none" w:sz="0" w:space="0" w:color="auto"/>
        <w:left w:val="none" w:sz="0" w:space="0" w:color="auto"/>
        <w:bottom w:val="none" w:sz="0" w:space="0" w:color="auto"/>
        <w:right w:val="none" w:sz="0" w:space="0" w:color="auto"/>
      </w:divBdr>
    </w:div>
    <w:div w:id="1057699622">
      <w:bodyDiv w:val="1"/>
      <w:marLeft w:val="0"/>
      <w:marRight w:val="0"/>
      <w:marTop w:val="0"/>
      <w:marBottom w:val="0"/>
      <w:divBdr>
        <w:top w:val="none" w:sz="0" w:space="0" w:color="auto"/>
        <w:left w:val="none" w:sz="0" w:space="0" w:color="auto"/>
        <w:bottom w:val="none" w:sz="0" w:space="0" w:color="auto"/>
        <w:right w:val="none" w:sz="0" w:space="0" w:color="auto"/>
      </w:divBdr>
    </w:div>
    <w:div w:id="1061829728">
      <w:bodyDiv w:val="1"/>
      <w:marLeft w:val="0"/>
      <w:marRight w:val="0"/>
      <w:marTop w:val="0"/>
      <w:marBottom w:val="0"/>
      <w:divBdr>
        <w:top w:val="none" w:sz="0" w:space="0" w:color="auto"/>
        <w:left w:val="none" w:sz="0" w:space="0" w:color="auto"/>
        <w:bottom w:val="none" w:sz="0" w:space="0" w:color="auto"/>
        <w:right w:val="none" w:sz="0" w:space="0" w:color="auto"/>
      </w:divBdr>
    </w:div>
    <w:div w:id="1062212470">
      <w:bodyDiv w:val="1"/>
      <w:marLeft w:val="0"/>
      <w:marRight w:val="0"/>
      <w:marTop w:val="0"/>
      <w:marBottom w:val="0"/>
      <w:divBdr>
        <w:top w:val="none" w:sz="0" w:space="0" w:color="auto"/>
        <w:left w:val="none" w:sz="0" w:space="0" w:color="auto"/>
        <w:bottom w:val="none" w:sz="0" w:space="0" w:color="auto"/>
        <w:right w:val="none" w:sz="0" w:space="0" w:color="auto"/>
      </w:divBdr>
    </w:div>
    <w:div w:id="1063022998">
      <w:bodyDiv w:val="1"/>
      <w:marLeft w:val="0"/>
      <w:marRight w:val="0"/>
      <w:marTop w:val="0"/>
      <w:marBottom w:val="0"/>
      <w:divBdr>
        <w:top w:val="none" w:sz="0" w:space="0" w:color="auto"/>
        <w:left w:val="none" w:sz="0" w:space="0" w:color="auto"/>
        <w:bottom w:val="none" w:sz="0" w:space="0" w:color="auto"/>
        <w:right w:val="none" w:sz="0" w:space="0" w:color="auto"/>
      </w:divBdr>
    </w:div>
    <w:div w:id="1066106076">
      <w:bodyDiv w:val="1"/>
      <w:marLeft w:val="0"/>
      <w:marRight w:val="0"/>
      <w:marTop w:val="0"/>
      <w:marBottom w:val="0"/>
      <w:divBdr>
        <w:top w:val="none" w:sz="0" w:space="0" w:color="auto"/>
        <w:left w:val="none" w:sz="0" w:space="0" w:color="auto"/>
        <w:bottom w:val="none" w:sz="0" w:space="0" w:color="auto"/>
        <w:right w:val="none" w:sz="0" w:space="0" w:color="auto"/>
      </w:divBdr>
    </w:div>
    <w:div w:id="1070493975">
      <w:bodyDiv w:val="1"/>
      <w:marLeft w:val="0"/>
      <w:marRight w:val="0"/>
      <w:marTop w:val="0"/>
      <w:marBottom w:val="0"/>
      <w:divBdr>
        <w:top w:val="none" w:sz="0" w:space="0" w:color="auto"/>
        <w:left w:val="none" w:sz="0" w:space="0" w:color="auto"/>
        <w:bottom w:val="none" w:sz="0" w:space="0" w:color="auto"/>
        <w:right w:val="none" w:sz="0" w:space="0" w:color="auto"/>
      </w:divBdr>
    </w:div>
    <w:div w:id="1072585769">
      <w:bodyDiv w:val="1"/>
      <w:marLeft w:val="0"/>
      <w:marRight w:val="0"/>
      <w:marTop w:val="0"/>
      <w:marBottom w:val="0"/>
      <w:divBdr>
        <w:top w:val="none" w:sz="0" w:space="0" w:color="auto"/>
        <w:left w:val="none" w:sz="0" w:space="0" w:color="auto"/>
        <w:bottom w:val="none" w:sz="0" w:space="0" w:color="auto"/>
        <w:right w:val="none" w:sz="0" w:space="0" w:color="auto"/>
      </w:divBdr>
    </w:div>
    <w:div w:id="1072771252">
      <w:bodyDiv w:val="1"/>
      <w:marLeft w:val="0"/>
      <w:marRight w:val="0"/>
      <w:marTop w:val="0"/>
      <w:marBottom w:val="0"/>
      <w:divBdr>
        <w:top w:val="none" w:sz="0" w:space="0" w:color="auto"/>
        <w:left w:val="none" w:sz="0" w:space="0" w:color="auto"/>
        <w:bottom w:val="none" w:sz="0" w:space="0" w:color="auto"/>
        <w:right w:val="none" w:sz="0" w:space="0" w:color="auto"/>
      </w:divBdr>
    </w:div>
    <w:div w:id="1076131357">
      <w:bodyDiv w:val="1"/>
      <w:marLeft w:val="0"/>
      <w:marRight w:val="0"/>
      <w:marTop w:val="0"/>
      <w:marBottom w:val="0"/>
      <w:divBdr>
        <w:top w:val="none" w:sz="0" w:space="0" w:color="auto"/>
        <w:left w:val="none" w:sz="0" w:space="0" w:color="auto"/>
        <w:bottom w:val="none" w:sz="0" w:space="0" w:color="auto"/>
        <w:right w:val="none" w:sz="0" w:space="0" w:color="auto"/>
      </w:divBdr>
    </w:div>
    <w:div w:id="1078939434">
      <w:bodyDiv w:val="1"/>
      <w:marLeft w:val="0"/>
      <w:marRight w:val="0"/>
      <w:marTop w:val="0"/>
      <w:marBottom w:val="0"/>
      <w:divBdr>
        <w:top w:val="none" w:sz="0" w:space="0" w:color="auto"/>
        <w:left w:val="none" w:sz="0" w:space="0" w:color="auto"/>
        <w:bottom w:val="none" w:sz="0" w:space="0" w:color="auto"/>
        <w:right w:val="none" w:sz="0" w:space="0" w:color="auto"/>
      </w:divBdr>
    </w:div>
    <w:div w:id="1079447069">
      <w:bodyDiv w:val="1"/>
      <w:marLeft w:val="0"/>
      <w:marRight w:val="0"/>
      <w:marTop w:val="0"/>
      <w:marBottom w:val="0"/>
      <w:divBdr>
        <w:top w:val="none" w:sz="0" w:space="0" w:color="auto"/>
        <w:left w:val="none" w:sz="0" w:space="0" w:color="auto"/>
        <w:bottom w:val="none" w:sz="0" w:space="0" w:color="auto"/>
        <w:right w:val="none" w:sz="0" w:space="0" w:color="auto"/>
      </w:divBdr>
    </w:div>
    <w:div w:id="1081873064">
      <w:bodyDiv w:val="1"/>
      <w:marLeft w:val="0"/>
      <w:marRight w:val="0"/>
      <w:marTop w:val="0"/>
      <w:marBottom w:val="0"/>
      <w:divBdr>
        <w:top w:val="none" w:sz="0" w:space="0" w:color="auto"/>
        <w:left w:val="none" w:sz="0" w:space="0" w:color="auto"/>
        <w:bottom w:val="none" w:sz="0" w:space="0" w:color="auto"/>
        <w:right w:val="none" w:sz="0" w:space="0" w:color="auto"/>
      </w:divBdr>
    </w:div>
    <w:div w:id="1086609600">
      <w:bodyDiv w:val="1"/>
      <w:marLeft w:val="0"/>
      <w:marRight w:val="0"/>
      <w:marTop w:val="0"/>
      <w:marBottom w:val="0"/>
      <w:divBdr>
        <w:top w:val="none" w:sz="0" w:space="0" w:color="auto"/>
        <w:left w:val="none" w:sz="0" w:space="0" w:color="auto"/>
        <w:bottom w:val="none" w:sz="0" w:space="0" w:color="auto"/>
        <w:right w:val="none" w:sz="0" w:space="0" w:color="auto"/>
      </w:divBdr>
    </w:div>
    <w:div w:id="1091699930">
      <w:bodyDiv w:val="1"/>
      <w:marLeft w:val="0"/>
      <w:marRight w:val="0"/>
      <w:marTop w:val="0"/>
      <w:marBottom w:val="0"/>
      <w:divBdr>
        <w:top w:val="none" w:sz="0" w:space="0" w:color="auto"/>
        <w:left w:val="none" w:sz="0" w:space="0" w:color="auto"/>
        <w:bottom w:val="none" w:sz="0" w:space="0" w:color="auto"/>
        <w:right w:val="none" w:sz="0" w:space="0" w:color="auto"/>
      </w:divBdr>
    </w:div>
    <w:div w:id="1095401244">
      <w:bodyDiv w:val="1"/>
      <w:marLeft w:val="0"/>
      <w:marRight w:val="0"/>
      <w:marTop w:val="0"/>
      <w:marBottom w:val="0"/>
      <w:divBdr>
        <w:top w:val="none" w:sz="0" w:space="0" w:color="auto"/>
        <w:left w:val="none" w:sz="0" w:space="0" w:color="auto"/>
        <w:bottom w:val="none" w:sz="0" w:space="0" w:color="auto"/>
        <w:right w:val="none" w:sz="0" w:space="0" w:color="auto"/>
      </w:divBdr>
    </w:div>
    <w:div w:id="1098284581">
      <w:bodyDiv w:val="1"/>
      <w:marLeft w:val="0"/>
      <w:marRight w:val="0"/>
      <w:marTop w:val="0"/>
      <w:marBottom w:val="0"/>
      <w:divBdr>
        <w:top w:val="none" w:sz="0" w:space="0" w:color="auto"/>
        <w:left w:val="none" w:sz="0" w:space="0" w:color="auto"/>
        <w:bottom w:val="none" w:sz="0" w:space="0" w:color="auto"/>
        <w:right w:val="none" w:sz="0" w:space="0" w:color="auto"/>
      </w:divBdr>
    </w:div>
    <w:div w:id="1098671567">
      <w:bodyDiv w:val="1"/>
      <w:marLeft w:val="0"/>
      <w:marRight w:val="0"/>
      <w:marTop w:val="0"/>
      <w:marBottom w:val="0"/>
      <w:divBdr>
        <w:top w:val="none" w:sz="0" w:space="0" w:color="auto"/>
        <w:left w:val="none" w:sz="0" w:space="0" w:color="auto"/>
        <w:bottom w:val="none" w:sz="0" w:space="0" w:color="auto"/>
        <w:right w:val="none" w:sz="0" w:space="0" w:color="auto"/>
      </w:divBdr>
    </w:div>
    <w:div w:id="1099063251">
      <w:bodyDiv w:val="1"/>
      <w:marLeft w:val="0"/>
      <w:marRight w:val="0"/>
      <w:marTop w:val="0"/>
      <w:marBottom w:val="0"/>
      <w:divBdr>
        <w:top w:val="none" w:sz="0" w:space="0" w:color="auto"/>
        <w:left w:val="none" w:sz="0" w:space="0" w:color="auto"/>
        <w:bottom w:val="none" w:sz="0" w:space="0" w:color="auto"/>
        <w:right w:val="none" w:sz="0" w:space="0" w:color="auto"/>
      </w:divBdr>
    </w:div>
    <w:div w:id="1105341661">
      <w:bodyDiv w:val="1"/>
      <w:marLeft w:val="0"/>
      <w:marRight w:val="0"/>
      <w:marTop w:val="0"/>
      <w:marBottom w:val="0"/>
      <w:divBdr>
        <w:top w:val="none" w:sz="0" w:space="0" w:color="auto"/>
        <w:left w:val="none" w:sz="0" w:space="0" w:color="auto"/>
        <w:bottom w:val="none" w:sz="0" w:space="0" w:color="auto"/>
        <w:right w:val="none" w:sz="0" w:space="0" w:color="auto"/>
      </w:divBdr>
    </w:div>
    <w:div w:id="1120564708">
      <w:bodyDiv w:val="1"/>
      <w:marLeft w:val="0"/>
      <w:marRight w:val="0"/>
      <w:marTop w:val="0"/>
      <w:marBottom w:val="0"/>
      <w:divBdr>
        <w:top w:val="none" w:sz="0" w:space="0" w:color="auto"/>
        <w:left w:val="none" w:sz="0" w:space="0" w:color="auto"/>
        <w:bottom w:val="none" w:sz="0" w:space="0" w:color="auto"/>
        <w:right w:val="none" w:sz="0" w:space="0" w:color="auto"/>
      </w:divBdr>
    </w:div>
    <w:div w:id="1126970845">
      <w:bodyDiv w:val="1"/>
      <w:marLeft w:val="0"/>
      <w:marRight w:val="0"/>
      <w:marTop w:val="0"/>
      <w:marBottom w:val="0"/>
      <w:divBdr>
        <w:top w:val="none" w:sz="0" w:space="0" w:color="auto"/>
        <w:left w:val="none" w:sz="0" w:space="0" w:color="auto"/>
        <w:bottom w:val="none" w:sz="0" w:space="0" w:color="auto"/>
        <w:right w:val="none" w:sz="0" w:space="0" w:color="auto"/>
      </w:divBdr>
    </w:div>
    <w:div w:id="1133713565">
      <w:bodyDiv w:val="1"/>
      <w:marLeft w:val="0"/>
      <w:marRight w:val="0"/>
      <w:marTop w:val="0"/>
      <w:marBottom w:val="0"/>
      <w:divBdr>
        <w:top w:val="none" w:sz="0" w:space="0" w:color="auto"/>
        <w:left w:val="none" w:sz="0" w:space="0" w:color="auto"/>
        <w:bottom w:val="none" w:sz="0" w:space="0" w:color="auto"/>
        <w:right w:val="none" w:sz="0" w:space="0" w:color="auto"/>
      </w:divBdr>
    </w:div>
    <w:div w:id="1139490478">
      <w:bodyDiv w:val="1"/>
      <w:marLeft w:val="0"/>
      <w:marRight w:val="0"/>
      <w:marTop w:val="0"/>
      <w:marBottom w:val="0"/>
      <w:divBdr>
        <w:top w:val="none" w:sz="0" w:space="0" w:color="auto"/>
        <w:left w:val="none" w:sz="0" w:space="0" w:color="auto"/>
        <w:bottom w:val="none" w:sz="0" w:space="0" w:color="auto"/>
        <w:right w:val="none" w:sz="0" w:space="0" w:color="auto"/>
      </w:divBdr>
    </w:div>
    <w:div w:id="1144466533">
      <w:bodyDiv w:val="1"/>
      <w:marLeft w:val="0"/>
      <w:marRight w:val="0"/>
      <w:marTop w:val="0"/>
      <w:marBottom w:val="0"/>
      <w:divBdr>
        <w:top w:val="none" w:sz="0" w:space="0" w:color="auto"/>
        <w:left w:val="none" w:sz="0" w:space="0" w:color="auto"/>
        <w:bottom w:val="none" w:sz="0" w:space="0" w:color="auto"/>
        <w:right w:val="none" w:sz="0" w:space="0" w:color="auto"/>
      </w:divBdr>
    </w:div>
    <w:div w:id="1144933578">
      <w:bodyDiv w:val="1"/>
      <w:marLeft w:val="0"/>
      <w:marRight w:val="0"/>
      <w:marTop w:val="0"/>
      <w:marBottom w:val="0"/>
      <w:divBdr>
        <w:top w:val="none" w:sz="0" w:space="0" w:color="auto"/>
        <w:left w:val="none" w:sz="0" w:space="0" w:color="auto"/>
        <w:bottom w:val="none" w:sz="0" w:space="0" w:color="auto"/>
        <w:right w:val="none" w:sz="0" w:space="0" w:color="auto"/>
      </w:divBdr>
    </w:div>
    <w:div w:id="1145128215">
      <w:bodyDiv w:val="1"/>
      <w:marLeft w:val="0"/>
      <w:marRight w:val="0"/>
      <w:marTop w:val="0"/>
      <w:marBottom w:val="0"/>
      <w:divBdr>
        <w:top w:val="none" w:sz="0" w:space="0" w:color="auto"/>
        <w:left w:val="none" w:sz="0" w:space="0" w:color="auto"/>
        <w:bottom w:val="none" w:sz="0" w:space="0" w:color="auto"/>
        <w:right w:val="none" w:sz="0" w:space="0" w:color="auto"/>
      </w:divBdr>
    </w:div>
    <w:div w:id="1147894969">
      <w:bodyDiv w:val="1"/>
      <w:marLeft w:val="0"/>
      <w:marRight w:val="0"/>
      <w:marTop w:val="0"/>
      <w:marBottom w:val="0"/>
      <w:divBdr>
        <w:top w:val="none" w:sz="0" w:space="0" w:color="auto"/>
        <w:left w:val="none" w:sz="0" w:space="0" w:color="auto"/>
        <w:bottom w:val="none" w:sz="0" w:space="0" w:color="auto"/>
        <w:right w:val="none" w:sz="0" w:space="0" w:color="auto"/>
      </w:divBdr>
    </w:div>
    <w:div w:id="1152866115">
      <w:bodyDiv w:val="1"/>
      <w:marLeft w:val="0"/>
      <w:marRight w:val="0"/>
      <w:marTop w:val="0"/>
      <w:marBottom w:val="0"/>
      <w:divBdr>
        <w:top w:val="none" w:sz="0" w:space="0" w:color="auto"/>
        <w:left w:val="none" w:sz="0" w:space="0" w:color="auto"/>
        <w:bottom w:val="none" w:sz="0" w:space="0" w:color="auto"/>
        <w:right w:val="none" w:sz="0" w:space="0" w:color="auto"/>
      </w:divBdr>
    </w:div>
    <w:div w:id="1154689193">
      <w:bodyDiv w:val="1"/>
      <w:marLeft w:val="0"/>
      <w:marRight w:val="0"/>
      <w:marTop w:val="0"/>
      <w:marBottom w:val="0"/>
      <w:divBdr>
        <w:top w:val="none" w:sz="0" w:space="0" w:color="auto"/>
        <w:left w:val="none" w:sz="0" w:space="0" w:color="auto"/>
        <w:bottom w:val="none" w:sz="0" w:space="0" w:color="auto"/>
        <w:right w:val="none" w:sz="0" w:space="0" w:color="auto"/>
      </w:divBdr>
    </w:div>
    <w:div w:id="1155074611">
      <w:bodyDiv w:val="1"/>
      <w:marLeft w:val="0"/>
      <w:marRight w:val="0"/>
      <w:marTop w:val="0"/>
      <w:marBottom w:val="0"/>
      <w:divBdr>
        <w:top w:val="none" w:sz="0" w:space="0" w:color="auto"/>
        <w:left w:val="none" w:sz="0" w:space="0" w:color="auto"/>
        <w:bottom w:val="none" w:sz="0" w:space="0" w:color="auto"/>
        <w:right w:val="none" w:sz="0" w:space="0" w:color="auto"/>
      </w:divBdr>
    </w:div>
    <w:div w:id="1157069894">
      <w:bodyDiv w:val="1"/>
      <w:marLeft w:val="0"/>
      <w:marRight w:val="0"/>
      <w:marTop w:val="0"/>
      <w:marBottom w:val="0"/>
      <w:divBdr>
        <w:top w:val="none" w:sz="0" w:space="0" w:color="auto"/>
        <w:left w:val="none" w:sz="0" w:space="0" w:color="auto"/>
        <w:bottom w:val="none" w:sz="0" w:space="0" w:color="auto"/>
        <w:right w:val="none" w:sz="0" w:space="0" w:color="auto"/>
      </w:divBdr>
    </w:div>
    <w:div w:id="1159081009">
      <w:bodyDiv w:val="1"/>
      <w:marLeft w:val="0"/>
      <w:marRight w:val="0"/>
      <w:marTop w:val="0"/>
      <w:marBottom w:val="0"/>
      <w:divBdr>
        <w:top w:val="none" w:sz="0" w:space="0" w:color="auto"/>
        <w:left w:val="none" w:sz="0" w:space="0" w:color="auto"/>
        <w:bottom w:val="none" w:sz="0" w:space="0" w:color="auto"/>
        <w:right w:val="none" w:sz="0" w:space="0" w:color="auto"/>
      </w:divBdr>
    </w:div>
    <w:div w:id="1160150786">
      <w:bodyDiv w:val="1"/>
      <w:marLeft w:val="0"/>
      <w:marRight w:val="0"/>
      <w:marTop w:val="0"/>
      <w:marBottom w:val="0"/>
      <w:divBdr>
        <w:top w:val="none" w:sz="0" w:space="0" w:color="auto"/>
        <w:left w:val="none" w:sz="0" w:space="0" w:color="auto"/>
        <w:bottom w:val="none" w:sz="0" w:space="0" w:color="auto"/>
        <w:right w:val="none" w:sz="0" w:space="0" w:color="auto"/>
      </w:divBdr>
    </w:div>
    <w:div w:id="1164278496">
      <w:bodyDiv w:val="1"/>
      <w:marLeft w:val="0"/>
      <w:marRight w:val="0"/>
      <w:marTop w:val="0"/>
      <w:marBottom w:val="0"/>
      <w:divBdr>
        <w:top w:val="none" w:sz="0" w:space="0" w:color="auto"/>
        <w:left w:val="none" w:sz="0" w:space="0" w:color="auto"/>
        <w:bottom w:val="none" w:sz="0" w:space="0" w:color="auto"/>
        <w:right w:val="none" w:sz="0" w:space="0" w:color="auto"/>
      </w:divBdr>
    </w:div>
    <w:div w:id="1165820643">
      <w:bodyDiv w:val="1"/>
      <w:marLeft w:val="0"/>
      <w:marRight w:val="0"/>
      <w:marTop w:val="0"/>
      <w:marBottom w:val="0"/>
      <w:divBdr>
        <w:top w:val="none" w:sz="0" w:space="0" w:color="auto"/>
        <w:left w:val="none" w:sz="0" w:space="0" w:color="auto"/>
        <w:bottom w:val="none" w:sz="0" w:space="0" w:color="auto"/>
        <w:right w:val="none" w:sz="0" w:space="0" w:color="auto"/>
      </w:divBdr>
    </w:div>
    <w:div w:id="1169102424">
      <w:bodyDiv w:val="1"/>
      <w:marLeft w:val="0"/>
      <w:marRight w:val="0"/>
      <w:marTop w:val="0"/>
      <w:marBottom w:val="0"/>
      <w:divBdr>
        <w:top w:val="none" w:sz="0" w:space="0" w:color="auto"/>
        <w:left w:val="none" w:sz="0" w:space="0" w:color="auto"/>
        <w:bottom w:val="none" w:sz="0" w:space="0" w:color="auto"/>
        <w:right w:val="none" w:sz="0" w:space="0" w:color="auto"/>
      </w:divBdr>
    </w:div>
    <w:div w:id="1171218101">
      <w:bodyDiv w:val="1"/>
      <w:marLeft w:val="0"/>
      <w:marRight w:val="0"/>
      <w:marTop w:val="0"/>
      <w:marBottom w:val="0"/>
      <w:divBdr>
        <w:top w:val="none" w:sz="0" w:space="0" w:color="auto"/>
        <w:left w:val="none" w:sz="0" w:space="0" w:color="auto"/>
        <w:bottom w:val="none" w:sz="0" w:space="0" w:color="auto"/>
        <w:right w:val="none" w:sz="0" w:space="0" w:color="auto"/>
      </w:divBdr>
    </w:div>
    <w:div w:id="1172136841">
      <w:bodyDiv w:val="1"/>
      <w:marLeft w:val="0"/>
      <w:marRight w:val="0"/>
      <w:marTop w:val="0"/>
      <w:marBottom w:val="0"/>
      <w:divBdr>
        <w:top w:val="none" w:sz="0" w:space="0" w:color="auto"/>
        <w:left w:val="none" w:sz="0" w:space="0" w:color="auto"/>
        <w:bottom w:val="none" w:sz="0" w:space="0" w:color="auto"/>
        <w:right w:val="none" w:sz="0" w:space="0" w:color="auto"/>
      </w:divBdr>
    </w:div>
    <w:div w:id="1173954407">
      <w:bodyDiv w:val="1"/>
      <w:marLeft w:val="0"/>
      <w:marRight w:val="0"/>
      <w:marTop w:val="0"/>
      <w:marBottom w:val="0"/>
      <w:divBdr>
        <w:top w:val="none" w:sz="0" w:space="0" w:color="auto"/>
        <w:left w:val="none" w:sz="0" w:space="0" w:color="auto"/>
        <w:bottom w:val="none" w:sz="0" w:space="0" w:color="auto"/>
        <w:right w:val="none" w:sz="0" w:space="0" w:color="auto"/>
      </w:divBdr>
    </w:div>
    <w:div w:id="1175876880">
      <w:bodyDiv w:val="1"/>
      <w:marLeft w:val="0"/>
      <w:marRight w:val="0"/>
      <w:marTop w:val="0"/>
      <w:marBottom w:val="0"/>
      <w:divBdr>
        <w:top w:val="none" w:sz="0" w:space="0" w:color="auto"/>
        <w:left w:val="none" w:sz="0" w:space="0" w:color="auto"/>
        <w:bottom w:val="none" w:sz="0" w:space="0" w:color="auto"/>
        <w:right w:val="none" w:sz="0" w:space="0" w:color="auto"/>
      </w:divBdr>
    </w:div>
    <w:div w:id="1181510086">
      <w:bodyDiv w:val="1"/>
      <w:marLeft w:val="0"/>
      <w:marRight w:val="0"/>
      <w:marTop w:val="0"/>
      <w:marBottom w:val="0"/>
      <w:divBdr>
        <w:top w:val="none" w:sz="0" w:space="0" w:color="auto"/>
        <w:left w:val="none" w:sz="0" w:space="0" w:color="auto"/>
        <w:bottom w:val="none" w:sz="0" w:space="0" w:color="auto"/>
        <w:right w:val="none" w:sz="0" w:space="0" w:color="auto"/>
      </w:divBdr>
    </w:div>
    <w:div w:id="1182015301">
      <w:bodyDiv w:val="1"/>
      <w:marLeft w:val="0"/>
      <w:marRight w:val="0"/>
      <w:marTop w:val="0"/>
      <w:marBottom w:val="0"/>
      <w:divBdr>
        <w:top w:val="none" w:sz="0" w:space="0" w:color="auto"/>
        <w:left w:val="none" w:sz="0" w:space="0" w:color="auto"/>
        <w:bottom w:val="none" w:sz="0" w:space="0" w:color="auto"/>
        <w:right w:val="none" w:sz="0" w:space="0" w:color="auto"/>
      </w:divBdr>
    </w:div>
    <w:div w:id="1182087243">
      <w:bodyDiv w:val="1"/>
      <w:marLeft w:val="0"/>
      <w:marRight w:val="0"/>
      <w:marTop w:val="0"/>
      <w:marBottom w:val="0"/>
      <w:divBdr>
        <w:top w:val="none" w:sz="0" w:space="0" w:color="auto"/>
        <w:left w:val="none" w:sz="0" w:space="0" w:color="auto"/>
        <w:bottom w:val="none" w:sz="0" w:space="0" w:color="auto"/>
        <w:right w:val="none" w:sz="0" w:space="0" w:color="auto"/>
      </w:divBdr>
    </w:div>
    <w:div w:id="1184594657">
      <w:bodyDiv w:val="1"/>
      <w:marLeft w:val="0"/>
      <w:marRight w:val="0"/>
      <w:marTop w:val="0"/>
      <w:marBottom w:val="0"/>
      <w:divBdr>
        <w:top w:val="none" w:sz="0" w:space="0" w:color="auto"/>
        <w:left w:val="none" w:sz="0" w:space="0" w:color="auto"/>
        <w:bottom w:val="none" w:sz="0" w:space="0" w:color="auto"/>
        <w:right w:val="none" w:sz="0" w:space="0" w:color="auto"/>
      </w:divBdr>
    </w:div>
    <w:div w:id="1185440502">
      <w:bodyDiv w:val="1"/>
      <w:marLeft w:val="0"/>
      <w:marRight w:val="0"/>
      <w:marTop w:val="0"/>
      <w:marBottom w:val="0"/>
      <w:divBdr>
        <w:top w:val="none" w:sz="0" w:space="0" w:color="auto"/>
        <w:left w:val="none" w:sz="0" w:space="0" w:color="auto"/>
        <w:bottom w:val="none" w:sz="0" w:space="0" w:color="auto"/>
        <w:right w:val="none" w:sz="0" w:space="0" w:color="auto"/>
      </w:divBdr>
    </w:div>
    <w:div w:id="1186409912">
      <w:bodyDiv w:val="1"/>
      <w:marLeft w:val="0"/>
      <w:marRight w:val="0"/>
      <w:marTop w:val="0"/>
      <w:marBottom w:val="0"/>
      <w:divBdr>
        <w:top w:val="none" w:sz="0" w:space="0" w:color="auto"/>
        <w:left w:val="none" w:sz="0" w:space="0" w:color="auto"/>
        <w:bottom w:val="none" w:sz="0" w:space="0" w:color="auto"/>
        <w:right w:val="none" w:sz="0" w:space="0" w:color="auto"/>
      </w:divBdr>
    </w:div>
    <w:div w:id="1187675939">
      <w:bodyDiv w:val="1"/>
      <w:marLeft w:val="0"/>
      <w:marRight w:val="0"/>
      <w:marTop w:val="0"/>
      <w:marBottom w:val="0"/>
      <w:divBdr>
        <w:top w:val="none" w:sz="0" w:space="0" w:color="auto"/>
        <w:left w:val="none" w:sz="0" w:space="0" w:color="auto"/>
        <w:bottom w:val="none" w:sz="0" w:space="0" w:color="auto"/>
        <w:right w:val="none" w:sz="0" w:space="0" w:color="auto"/>
      </w:divBdr>
    </w:div>
    <w:div w:id="1188375004">
      <w:bodyDiv w:val="1"/>
      <w:marLeft w:val="0"/>
      <w:marRight w:val="0"/>
      <w:marTop w:val="0"/>
      <w:marBottom w:val="0"/>
      <w:divBdr>
        <w:top w:val="none" w:sz="0" w:space="0" w:color="auto"/>
        <w:left w:val="none" w:sz="0" w:space="0" w:color="auto"/>
        <w:bottom w:val="none" w:sz="0" w:space="0" w:color="auto"/>
        <w:right w:val="none" w:sz="0" w:space="0" w:color="auto"/>
      </w:divBdr>
    </w:div>
    <w:div w:id="1192258885">
      <w:bodyDiv w:val="1"/>
      <w:marLeft w:val="0"/>
      <w:marRight w:val="0"/>
      <w:marTop w:val="0"/>
      <w:marBottom w:val="0"/>
      <w:divBdr>
        <w:top w:val="none" w:sz="0" w:space="0" w:color="auto"/>
        <w:left w:val="none" w:sz="0" w:space="0" w:color="auto"/>
        <w:bottom w:val="none" w:sz="0" w:space="0" w:color="auto"/>
        <w:right w:val="none" w:sz="0" w:space="0" w:color="auto"/>
      </w:divBdr>
    </w:div>
    <w:div w:id="1197505365">
      <w:bodyDiv w:val="1"/>
      <w:marLeft w:val="0"/>
      <w:marRight w:val="0"/>
      <w:marTop w:val="0"/>
      <w:marBottom w:val="0"/>
      <w:divBdr>
        <w:top w:val="none" w:sz="0" w:space="0" w:color="auto"/>
        <w:left w:val="none" w:sz="0" w:space="0" w:color="auto"/>
        <w:bottom w:val="none" w:sz="0" w:space="0" w:color="auto"/>
        <w:right w:val="none" w:sz="0" w:space="0" w:color="auto"/>
      </w:divBdr>
    </w:div>
    <w:div w:id="1203245338">
      <w:bodyDiv w:val="1"/>
      <w:marLeft w:val="0"/>
      <w:marRight w:val="0"/>
      <w:marTop w:val="0"/>
      <w:marBottom w:val="0"/>
      <w:divBdr>
        <w:top w:val="none" w:sz="0" w:space="0" w:color="auto"/>
        <w:left w:val="none" w:sz="0" w:space="0" w:color="auto"/>
        <w:bottom w:val="none" w:sz="0" w:space="0" w:color="auto"/>
        <w:right w:val="none" w:sz="0" w:space="0" w:color="auto"/>
      </w:divBdr>
    </w:div>
    <w:div w:id="1207841164">
      <w:bodyDiv w:val="1"/>
      <w:marLeft w:val="0"/>
      <w:marRight w:val="0"/>
      <w:marTop w:val="0"/>
      <w:marBottom w:val="0"/>
      <w:divBdr>
        <w:top w:val="none" w:sz="0" w:space="0" w:color="auto"/>
        <w:left w:val="none" w:sz="0" w:space="0" w:color="auto"/>
        <w:bottom w:val="none" w:sz="0" w:space="0" w:color="auto"/>
        <w:right w:val="none" w:sz="0" w:space="0" w:color="auto"/>
      </w:divBdr>
    </w:div>
    <w:div w:id="1212234684">
      <w:bodyDiv w:val="1"/>
      <w:marLeft w:val="0"/>
      <w:marRight w:val="0"/>
      <w:marTop w:val="0"/>
      <w:marBottom w:val="0"/>
      <w:divBdr>
        <w:top w:val="none" w:sz="0" w:space="0" w:color="auto"/>
        <w:left w:val="none" w:sz="0" w:space="0" w:color="auto"/>
        <w:bottom w:val="none" w:sz="0" w:space="0" w:color="auto"/>
        <w:right w:val="none" w:sz="0" w:space="0" w:color="auto"/>
      </w:divBdr>
    </w:div>
    <w:div w:id="1214002129">
      <w:bodyDiv w:val="1"/>
      <w:marLeft w:val="0"/>
      <w:marRight w:val="0"/>
      <w:marTop w:val="0"/>
      <w:marBottom w:val="0"/>
      <w:divBdr>
        <w:top w:val="none" w:sz="0" w:space="0" w:color="auto"/>
        <w:left w:val="none" w:sz="0" w:space="0" w:color="auto"/>
        <w:bottom w:val="none" w:sz="0" w:space="0" w:color="auto"/>
        <w:right w:val="none" w:sz="0" w:space="0" w:color="auto"/>
      </w:divBdr>
    </w:div>
    <w:div w:id="1223981552">
      <w:bodyDiv w:val="1"/>
      <w:marLeft w:val="0"/>
      <w:marRight w:val="0"/>
      <w:marTop w:val="0"/>
      <w:marBottom w:val="0"/>
      <w:divBdr>
        <w:top w:val="none" w:sz="0" w:space="0" w:color="auto"/>
        <w:left w:val="none" w:sz="0" w:space="0" w:color="auto"/>
        <w:bottom w:val="none" w:sz="0" w:space="0" w:color="auto"/>
        <w:right w:val="none" w:sz="0" w:space="0" w:color="auto"/>
      </w:divBdr>
    </w:div>
    <w:div w:id="1225413759">
      <w:bodyDiv w:val="1"/>
      <w:marLeft w:val="0"/>
      <w:marRight w:val="0"/>
      <w:marTop w:val="0"/>
      <w:marBottom w:val="0"/>
      <w:divBdr>
        <w:top w:val="none" w:sz="0" w:space="0" w:color="auto"/>
        <w:left w:val="none" w:sz="0" w:space="0" w:color="auto"/>
        <w:bottom w:val="none" w:sz="0" w:space="0" w:color="auto"/>
        <w:right w:val="none" w:sz="0" w:space="0" w:color="auto"/>
      </w:divBdr>
    </w:div>
    <w:div w:id="1230924584">
      <w:bodyDiv w:val="1"/>
      <w:marLeft w:val="0"/>
      <w:marRight w:val="0"/>
      <w:marTop w:val="0"/>
      <w:marBottom w:val="0"/>
      <w:divBdr>
        <w:top w:val="none" w:sz="0" w:space="0" w:color="auto"/>
        <w:left w:val="none" w:sz="0" w:space="0" w:color="auto"/>
        <w:bottom w:val="none" w:sz="0" w:space="0" w:color="auto"/>
        <w:right w:val="none" w:sz="0" w:space="0" w:color="auto"/>
      </w:divBdr>
    </w:div>
    <w:div w:id="1232693404">
      <w:bodyDiv w:val="1"/>
      <w:marLeft w:val="0"/>
      <w:marRight w:val="0"/>
      <w:marTop w:val="0"/>
      <w:marBottom w:val="0"/>
      <w:divBdr>
        <w:top w:val="none" w:sz="0" w:space="0" w:color="auto"/>
        <w:left w:val="none" w:sz="0" w:space="0" w:color="auto"/>
        <w:bottom w:val="none" w:sz="0" w:space="0" w:color="auto"/>
        <w:right w:val="none" w:sz="0" w:space="0" w:color="auto"/>
      </w:divBdr>
    </w:div>
    <w:div w:id="1237087274">
      <w:bodyDiv w:val="1"/>
      <w:marLeft w:val="0"/>
      <w:marRight w:val="0"/>
      <w:marTop w:val="0"/>
      <w:marBottom w:val="0"/>
      <w:divBdr>
        <w:top w:val="none" w:sz="0" w:space="0" w:color="auto"/>
        <w:left w:val="none" w:sz="0" w:space="0" w:color="auto"/>
        <w:bottom w:val="none" w:sz="0" w:space="0" w:color="auto"/>
        <w:right w:val="none" w:sz="0" w:space="0" w:color="auto"/>
      </w:divBdr>
    </w:div>
    <w:div w:id="1238203559">
      <w:bodyDiv w:val="1"/>
      <w:marLeft w:val="0"/>
      <w:marRight w:val="0"/>
      <w:marTop w:val="0"/>
      <w:marBottom w:val="0"/>
      <w:divBdr>
        <w:top w:val="none" w:sz="0" w:space="0" w:color="auto"/>
        <w:left w:val="none" w:sz="0" w:space="0" w:color="auto"/>
        <w:bottom w:val="none" w:sz="0" w:space="0" w:color="auto"/>
        <w:right w:val="none" w:sz="0" w:space="0" w:color="auto"/>
      </w:divBdr>
    </w:div>
    <w:div w:id="1243760523">
      <w:bodyDiv w:val="1"/>
      <w:marLeft w:val="0"/>
      <w:marRight w:val="0"/>
      <w:marTop w:val="0"/>
      <w:marBottom w:val="0"/>
      <w:divBdr>
        <w:top w:val="none" w:sz="0" w:space="0" w:color="auto"/>
        <w:left w:val="none" w:sz="0" w:space="0" w:color="auto"/>
        <w:bottom w:val="none" w:sz="0" w:space="0" w:color="auto"/>
        <w:right w:val="none" w:sz="0" w:space="0" w:color="auto"/>
      </w:divBdr>
    </w:div>
    <w:div w:id="1245646161">
      <w:bodyDiv w:val="1"/>
      <w:marLeft w:val="0"/>
      <w:marRight w:val="0"/>
      <w:marTop w:val="0"/>
      <w:marBottom w:val="0"/>
      <w:divBdr>
        <w:top w:val="none" w:sz="0" w:space="0" w:color="auto"/>
        <w:left w:val="none" w:sz="0" w:space="0" w:color="auto"/>
        <w:bottom w:val="none" w:sz="0" w:space="0" w:color="auto"/>
        <w:right w:val="none" w:sz="0" w:space="0" w:color="auto"/>
      </w:divBdr>
    </w:div>
    <w:div w:id="1246108513">
      <w:bodyDiv w:val="1"/>
      <w:marLeft w:val="0"/>
      <w:marRight w:val="0"/>
      <w:marTop w:val="0"/>
      <w:marBottom w:val="0"/>
      <w:divBdr>
        <w:top w:val="none" w:sz="0" w:space="0" w:color="auto"/>
        <w:left w:val="none" w:sz="0" w:space="0" w:color="auto"/>
        <w:bottom w:val="none" w:sz="0" w:space="0" w:color="auto"/>
        <w:right w:val="none" w:sz="0" w:space="0" w:color="auto"/>
      </w:divBdr>
    </w:div>
    <w:div w:id="1246452645">
      <w:bodyDiv w:val="1"/>
      <w:marLeft w:val="0"/>
      <w:marRight w:val="0"/>
      <w:marTop w:val="0"/>
      <w:marBottom w:val="0"/>
      <w:divBdr>
        <w:top w:val="none" w:sz="0" w:space="0" w:color="auto"/>
        <w:left w:val="none" w:sz="0" w:space="0" w:color="auto"/>
        <w:bottom w:val="none" w:sz="0" w:space="0" w:color="auto"/>
        <w:right w:val="none" w:sz="0" w:space="0" w:color="auto"/>
      </w:divBdr>
    </w:div>
    <w:div w:id="1248152512">
      <w:bodyDiv w:val="1"/>
      <w:marLeft w:val="0"/>
      <w:marRight w:val="0"/>
      <w:marTop w:val="0"/>
      <w:marBottom w:val="0"/>
      <w:divBdr>
        <w:top w:val="none" w:sz="0" w:space="0" w:color="auto"/>
        <w:left w:val="none" w:sz="0" w:space="0" w:color="auto"/>
        <w:bottom w:val="none" w:sz="0" w:space="0" w:color="auto"/>
        <w:right w:val="none" w:sz="0" w:space="0" w:color="auto"/>
      </w:divBdr>
    </w:div>
    <w:div w:id="1250893944">
      <w:bodyDiv w:val="1"/>
      <w:marLeft w:val="0"/>
      <w:marRight w:val="0"/>
      <w:marTop w:val="0"/>
      <w:marBottom w:val="0"/>
      <w:divBdr>
        <w:top w:val="none" w:sz="0" w:space="0" w:color="auto"/>
        <w:left w:val="none" w:sz="0" w:space="0" w:color="auto"/>
        <w:bottom w:val="none" w:sz="0" w:space="0" w:color="auto"/>
        <w:right w:val="none" w:sz="0" w:space="0" w:color="auto"/>
      </w:divBdr>
    </w:div>
    <w:div w:id="1251087730">
      <w:bodyDiv w:val="1"/>
      <w:marLeft w:val="0"/>
      <w:marRight w:val="0"/>
      <w:marTop w:val="0"/>
      <w:marBottom w:val="0"/>
      <w:divBdr>
        <w:top w:val="none" w:sz="0" w:space="0" w:color="auto"/>
        <w:left w:val="none" w:sz="0" w:space="0" w:color="auto"/>
        <w:bottom w:val="none" w:sz="0" w:space="0" w:color="auto"/>
        <w:right w:val="none" w:sz="0" w:space="0" w:color="auto"/>
      </w:divBdr>
    </w:div>
    <w:div w:id="1253586462">
      <w:bodyDiv w:val="1"/>
      <w:marLeft w:val="0"/>
      <w:marRight w:val="0"/>
      <w:marTop w:val="0"/>
      <w:marBottom w:val="0"/>
      <w:divBdr>
        <w:top w:val="none" w:sz="0" w:space="0" w:color="auto"/>
        <w:left w:val="none" w:sz="0" w:space="0" w:color="auto"/>
        <w:bottom w:val="none" w:sz="0" w:space="0" w:color="auto"/>
        <w:right w:val="none" w:sz="0" w:space="0" w:color="auto"/>
      </w:divBdr>
    </w:div>
    <w:div w:id="1255941382">
      <w:bodyDiv w:val="1"/>
      <w:marLeft w:val="0"/>
      <w:marRight w:val="0"/>
      <w:marTop w:val="0"/>
      <w:marBottom w:val="0"/>
      <w:divBdr>
        <w:top w:val="none" w:sz="0" w:space="0" w:color="auto"/>
        <w:left w:val="none" w:sz="0" w:space="0" w:color="auto"/>
        <w:bottom w:val="none" w:sz="0" w:space="0" w:color="auto"/>
        <w:right w:val="none" w:sz="0" w:space="0" w:color="auto"/>
      </w:divBdr>
    </w:div>
    <w:div w:id="1257054871">
      <w:bodyDiv w:val="1"/>
      <w:marLeft w:val="0"/>
      <w:marRight w:val="0"/>
      <w:marTop w:val="0"/>
      <w:marBottom w:val="0"/>
      <w:divBdr>
        <w:top w:val="none" w:sz="0" w:space="0" w:color="auto"/>
        <w:left w:val="none" w:sz="0" w:space="0" w:color="auto"/>
        <w:bottom w:val="none" w:sz="0" w:space="0" w:color="auto"/>
        <w:right w:val="none" w:sz="0" w:space="0" w:color="auto"/>
      </w:divBdr>
    </w:div>
    <w:div w:id="1258902009">
      <w:bodyDiv w:val="1"/>
      <w:marLeft w:val="0"/>
      <w:marRight w:val="0"/>
      <w:marTop w:val="0"/>
      <w:marBottom w:val="0"/>
      <w:divBdr>
        <w:top w:val="none" w:sz="0" w:space="0" w:color="auto"/>
        <w:left w:val="none" w:sz="0" w:space="0" w:color="auto"/>
        <w:bottom w:val="none" w:sz="0" w:space="0" w:color="auto"/>
        <w:right w:val="none" w:sz="0" w:space="0" w:color="auto"/>
      </w:divBdr>
    </w:div>
    <w:div w:id="1258908202">
      <w:bodyDiv w:val="1"/>
      <w:marLeft w:val="0"/>
      <w:marRight w:val="0"/>
      <w:marTop w:val="0"/>
      <w:marBottom w:val="0"/>
      <w:divBdr>
        <w:top w:val="none" w:sz="0" w:space="0" w:color="auto"/>
        <w:left w:val="none" w:sz="0" w:space="0" w:color="auto"/>
        <w:bottom w:val="none" w:sz="0" w:space="0" w:color="auto"/>
        <w:right w:val="none" w:sz="0" w:space="0" w:color="auto"/>
      </w:divBdr>
    </w:div>
    <w:div w:id="1272275761">
      <w:bodyDiv w:val="1"/>
      <w:marLeft w:val="0"/>
      <w:marRight w:val="0"/>
      <w:marTop w:val="0"/>
      <w:marBottom w:val="0"/>
      <w:divBdr>
        <w:top w:val="none" w:sz="0" w:space="0" w:color="auto"/>
        <w:left w:val="none" w:sz="0" w:space="0" w:color="auto"/>
        <w:bottom w:val="none" w:sz="0" w:space="0" w:color="auto"/>
        <w:right w:val="none" w:sz="0" w:space="0" w:color="auto"/>
      </w:divBdr>
    </w:div>
    <w:div w:id="1273441741">
      <w:bodyDiv w:val="1"/>
      <w:marLeft w:val="0"/>
      <w:marRight w:val="0"/>
      <w:marTop w:val="0"/>
      <w:marBottom w:val="0"/>
      <w:divBdr>
        <w:top w:val="none" w:sz="0" w:space="0" w:color="auto"/>
        <w:left w:val="none" w:sz="0" w:space="0" w:color="auto"/>
        <w:bottom w:val="none" w:sz="0" w:space="0" w:color="auto"/>
        <w:right w:val="none" w:sz="0" w:space="0" w:color="auto"/>
      </w:divBdr>
    </w:div>
    <w:div w:id="1279333171">
      <w:bodyDiv w:val="1"/>
      <w:marLeft w:val="0"/>
      <w:marRight w:val="0"/>
      <w:marTop w:val="0"/>
      <w:marBottom w:val="0"/>
      <w:divBdr>
        <w:top w:val="none" w:sz="0" w:space="0" w:color="auto"/>
        <w:left w:val="none" w:sz="0" w:space="0" w:color="auto"/>
        <w:bottom w:val="none" w:sz="0" w:space="0" w:color="auto"/>
        <w:right w:val="none" w:sz="0" w:space="0" w:color="auto"/>
      </w:divBdr>
    </w:div>
    <w:div w:id="1283536304">
      <w:bodyDiv w:val="1"/>
      <w:marLeft w:val="0"/>
      <w:marRight w:val="0"/>
      <w:marTop w:val="0"/>
      <w:marBottom w:val="0"/>
      <w:divBdr>
        <w:top w:val="none" w:sz="0" w:space="0" w:color="auto"/>
        <w:left w:val="none" w:sz="0" w:space="0" w:color="auto"/>
        <w:bottom w:val="none" w:sz="0" w:space="0" w:color="auto"/>
        <w:right w:val="none" w:sz="0" w:space="0" w:color="auto"/>
      </w:divBdr>
    </w:div>
    <w:div w:id="1285963025">
      <w:bodyDiv w:val="1"/>
      <w:marLeft w:val="0"/>
      <w:marRight w:val="0"/>
      <w:marTop w:val="0"/>
      <w:marBottom w:val="0"/>
      <w:divBdr>
        <w:top w:val="none" w:sz="0" w:space="0" w:color="auto"/>
        <w:left w:val="none" w:sz="0" w:space="0" w:color="auto"/>
        <w:bottom w:val="none" w:sz="0" w:space="0" w:color="auto"/>
        <w:right w:val="none" w:sz="0" w:space="0" w:color="auto"/>
      </w:divBdr>
    </w:div>
    <w:div w:id="1305503663">
      <w:bodyDiv w:val="1"/>
      <w:marLeft w:val="0"/>
      <w:marRight w:val="0"/>
      <w:marTop w:val="0"/>
      <w:marBottom w:val="0"/>
      <w:divBdr>
        <w:top w:val="none" w:sz="0" w:space="0" w:color="auto"/>
        <w:left w:val="none" w:sz="0" w:space="0" w:color="auto"/>
        <w:bottom w:val="none" w:sz="0" w:space="0" w:color="auto"/>
        <w:right w:val="none" w:sz="0" w:space="0" w:color="auto"/>
      </w:divBdr>
    </w:div>
    <w:div w:id="1306155849">
      <w:bodyDiv w:val="1"/>
      <w:marLeft w:val="0"/>
      <w:marRight w:val="0"/>
      <w:marTop w:val="0"/>
      <w:marBottom w:val="0"/>
      <w:divBdr>
        <w:top w:val="none" w:sz="0" w:space="0" w:color="auto"/>
        <w:left w:val="none" w:sz="0" w:space="0" w:color="auto"/>
        <w:bottom w:val="none" w:sz="0" w:space="0" w:color="auto"/>
        <w:right w:val="none" w:sz="0" w:space="0" w:color="auto"/>
      </w:divBdr>
    </w:div>
    <w:div w:id="1308902350">
      <w:bodyDiv w:val="1"/>
      <w:marLeft w:val="0"/>
      <w:marRight w:val="0"/>
      <w:marTop w:val="0"/>
      <w:marBottom w:val="0"/>
      <w:divBdr>
        <w:top w:val="none" w:sz="0" w:space="0" w:color="auto"/>
        <w:left w:val="none" w:sz="0" w:space="0" w:color="auto"/>
        <w:bottom w:val="none" w:sz="0" w:space="0" w:color="auto"/>
        <w:right w:val="none" w:sz="0" w:space="0" w:color="auto"/>
      </w:divBdr>
    </w:div>
    <w:div w:id="1311637732">
      <w:bodyDiv w:val="1"/>
      <w:marLeft w:val="0"/>
      <w:marRight w:val="0"/>
      <w:marTop w:val="0"/>
      <w:marBottom w:val="0"/>
      <w:divBdr>
        <w:top w:val="none" w:sz="0" w:space="0" w:color="auto"/>
        <w:left w:val="none" w:sz="0" w:space="0" w:color="auto"/>
        <w:bottom w:val="none" w:sz="0" w:space="0" w:color="auto"/>
        <w:right w:val="none" w:sz="0" w:space="0" w:color="auto"/>
      </w:divBdr>
    </w:div>
    <w:div w:id="1312834288">
      <w:bodyDiv w:val="1"/>
      <w:marLeft w:val="0"/>
      <w:marRight w:val="0"/>
      <w:marTop w:val="0"/>
      <w:marBottom w:val="0"/>
      <w:divBdr>
        <w:top w:val="none" w:sz="0" w:space="0" w:color="auto"/>
        <w:left w:val="none" w:sz="0" w:space="0" w:color="auto"/>
        <w:bottom w:val="none" w:sz="0" w:space="0" w:color="auto"/>
        <w:right w:val="none" w:sz="0" w:space="0" w:color="auto"/>
      </w:divBdr>
    </w:div>
    <w:div w:id="1314794838">
      <w:bodyDiv w:val="1"/>
      <w:marLeft w:val="0"/>
      <w:marRight w:val="0"/>
      <w:marTop w:val="0"/>
      <w:marBottom w:val="0"/>
      <w:divBdr>
        <w:top w:val="none" w:sz="0" w:space="0" w:color="auto"/>
        <w:left w:val="none" w:sz="0" w:space="0" w:color="auto"/>
        <w:bottom w:val="none" w:sz="0" w:space="0" w:color="auto"/>
        <w:right w:val="none" w:sz="0" w:space="0" w:color="auto"/>
      </w:divBdr>
    </w:div>
    <w:div w:id="1319920674">
      <w:bodyDiv w:val="1"/>
      <w:marLeft w:val="0"/>
      <w:marRight w:val="0"/>
      <w:marTop w:val="0"/>
      <w:marBottom w:val="0"/>
      <w:divBdr>
        <w:top w:val="none" w:sz="0" w:space="0" w:color="auto"/>
        <w:left w:val="none" w:sz="0" w:space="0" w:color="auto"/>
        <w:bottom w:val="none" w:sz="0" w:space="0" w:color="auto"/>
        <w:right w:val="none" w:sz="0" w:space="0" w:color="auto"/>
      </w:divBdr>
    </w:div>
    <w:div w:id="1321421623">
      <w:bodyDiv w:val="1"/>
      <w:marLeft w:val="0"/>
      <w:marRight w:val="0"/>
      <w:marTop w:val="0"/>
      <w:marBottom w:val="0"/>
      <w:divBdr>
        <w:top w:val="none" w:sz="0" w:space="0" w:color="auto"/>
        <w:left w:val="none" w:sz="0" w:space="0" w:color="auto"/>
        <w:bottom w:val="none" w:sz="0" w:space="0" w:color="auto"/>
        <w:right w:val="none" w:sz="0" w:space="0" w:color="auto"/>
      </w:divBdr>
    </w:div>
    <w:div w:id="1322193480">
      <w:bodyDiv w:val="1"/>
      <w:marLeft w:val="0"/>
      <w:marRight w:val="0"/>
      <w:marTop w:val="0"/>
      <w:marBottom w:val="0"/>
      <w:divBdr>
        <w:top w:val="none" w:sz="0" w:space="0" w:color="auto"/>
        <w:left w:val="none" w:sz="0" w:space="0" w:color="auto"/>
        <w:bottom w:val="none" w:sz="0" w:space="0" w:color="auto"/>
        <w:right w:val="none" w:sz="0" w:space="0" w:color="auto"/>
      </w:divBdr>
    </w:div>
    <w:div w:id="1334602958">
      <w:bodyDiv w:val="1"/>
      <w:marLeft w:val="0"/>
      <w:marRight w:val="0"/>
      <w:marTop w:val="0"/>
      <w:marBottom w:val="0"/>
      <w:divBdr>
        <w:top w:val="none" w:sz="0" w:space="0" w:color="auto"/>
        <w:left w:val="none" w:sz="0" w:space="0" w:color="auto"/>
        <w:bottom w:val="none" w:sz="0" w:space="0" w:color="auto"/>
        <w:right w:val="none" w:sz="0" w:space="0" w:color="auto"/>
      </w:divBdr>
    </w:div>
    <w:div w:id="1343241212">
      <w:bodyDiv w:val="1"/>
      <w:marLeft w:val="0"/>
      <w:marRight w:val="0"/>
      <w:marTop w:val="0"/>
      <w:marBottom w:val="0"/>
      <w:divBdr>
        <w:top w:val="none" w:sz="0" w:space="0" w:color="auto"/>
        <w:left w:val="none" w:sz="0" w:space="0" w:color="auto"/>
        <w:bottom w:val="none" w:sz="0" w:space="0" w:color="auto"/>
        <w:right w:val="none" w:sz="0" w:space="0" w:color="auto"/>
      </w:divBdr>
    </w:div>
    <w:div w:id="1343973817">
      <w:bodyDiv w:val="1"/>
      <w:marLeft w:val="0"/>
      <w:marRight w:val="0"/>
      <w:marTop w:val="0"/>
      <w:marBottom w:val="0"/>
      <w:divBdr>
        <w:top w:val="none" w:sz="0" w:space="0" w:color="auto"/>
        <w:left w:val="none" w:sz="0" w:space="0" w:color="auto"/>
        <w:bottom w:val="none" w:sz="0" w:space="0" w:color="auto"/>
        <w:right w:val="none" w:sz="0" w:space="0" w:color="auto"/>
      </w:divBdr>
    </w:div>
    <w:div w:id="1344280750">
      <w:bodyDiv w:val="1"/>
      <w:marLeft w:val="0"/>
      <w:marRight w:val="0"/>
      <w:marTop w:val="0"/>
      <w:marBottom w:val="0"/>
      <w:divBdr>
        <w:top w:val="none" w:sz="0" w:space="0" w:color="auto"/>
        <w:left w:val="none" w:sz="0" w:space="0" w:color="auto"/>
        <w:bottom w:val="none" w:sz="0" w:space="0" w:color="auto"/>
        <w:right w:val="none" w:sz="0" w:space="0" w:color="auto"/>
      </w:divBdr>
    </w:div>
    <w:div w:id="1345134899">
      <w:bodyDiv w:val="1"/>
      <w:marLeft w:val="0"/>
      <w:marRight w:val="0"/>
      <w:marTop w:val="0"/>
      <w:marBottom w:val="0"/>
      <w:divBdr>
        <w:top w:val="none" w:sz="0" w:space="0" w:color="auto"/>
        <w:left w:val="none" w:sz="0" w:space="0" w:color="auto"/>
        <w:bottom w:val="none" w:sz="0" w:space="0" w:color="auto"/>
        <w:right w:val="none" w:sz="0" w:space="0" w:color="auto"/>
      </w:divBdr>
    </w:div>
    <w:div w:id="1345862489">
      <w:bodyDiv w:val="1"/>
      <w:marLeft w:val="0"/>
      <w:marRight w:val="0"/>
      <w:marTop w:val="0"/>
      <w:marBottom w:val="0"/>
      <w:divBdr>
        <w:top w:val="none" w:sz="0" w:space="0" w:color="auto"/>
        <w:left w:val="none" w:sz="0" w:space="0" w:color="auto"/>
        <w:bottom w:val="none" w:sz="0" w:space="0" w:color="auto"/>
        <w:right w:val="none" w:sz="0" w:space="0" w:color="auto"/>
      </w:divBdr>
    </w:div>
    <w:div w:id="1357383821">
      <w:bodyDiv w:val="1"/>
      <w:marLeft w:val="0"/>
      <w:marRight w:val="0"/>
      <w:marTop w:val="0"/>
      <w:marBottom w:val="0"/>
      <w:divBdr>
        <w:top w:val="none" w:sz="0" w:space="0" w:color="auto"/>
        <w:left w:val="none" w:sz="0" w:space="0" w:color="auto"/>
        <w:bottom w:val="none" w:sz="0" w:space="0" w:color="auto"/>
        <w:right w:val="none" w:sz="0" w:space="0" w:color="auto"/>
      </w:divBdr>
    </w:div>
    <w:div w:id="1363020080">
      <w:bodyDiv w:val="1"/>
      <w:marLeft w:val="0"/>
      <w:marRight w:val="0"/>
      <w:marTop w:val="0"/>
      <w:marBottom w:val="0"/>
      <w:divBdr>
        <w:top w:val="none" w:sz="0" w:space="0" w:color="auto"/>
        <w:left w:val="none" w:sz="0" w:space="0" w:color="auto"/>
        <w:bottom w:val="none" w:sz="0" w:space="0" w:color="auto"/>
        <w:right w:val="none" w:sz="0" w:space="0" w:color="auto"/>
      </w:divBdr>
    </w:div>
    <w:div w:id="1363088872">
      <w:bodyDiv w:val="1"/>
      <w:marLeft w:val="0"/>
      <w:marRight w:val="0"/>
      <w:marTop w:val="0"/>
      <w:marBottom w:val="0"/>
      <w:divBdr>
        <w:top w:val="none" w:sz="0" w:space="0" w:color="auto"/>
        <w:left w:val="none" w:sz="0" w:space="0" w:color="auto"/>
        <w:bottom w:val="none" w:sz="0" w:space="0" w:color="auto"/>
        <w:right w:val="none" w:sz="0" w:space="0" w:color="auto"/>
      </w:divBdr>
    </w:div>
    <w:div w:id="1363092161">
      <w:bodyDiv w:val="1"/>
      <w:marLeft w:val="0"/>
      <w:marRight w:val="0"/>
      <w:marTop w:val="0"/>
      <w:marBottom w:val="0"/>
      <w:divBdr>
        <w:top w:val="none" w:sz="0" w:space="0" w:color="auto"/>
        <w:left w:val="none" w:sz="0" w:space="0" w:color="auto"/>
        <w:bottom w:val="none" w:sz="0" w:space="0" w:color="auto"/>
        <w:right w:val="none" w:sz="0" w:space="0" w:color="auto"/>
      </w:divBdr>
    </w:div>
    <w:div w:id="1363435870">
      <w:bodyDiv w:val="1"/>
      <w:marLeft w:val="0"/>
      <w:marRight w:val="0"/>
      <w:marTop w:val="0"/>
      <w:marBottom w:val="0"/>
      <w:divBdr>
        <w:top w:val="none" w:sz="0" w:space="0" w:color="auto"/>
        <w:left w:val="none" w:sz="0" w:space="0" w:color="auto"/>
        <w:bottom w:val="none" w:sz="0" w:space="0" w:color="auto"/>
        <w:right w:val="none" w:sz="0" w:space="0" w:color="auto"/>
      </w:divBdr>
    </w:div>
    <w:div w:id="1363553415">
      <w:bodyDiv w:val="1"/>
      <w:marLeft w:val="0"/>
      <w:marRight w:val="0"/>
      <w:marTop w:val="0"/>
      <w:marBottom w:val="0"/>
      <w:divBdr>
        <w:top w:val="none" w:sz="0" w:space="0" w:color="auto"/>
        <w:left w:val="none" w:sz="0" w:space="0" w:color="auto"/>
        <w:bottom w:val="none" w:sz="0" w:space="0" w:color="auto"/>
        <w:right w:val="none" w:sz="0" w:space="0" w:color="auto"/>
      </w:divBdr>
    </w:div>
    <w:div w:id="1363944649">
      <w:bodyDiv w:val="1"/>
      <w:marLeft w:val="0"/>
      <w:marRight w:val="0"/>
      <w:marTop w:val="0"/>
      <w:marBottom w:val="0"/>
      <w:divBdr>
        <w:top w:val="none" w:sz="0" w:space="0" w:color="auto"/>
        <w:left w:val="none" w:sz="0" w:space="0" w:color="auto"/>
        <w:bottom w:val="none" w:sz="0" w:space="0" w:color="auto"/>
        <w:right w:val="none" w:sz="0" w:space="0" w:color="auto"/>
      </w:divBdr>
    </w:div>
    <w:div w:id="1364017572">
      <w:bodyDiv w:val="1"/>
      <w:marLeft w:val="0"/>
      <w:marRight w:val="0"/>
      <w:marTop w:val="0"/>
      <w:marBottom w:val="0"/>
      <w:divBdr>
        <w:top w:val="none" w:sz="0" w:space="0" w:color="auto"/>
        <w:left w:val="none" w:sz="0" w:space="0" w:color="auto"/>
        <w:bottom w:val="none" w:sz="0" w:space="0" w:color="auto"/>
        <w:right w:val="none" w:sz="0" w:space="0" w:color="auto"/>
      </w:divBdr>
    </w:div>
    <w:div w:id="1364092331">
      <w:bodyDiv w:val="1"/>
      <w:marLeft w:val="0"/>
      <w:marRight w:val="0"/>
      <w:marTop w:val="0"/>
      <w:marBottom w:val="0"/>
      <w:divBdr>
        <w:top w:val="none" w:sz="0" w:space="0" w:color="auto"/>
        <w:left w:val="none" w:sz="0" w:space="0" w:color="auto"/>
        <w:bottom w:val="none" w:sz="0" w:space="0" w:color="auto"/>
        <w:right w:val="none" w:sz="0" w:space="0" w:color="auto"/>
      </w:divBdr>
    </w:div>
    <w:div w:id="1364788732">
      <w:bodyDiv w:val="1"/>
      <w:marLeft w:val="0"/>
      <w:marRight w:val="0"/>
      <w:marTop w:val="0"/>
      <w:marBottom w:val="0"/>
      <w:divBdr>
        <w:top w:val="none" w:sz="0" w:space="0" w:color="auto"/>
        <w:left w:val="none" w:sz="0" w:space="0" w:color="auto"/>
        <w:bottom w:val="none" w:sz="0" w:space="0" w:color="auto"/>
        <w:right w:val="none" w:sz="0" w:space="0" w:color="auto"/>
      </w:divBdr>
    </w:div>
    <w:div w:id="1369984613">
      <w:bodyDiv w:val="1"/>
      <w:marLeft w:val="0"/>
      <w:marRight w:val="0"/>
      <w:marTop w:val="0"/>
      <w:marBottom w:val="0"/>
      <w:divBdr>
        <w:top w:val="none" w:sz="0" w:space="0" w:color="auto"/>
        <w:left w:val="none" w:sz="0" w:space="0" w:color="auto"/>
        <w:bottom w:val="none" w:sz="0" w:space="0" w:color="auto"/>
        <w:right w:val="none" w:sz="0" w:space="0" w:color="auto"/>
      </w:divBdr>
    </w:div>
    <w:div w:id="1370762367">
      <w:bodyDiv w:val="1"/>
      <w:marLeft w:val="0"/>
      <w:marRight w:val="0"/>
      <w:marTop w:val="0"/>
      <w:marBottom w:val="0"/>
      <w:divBdr>
        <w:top w:val="none" w:sz="0" w:space="0" w:color="auto"/>
        <w:left w:val="none" w:sz="0" w:space="0" w:color="auto"/>
        <w:bottom w:val="none" w:sz="0" w:space="0" w:color="auto"/>
        <w:right w:val="none" w:sz="0" w:space="0" w:color="auto"/>
      </w:divBdr>
    </w:div>
    <w:div w:id="1372537146">
      <w:bodyDiv w:val="1"/>
      <w:marLeft w:val="0"/>
      <w:marRight w:val="0"/>
      <w:marTop w:val="0"/>
      <w:marBottom w:val="0"/>
      <w:divBdr>
        <w:top w:val="none" w:sz="0" w:space="0" w:color="auto"/>
        <w:left w:val="none" w:sz="0" w:space="0" w:color="auto"/>
        <w:bottom w:val="none" w:sz="0" w:space="0" w:color="auto"/>
        <w:right w:val="none" w:sz="0" w:space="0" w:color="auto"/>
      </w:divBdr>
    </w:div>
    <w:div w:id="1379620298">
      <w:bodyDiv w:val="1"/>
      <w:marLeft w:val="0"/>
      <w:marRight w:val="0"/>
      <w:marTop w:val="0"/>
      <w:marBottom w:val="0"/>
      <w:divBdr>
        <w:top w:val="none" w:sz="0" w:space="0" w:color="auto"/>
        <w:left w:val="none" w:sz="0" w:space="0" w:color="auto"/>
        <w:bottom w:val="none" w:sz="0" w:space="0" w:color="auto"/>
        <w:right w:val="none" w:sz="0" w:space="0" w:color="auto"/>
      </w:divBdr>
    </w:div>
    <w:div w:id="1383099374">
      <w:bodyDiv w:val="1"/>
      <w:marLeft w:val="0"/>
      <w:marRight w:val="0"/>
      <w:marTop w:val="0"/>
      <w:marBottom w:val="0"/>
      <w:divBdr>
        <w:top w:val="none" w:sz="0" w:space="0" w:color="auto"/>
        <w:left w:val="none" w:sz="0" w:space="0" w:color="auto"/>
        <w:bottom w:val="none" w:sz="0" w:space="0" w:color="auto"/>
        <w:right w:val="none" w:sz="0" w:space="0" w:color="auto"/>
      </w:divBdr>
    </w:div>
    <w:div w:id="1389258381">
      <w:bodyDiv w:val="1"/>
      <w:marLeft w:val="0"/>
      <w:marRight w:val="0"/>
      <w:marTop w:val="0"/>
      <w:marBottom w:val="0"/>
      <w:divBdr>
        <w:top w:val="none" w:sz="0" w:space="0" w:color="auto"/>
        <w:left w:val="none" w:sz="0" w:space="0" w:color="auto"/>
        <w:bottom w:val="none" w:sz="0" w:space="0" w:color="auto"/>
        <w:right w:val="none" w:sz="0" w:space="0" w:color="auto"/>
      </w:divBdr>
    </w:div>
    <w:div w:id="1389452283">
      <w:bodyDiv w:val="1"/>
      <w:marLeft w:val="0"/>
      <w:marRight w:val="0"/>
      <w:marTop w:val="0"/>
      <w:marBottom w:val="0"/>
      <w:divBdr>
        <w:top w:val="none" w:sz="0" w:space="0" w:color="auto"/>
        <w:left w:val="none" w:sz="0" w:space="0" w:color="auto"/>
        <w:bottom w:val="none" w:sz="0" w:space="0" w:color="auto"/>
        <w:right w:val="none" w:sz="0" w:space="0" w:color="auto"/>
      </w:divBdr>
    </w:div>
    <w:div w:id="1391685845">
      <w:bodyDiv w:val="1"/>
      <w:marLeft w:val="0"/>
      <w:marRight w:val="0"/>
      <w:marTop w:val="0"/>
      <w:marBottom w:val="0"/>
      <w:divBdr>
        <w:top w:val="none" w:sz="0" w:space="0" w:color="auto"/>
        <w:left w:val="none" w:sz="0" w:space="0" w:color="auto"/>
        <w:bottom w:val="none" w:sz="0" w:space="0" w:color="auto"/>
        <w:right w:val="none" w:sz="0" w:space="0" w:color="auto"/>
      </w:divBdr>
    </w:div>
    <w:div w:id="1393893480">
      <w:bodyDiv w:val="1"/>
      <w:marLeft w:val="0"/>
      <w:marRight w:val="0"/>
      <w:marTop w:val="0"/>
      <w:marBottom w:val="0"/>
      <w:divBdr>
        <w:top w:val="none" w:sz="0" w:space="0" w:color="auto"/>
        <w:left w:val="none" w:sz="0" w:space="0" w:color="auto"/>
        <w:bottom w:val="none" w:sz="0" w:space="0" w:color="auto"/>
        <w:right w:val="none" w:sz="0" w:space="0" w:color="auto"/>
      </w:divBdr>
    </w:div>
    <w:div w:id="1395471947">
      <w:bodyDiv w:val="1"/>
      <w:marLeft w:val="0"/>
      <w:marRight w:val="0"/>
      <w:marTop w:val="0"/>
      <w:marBottom w:val="0"/>
      <w:divBdr>
        <w:top w:val="none" w:sz="0" w:space="0" w:color="auto"/>
        <w:left w:val="none" w:sz="0" w:space="0" w:color="auto"/>
        <w:bottom w:val="none" w:sz="0" w:space="0" w:color="auto"/>
        <w:right w:val="none" w:sz="0" w:space="0" w:color="auto"/>
      </w:divBdr>
    </w:div>
    <w:div w:id="1399355558">
      <w:bodyDiv w:val="1"/>
      <w:marLeft w:val="0"/>
      <w:marRight w:val="0"/>
      <w:marTop w:val="0"/>
      <w:marBottom w:val="0"/>
      <w:divBdr>
        <w:top w:val="none" w:sz="0" w:space="0" w:color="auto"/>
        <w:left w:val="none" w:sz="0" w:space="0" w:color="auto"/>
        <w:bottom w:val="none" w:sz="0" w:space="0" w:color="auto"/>
        <w:right w:val="none" w:sz="0" w:space="0" w:color="auto"/>
      </w:divBdr>
    </w:div>
    <w:div w:id="1402214610">
      <w:bodyDiv w:val="1"/>
      <w:marLeft w:val="0"/>
      <w:marRight w:val="0"/>
      <w:marTop w:val="0"/>
      <w:marBottom w:val="0"/>
      <w:divBdr>
        <w:top w:val="none" w:sz="0" w:space="0" w:color="auto"/>
        <w:left w:val="none" w:sz="0" w:space="0" w:color="auto"/>
        <w:bottom w:val="none" w:sz="0" w:space="0" w:color="auto"/>
        <w:right w:val="none" w:sz="0" w:space="0" w:color="auto"/>
      </w:divBdr>
    </w:div>
    <w:div w:id="1402950473">
      <w:bodyDiv w:val="1"/>
      <w:marLeft w:val="0"/>
      <w:marRight w:val="0"/>
      <w:marTop w:val="0"/>
      <w:marBottom w:val="0"/>
      <w:divBdr>
        <w:top w:val="none" w:sz="0" w:space="0" w:color="auto"/>
        <w:left w:val="none" w:sz="0" w:space="0" w:color="auto"/>
        <w:bottom w:val="none" w:sz="0" w:space="0" w:color="auto"/>
        <w:right w:val="none" w:sz="0" w:space="0" w:color="auto"/>
      </w:divBdr>
    </w:div>
    <w:div w:id="1404378151">
      <w:bodyDiv w:val="1"/>
      <w:marLeft w:val="0"/>
      <w:marRight w:val="0"/>
      <w:marTop w:val="0"/>
      <w:marBottom w:val="0"/>
      <w:divBdr>
        <w:top w:val="none" w:sz="0" w:space="0" w:color="auto"/>
        <w:left w:val="none" w:sz="0" w:space="0" w:color="auto"/>
        <w:bottom w:val="none" w:sz="0" w:space="0" w:color="auto"/>
        <w:right w:val="none" w:sz="0" w:space="0" w:color="auto"/>
      </w:divBdr>
    </w:div>
    <w:div w:id="1405031342">
      <w:bodyDiv w:val="1"/>
      <w:marLeft w:val="0"/>
      <w:marRight w:val="0"/>
      <w:marTop w:val="0"/>
      <w:marBottom w:val="0"/>
      <w:divBdr>
        <w:top w:val="none" w:sz="0" w:space="0" w:color="auto"/>
        <w:left w:val="none" w:sz="0" w:space="0" w:color="auto"/>
        <w:bottom w:val="none" w:sz="0" w:space="0" w:color="auto"/>
        <w:right w:val="none" w:sz="0" w:space="0" w:color="auto"/>
      </w:divBdr>
    </w:div>
    <w:div w:id="1408185663">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10809079">
      <w:bodyDiv w:val="1"/>
      <w:marLeft w:val="0"/>
      <w:marRight w:val="0"/>
      <w:marTop w:val="0"/>
      <w:marBottom w:val="0"/>
      <w:divBdr>
        <w:top w:val="none" w:sz="0" w:space="0" w:color="auto"/>
        <w:left w:val="none" w:sz="0" w:space="0" w:color="auto"/>
        <w:bottom w:val="none" w:sz="0" w:space="0" w:color="auto"/>
        <w:right w:val="none" w:sz="0" w:space="0" w:color="auto"/>
      </w:divBdr>
    </w:div>
    <w:div w:id="1412896734">
      <w:bodyDiv w:val="1"/>
      <w:marLeft w:val="0"/>
      <w:marRight w:val="0"/>
      <w:marTop w:val="0"/>
      <w:marBottom w:val="0"/>
      <w:divBdr>
        <w:top w:val="none" w:sz="0" w:space="0" w:color="auto"/>
        <w:left w:val="none" w:sz="0" w:space="0" w:color="auto"/>
        <w:bottom w:val="none" w:sz="0" w:space="0" w:color="auto"/>
        <w:right w:val="none" w:sz="0" w:space="0" w:color="auto"/>
      </w:divBdr>
    </w:div>
    <w:div w:id="1416129763">
      <w:bodyDiv w:val="1"/>
      <w:marLeft w:val="0"/>
      <w:marRight w:val="0"/>
      <w:marTop w:val="0"/>
      <w:marBottom w:val="0"/>
      <w:divBdr>
        <w:top w:val="none" w:sz="0" w:space="0" w:color="auto"/>
        <w:left w:val="none" w:sz="0" w:space="0" w:color="auto"/>
        <w:bottom w:val="none" w:sz="0" w:space="0" w:color="auto"/>
        <w:right w:val="none" w:sz="0" w:space="0" w:color="auto"/>
      </w:divBdr>
    </w:div>
    <w:div w:id="1419407677">
      <w:bodyDiv w:val="1"/>
      <w:marLeft w:val="0"/>
      <w:marRight w:val="0"/>
      <w:marTop w:val="0"/>
      <w:marBottom w:val="0"/>
      <w:divBdr>
        <w:top w:val="none" w:sz="0" w:space="0" w:color="auto"/>
        <w:left w:val="none" w:sz="0" w:space="0" w:color="auto"/>
        <w:bottom w:val="none" w:sz="0" w:space="0" w:color="auto"/>
        <w:right w:val="none" w:sz="0" w:space="0" w:color="auto"/>
      </w:divBdr>
    </w:div>
    <w:div w:id="1421171265">
      <w:bodyDiv w:val="1"/>
      <w:marLeft w:val="0"/>
      <w:marRight w:val="0"/>
      <w:marTop w:val="0"/>
      <w:marBottom w:val="0"/>
      <w:divBdr>
        <w:top w:val="none" w:sz="0" w:space="0" w:color="auto"/>
        <w:left w:val="none" w:sz="0" w:space="0" w:color="auto"/>
        <w:bottom w:val="none" w:sz="0" w:space="0" w:color="auto"/>
        <w:right w:val="none" w:sz="0" w:space="0" w:color="auto"/>
      </w:divBdr>
    </w:div>
    <w:div w:id="1422484686">
      <w:bodyDiv w:val="1"/>
      <w:marLeft w:val="0"/>
      <w:marRight w:val="0"/>
      <w:marTop w:val="0"/>
      <w:marBottom w:val="0"/>
      <w:divBdr>
        <w:top w:val="none" w:sz="0" w:space="0" w:color="auto"/>
        <w:left w:val="none" w:sz="0" w:space="0" w:color="auto"/>
        <w:bottom w:val="none" w:sz="0" w:space="0" w:color="auto"/>
        <w:right w:val="none" w:sz="0" w:space="0" w:color="auto"/>
      </w:divBdr>
    </w:div>
    <w:div w:id="1422986331">
      <w:bodyDiv w:val="1"/>
      <w:marLeft w:val="0"/>
      <w:marRight w:val="0"/>
      <w:marTop w:val="0"/>
      <w:marBottom w:val="0"/>
      <w:divBdr>
        <w:top w:val="none" w:sz="0" w:space="0" w:color="auto"/>
        <w:left w:val="none" w:sz="0" w:space="0" w:color="auto"/>
        <w:bottom w:val="none" w:sz="0" w:space="0" w:color="auto"/>
        <w:right w:val="none" w:sz="0" w:space="0" w:color="auto"/>
      </w:divBdr>
    </w:div>
    <w:div w:id="1426993727">
      <w:bodyDiv w:val="1"/>
      <w:marLeft w:val="0"/>
      <w:marRight w:val="0"/>
      <w:marTop w:val="0"/>
      <w:marBottom w:val="0"/>
      <w:divBdr>
        <w:top w:val="none" w:sz="0" w:space="0" w:color="auto"/>
        <w:left w:val="none" w:sz="0" w:space="0" w:color="auto"/>
        <w:bottom w:val="none" w:sz="0" w:space="0" w:color="auto"/>
        <w:right w:val="none" w:sz="0" w:space="0" w:color="auto"/>
      </w:divBdr>
    </w:div>
    <w:div w:id="1427118567">
      <w:bodyDiv w:val="1"/>
      <w:marLeft w:val="0"/>
      <w:marRight w:val="0"/>
      <w:marTop w:val="0"/>
      <w:marBottom w:val="0"/>
      <w:divBdr>
        <w:top w:val="none" w:sz="0" w:space="0" w:color="auto"/>
        <w:left w:val="none" w:sz="0" w:space="0" w:color="auto"/>
        <w:bottom w:val="none" w:sz="0" w:space="0" w:color="auto"/>
        <w:right w:val="none" w:sz="0" w:space="0" w:color="auto"/>
      </w:divBdr>
    </w:div>
    <w:div w:id="1428430746">
      <w:bodyDiv w:val="1"/>
      <w:marLeft w:val="0"/>
      <w:marRight w:val="0"/>
      <w:marTop w:val="0"/>
      <w:marBottom w:val="0"/>
      <w:divBdr>
        <w:top w:val="none" w:sz="0" w:space="0" w:color="auto"/>
        <w:left w:val="none" w:sz="0" w:space="0" w:color="auto"/>
        <w:bottom w:val="none" w:sz="0" w:space="0" w:color="auto"/>
        <w:right w:val="none" w:sz="0" w:space="0" w:color="auto"/>
      </w:divBdr>
    </w:div>
    <w:div w:id="1431898675">
      <w:bodyDiv w:val="1"/>
      <w:marLeft w:val="0"/>
      <w:marRight w:val="0"/>
      <w:marTop w:val="0"/>
      <w:marBottom w:val="0"/>
      <w:divBdr>
        <w:top w:val="none" w:sz="0" w:space="0" w:color="auto"/>
        <w:left w:val="none" w:sz="0" w:space="0" w:color="auto"/>
        <w:bottom w:val="none" w:sz="0" w:space="0" w:color="auto"/>
        <w:right w:val="none" w:sz="0" w:space="0" w:color="auto"/>
      </w:divBdr>
    </w:div>
    <w:div w:id="1432504717">
      <w:bodyDiv w:val="1"/>
      <w:marLeft w:val="0"/>
      <w:marRight w:val="0"/>
      <w:marTop w:val="0"/>
      <w:marBottom w:val="0"/>
      <w:divBdr>
        <w:top w:val="none" w:sz="0" w:space="0" w:color="auto"/>
        <w:left w:val="none" w:sz="0" w:space="0" w:color="auto"/>
        <w:bottom w:val="none" w:sz="0" w:space="0" w:color="auto"/>
        <w:right w:val="none" w:sz="0" w:space="0" w:color="auto"/>
      </w:divBdr>
    </w:div>
    <w:div w:id="1434326246">
      <w:bodyDiv w:val="1"/>
      <w:marLeft w:val="0"/>
      <w:marRight w:val="0"/>
      <w:marTop w:val="0"/>
      <w:marBottom w:val="0"/>
      <w:divBdr>
        <w:top w:val="none" w:sz="0" w:space="0" w:color="auto"/>
        <w:left w:val="none" w:sz="0" w:space="0" w:color="auto"/>
        <w:bottom w:val="none" w:sz="0" w:space="0" w:color="auto"/>
        <w:right w:val="none" w:sz="0" w:space="0" w:color="auto"/>
      </w:divBdr>
    </w:div>
    <w:div w:id="1439521742">
      <w:bodyDiv w:val="1"/>
      <w:marLeft w:val="0"/>
      <w:marRight w:val="0"/>
      <w:marTop w:val="0"/>
      <w:marBottom w:val="0"/>
      <w:divBdr>
        <w:top w:val="none" w:sz="0" w:space="0" w:color="auto"/>
        <w:left w:val="none" w:sz="0" w:space="0" w:color="auto"/>
        <w:bottom w:val="none" w:sz="0" w:space="0" w:color="auto"/>
        <w:right w:val="none" w:sz="0" w:space="0" w:color="auto"/>
      </w:divBdr>
    </w:div>
    <w:div w:id="1442333290">
      <w:bodyDiv w:val="1"/>
      <w:marLeft w:val="0"/>
      <w:marRight w:val="0"/>
      <w:marTop w:val="0"/>
      <w:marBottom w:val="0"/>
      <w:divBdr>
        <w:top w:val="none" w:sz="0" w:space="0" w:color="auto"/>
        <w:left w:val="none" w:sz="0" w:space="0" w:color="auto"/>
        <w:bottom w:val="none" w:sz="0" w:space="0" w:color="auto"/>
        <w:right w:val="none" w:sz="0" w:space="0" w:color="auto"/>
      </w:divBdr>
    </w:div>
    <w:div w:id="1444760778">
      <w:bodyDiv w:val="1"/>
      <w:marLeft w:val="0"/>
      <w:marRight w:val="0"/>
      <w:marTop w:val="0"/>
      <w:marBottom w:val="0"/>
      <w:divBdr>
        <w:top w:val="none" w:sz="0" w:space="0" w:color="auto"/>
        <w:left w:val="none" w:sz="0" w:space="0" w:color="auto"/>
        <w:bottom w:val="none" w:sz="0" w:space="0" w:color="auto"/>
        <w:right w:val="none" w:sz="0" w:space="0" w:color="auto"/>
      </w:divBdr>
    </w:div>
    <w:div w:id="1447433902">
      <w:bodyDiv w:val="1"/>
      <w:marLeft w:val="0"/>
      <w:marRight w:val="0"/>
      <w:marTop w:val="0"/>
      <w:marBottom w:val="0"/>
      <w:divBdr>
        <w:top w:val="none" w:sz="0" w:space="0" w:color="auto"/>
        <w:left w:val="none" w:sz="0" w:space="0" w:color="auto"/>
        <w:bottom w:val="none" w:sz="0" w:space="0" w:color="auto"/>
        <w:right w:val="none" w:sz="0" w:space="0" w:color="auto"/>
      </w:divBdr>
    </w:div>
    <w:div w:id="1447651284">
      <w:bodyDiv w:val="1"/>
      <w:marLeft w:val="0"/>
      <w:marRight w:val="0"/>
      <w:marTop w:val="0"/>
      <w:marBottom w:val="0"/>
      <w:divBdr>
        <w:top w:val="none" w:sz="0" w:space="0" w:color="auto"/>
        <w:left w:val="none" w:sz="0" w:space="0" w:color="auto"/>
        <w:bottom w:val="none" w:sz="0" w:space="0" w:color="auto"/>
        <w:right w:val="none" w:sz="0" w:space="0" w:color="auto"/>
      </w:divBdr>
    </w:div>
    <w:div w:id="1449591975">
      <w:bodyDiv w:val="1"/>
      <w:marLeft w:val="0"/>
      <w:marRight w:val="0"/>
      <w:marTop w:val="0"/>
      <w:marBottom w:val="0"/>
      <w:divBdr>
        <w:top w:val="none" w:sz="0" w:space="0" w:color="auto"/>
        <w:left w:val="none" w:sz="0" w:space="0" w:color="auto"/>
        <w:bottom w:val="none" w:sz="0" w:space="0" w:color="auto"/>
        <w:right w:val="none" w:sz="0" w:space="0" w:color="auto"/>
      </w:divBdr>
    </w:div>
    <w:div w:id="1454639531">
      <w:bodyDiv w:val="1"/>
      <w:marLeft w:val="0"/>
      <w:marRight w:val="0"/>
      <w:marTop w:val="0"/>
      <w:marBottom w:val="0"/>
      <w:divBdr>
        <w:top w:val="none" w:sz="0" w:space="0" w:color="auto"/>
        <w:left w:val="none" w:sz="0" w:space="0" w:color="auto"/>
        <w:bottom w:val="none" w:sz="0" w:space="0" w:color="auto"/>
        <w:right w:val="none" w:sz="0" w:space="0" w:color="auto"/>
      </w:divBdr>
    </w:div>
    <w:div w:id="1456942312">
      <w:bodyDiv w:val="1"/>
      <w:marLeft w:val="0"/>
      <w:marRight w:val="0"/>
      <w:marTop w:val="0"/>
      <w:marBottom w:val="0"/>
      <w:divBdr>
        <w:top w:val="none" w:sz="0" w:space="0" w:color="auto"/>
        <w:left w:val="none" w:sz="0" w:space="0" w:color="auto"/>
        <w:bottom w:val="none" w:sz="0" w:space="0" w:color="auto"/>
        <w:right w:val="none" w:sz="0" w:space="0" w:color="auto"/>
      </w:divBdr>
    </w:div>
    <w:div w:id="1457797922">
      <w:bodyDiv w:val="1"/>
      <w:marLeft w:val="0"/>
      <w:marRight w:val="0"/>
      <w:marTop w:val="0"/>
      <w:marBottom w:val="0"/>
      <w:divBdr>
        <w:top w:val="none" w:sz="0" w:space="0" w:color="auto"/>
        <w:left w:val="none" w:sz="0" w:space="0" w:color="auto"/>
        <w:bottom w:val="none" w:sz="0" w:space="0" w:color="auto"/>
        <w:right w:val="none" w:sz="0" w:space="0" w:color="auto"/>
      </w:divBdr>
    </w:div>
    <w:div w:id="1464539756">
      <w:bodyDiv w:val="1"/>
      <w:marLeft w:val="0"/>
      <w:marRight w:val="0"/>
      <w:marTop w:val="0"/>
      <w:marBottom w:val="0"/>
      <w:divBdr>
        <w:top w:val="none" w:sz="0" w:space="0" w:color="auto"/>
        <w:left w:val="none" w:sz="0" w:space="0" w:color="auto"/>
        <w:bottom w:val="none" w:sz="0" w:space="0" w:color="auto"/>
        <w:right w:val="none" w:sz="0" w:space="0" w:color="auto"/>
      </w:divBdr>
    </w:div>
    <w:div w:id="1465587907">
      <w:bodyDiv w:val="1"/>
      <w:marLeft w:val="0"/>
      <w:marRight w:val="0"/>
      <w:marTop w:val="0"/>
      <w:marBottom w:val="0"/>
      <w:divBdr>
        <w:top w:val="none" w:sz="0" w:space="0" w:color="auto"/>
        <w:left w:val="none" w:sz="0" w:space="0" w:color="auto"/>
        <w:bottom w:val="none" w:sz="0" w:space="0" w:color="auto"/>
        <w:right w:val="none" w:sz="0" w:space="0" w:color="auto"/>
      </w:divBdr>
    </w:div>
    <w:div w:id="1466049833">
      <w:bodyDiv w:val="1"/>
      <w:marLeft w:val="0"/>
      <w:marRight w:val="0"/>
      <w:marTop w:val="0"/>
      <w:marBottom w:val="0"/>
      <w:divBdr>
        <w:top w:val="none" w:sz="0" w:space="0" w:color="auto"/>
        <w:left w:val="none" w:sz="0" w:space="0" w:color="auto"/>
        <w:bottom w:val="none" w:sz="0" w:space="0" w:color="auto"/>
        <w:right w:val="none" w:sz="0" w:space="0" w:color="auto"/>
      </w:divBdr>
    </w:div>
    <w:div w:id="1468203268">
      <w:bodyDiv w:val="1"/>
      <w:marLeft w:val="0"/>
      <w:marRight w:val="0"/>
      <w:marTop w:val="0"/>
      <w:marBottom w:val="0"/>
      <w:divBdr>
        <w:top w:val="none" w:sz="0" w:space="0" w:color="auto"/>
        <w:left w:val="none" w:sz="0" w:space="0" w:color="auto"/>
        <w:bottom w:val="none" w:sz="0" w:space="0" w:color="auto"/>
        <w:right w:val="none" w:sz="0" w:space="0" w:color="auto"/>
      </w:divBdr>
    </w:div>
    <w:div w:id="1469012395">
      <w:bodyDiv w:val="1"/>
      <w:marLeft w:val="0"/>
      <w:marRight w:val="0"/>
      <w:marTop w:val="0"/>
      <w:marBottom w:val="0"/>
      <w:divBdr>
        <w:top w:val="none" w:sz="0" w:space="0" w:color="auto"/>
        <w:left w:val="none" w:sz="0" w:space="0" w:color="auto"/>
        <w:bottom w:val="none" w:sz="0" w:space="0" w:color="auto"/>
        <w:right w:val="none" w:sz="0" w:space="0" w:color="auto"/>
      </w:divBdr>
    </w:div>
    <w:div w:id="1472795427">
      <w:bodyDiv w:val="1"/>
      <w:marLeft w:val="0"/>
      <w:marRight w:val="0"/>
      <w:marTop w:val="0"/>
      <w:marBottom w:val="0"/>
      <w:divBdr>
        <w:top w:val="none" w:sz="0" w:space="0" w:color="auto"/>
        <w:left w:val="none" w:sz="0" w:space="0" w:color="auto"/>
        <w:bottom w:val="none" w:sz="0" w:space="0" w:color="auto"/>
        <w:right w:val="none" w:sz="0" w:space="0" w:color="auto"/>
      </w:divBdr>
    </w:div>
    <w:div w:id="1475297953">
      <w:bodyDiv w:val="1"/>
      <w:marLeft w:val="0"/>
      <w:marRight w:val="0"/>
      <w:marTop w:val="0"/>
      <w:marBottom w:val="0"/>
      <w:divBdr>
        <w:top w:val="none" w:sz="0" w:space="0" w:color="auto"/>
        <w:left w:val="none" w:sz="0" w:space="0" w:color="auto"/>
        <w:bottom w:val="none" w:sz="0" w:space="0" w:color="auto"/>
        <w:right w:val="none" w:sz="0" w:space="0" w:color="auto"/>
      </w:divBdr>
    </w:div>
    <w:div w:id="1479151645">
      <w:bodyDiv w:val="1"/>
      <w:marLeft w:val="0"/>
      <w:marRight w:val="0"/>
      <w:marTop w:val="0"/>
      <w:marBottom w:val="0"/>
      <w:divBdr>
        <w:top w:val="none" w:sz="0" w:space="0" w:color="auto"/>
        <w:left w:val="none" w:sz="0" w:space="0" w:color="auto"/>
        <w:bottom w:val="none" w:sz="0" w:space="0" w:color="auto"/>
        <w:right w:val="none" w:sz="0" w:space="0" w:color="auto"/>
      </w:divBdr>
    </w:div>
    <w:div w:id="1480070105">
      <w:bodyDiv w:val="1"/>
      <w:marLeft w:val="0"/>
      <w:marRight w:val="0"/>
      <w:marTop w:val="0"/>
      <w:marBottom w:val="0"/>
      <w:divBdr>
        <w:top w:val="none" w:sz="0" w:space="0" w:color="auto"/>
        <w:left w:val="none" w:sz="0" w:space="0" w:color="auto"/>
        <w:bottom w:val="none" w:sz="0" w:space="0" w:color="auto"/>
        <w:right w:val="none" w:sz="0" w:space="0" w:color="auto"/>
      </w:divBdr>
    </w:div>
    <w:div w:id="1483742223">
      <w:bodyDiv w:val="1"/>
      <w:marLeft w:val="0"/>
      <w:marRight w:val="0"/>
      <w:marTop w:val="0"/>
      <w:marBottom w:val="0"/>
      <w:divBdr>
        <w:top w:val="none" w:sz="0" w:space="0" w:color="auto"/>
        <w:left w:val="none" w:sz="0" w:space="0" w:color="auto"/>
        <w:bottom w:val="none" w:sz="0" w:space="0" w:color="auto"/>
        <w:right w:val="none" w:sz="0" w:space="0" w:color="auto"/>
      </w:divBdr>
    </w:div>
    <w:div w:id="1483961216">
      <w:bodyDiv w:val="1"/>
      <w:marLeft w:val="0"/>
      <w:marRight w:val="0"/>
      <w:marTop w:val="0"/>
      <w:marBottom w:val="0"/>
      <w:divBdr>
        <w:top w:val="none" w:sz="0" w:space="0" w:color="auto"/>
        <w:left w:val="none" w:sz="0" w:space="0" w:color="auto"/>
        <w:bottom w:val="none" w:sz="0" w:space="0" w:color="auto"/>
        <w:right w:val="none" w:sz="0" w:space="0" w:color="auto"/>
      </w:divBdr>
    </w:div>
    <w:div w:id="1494908235">
      <w:bodyDiv w:val="1"/>
      <w:marLeft w:val="0"/>
      <w:marRight w:val="0"/>
      <w:marTop w:val="0"/>
      <w:marBottom w:val="0"/>
      <w:divBdr>
        <w:top w:val="none" w:sz="0" w:space="0" w:color="auto"/>
        <w:left w:val="none" w:sz="0" w:space="0" w:color="auto"/>
        <w:bottom w:val="none" w:sz="0" w:space="0" w:color="auto"/>
        <w:right w:val="none" w:sz="0" w:space="0" w:color="auto"/>
      </w:divBdr>
    </w:div>
    <w:div w:id="1509248202">
      <w:bodyDiv w:val="1"/>
      <w:marLeft w:val="0"/>
      <w:marRight w:val="0"/>
      <w:marTop w:val="0"/>
      <w:marBottom w:val="0"/>
      <w:divBdr>
        <w:top w:val="none" w:sz="0" w:space="0" w:color="auto"/>
        <w:left w:val="none" w:sz="0" w:space="0" w:color="auto"/>
        <w:bottom w:val="none" w:sz="0" w:space="0" w:color="auto"/>
        <w:right w:val="none" w:sz="0" w:space="0" w:color="auto"/>
      </w:divBdr>
    </w:div>
    <w:div w:id="1514879216">
      <w:bodyDiv w:val="1"/>
      <w:marLeft w:val="0"/>
      <w:marRight w:val="0"/>
      <w:marTop w:val="0"/>
      <w:marBottom w:val="0"/>
      <w:divBdr>
        <w:top w:val="none" w:sz="0" w:space="0" w:color="auto"/>
        <w:left w:val="none" w:sz="0" w:space="0" w:color="auto"/>
        <w:bottom w:val="none" w:sz="0" w:space="0" w:color="auto"/>
        <w:right w:val="none" w:sz="0" w:space="0" w:color="auto"/>
      </w:divBdr>
    </w:div>
    <w:div w:id="1518152146">
      <w:bodyDiv w:val="1"/>
      <w:marLeft w:val="0"/>
      <w:marRight w:val="0"/>
      <w:marTop w:val="0"/>
      <w:marBottom w:val="0"/>
      <w:divBdr>
        <w:top w:val="none" w:sz="0" w:space="0" w:color="auto"/>
        <w:left w:val="none" w:sz="0" w:space="0" w:color="auto"/>
        <w:bottom w:val="none" w:sz="0" w:space="0" w:color="auto"/>
        <w:right w:val="none" w:sz="0" w:space="0" w:color="auto"/>
      </w:divBdr>
    </w:div>
    <w:div w:id="1518497257">
      <w:bodyDiv w:val="1"/>
      <w:marLeft w:val="0"/>
      <w:marRight w:val="0"/>
      <w:marTop w:val="0"/>
      <w:marBottom w:val="0"/>
      <w:divBdr>
        <w:top w:val="none" w:sz="0" w:space="0" w:color="auto"/>
        <w:left w:val="none" w:sz="0" w:space="0" w:color="auto"/>
        <w:bottom w:val="none" w:sz="0" w:space="0" w:color="auto"/>
        <w:right w:val="none" w:sz="0" w:space="0" w:color="auto"/>
      </w:divBdr>
    </w:div>
    <w:div w:id="1520394797">
      <w:bodyDiv w:val="1"/>
      <w:marLeft w:val="0"/>
      <w:marRight w:val="0"/>
      <w:marTop w:val="0"/>
      <w:marBottom w:val="0"/>
      <w:divBdr>
        <w:top w:val="none" w:sz="0" w:space="0" w:color="auto"/>
        <w:left w:val="none" w:sz="0" w:space="0" w:color="auto"/>
        <w:bottom w:val="none" w:sz="0" w:space="0" w:color="auto"/>
        <w:right w:val="none" w:sz="0" w:space="0" w:color="auto"/>
      </w:divBdr>
    </w:div>
    <w:div w:id="1520896017">
      <w:bodyDiv w:val="1"/>
      <w:marLeft w:val="0"/>
      <w:marRight w:val="0"/>
      <w:marTop w:val="0"/>
      <w:marBottom w:val="0"/>
      <w:divBdr>
        <w:top w:val="none" w:sz="0" w:space="0" w:color="auto"/>
        <w:left w:val="none" w:sz="0" w:space="0" w:color="auto"/>
        <w:bottom w:val="none" w:sz="0" w:space="0" w:color="auto"/>
        <w:right w:val="none" w:sz="0" w:space="0" w:color="auto"/>
      </w:divBdr>
    </w:div>
    <w:div w:id="1524249054">
      <w:bodyDiv w:val="1"/>
      <w:marLeft w:val="0"/>
      <w:marRight w:val="0"/>
      <w:marTop w:val="0"/>
      <w:marBottom w:val="0"/>
      <w:divBdr>
        <w:top w:val="none" w:sz="0" w:space="0" w:color="auto"/>
        <w:left w:val="none" w:sz="0" w:space="0" w:color="auto"/>
        <w:bottom w:val="none" w:sz="0" w:space="0" w:color="auto"/>
        <w:right w:val="none" w:sz="0" w:space="0" w:color="auto"/>
      </w:divBdr>
    </w:div>
    <w:div w:id="1532180202">
      <w:bodyDiv w:val="1"/>
      <w:marLeft w:val="0"/>
      <w:marRight w:val="0"/>
      <w:marTop w:val="0"/>
      <w:marBottom w:val="0"/>
      <w:divBdr>
        <w:top w:val="none" w:sz="0" w:space="0" w:color="auto"/>
        <w:left w:val="none" w:sz="0" w:space="0" w:color="auto"/>
        <w:bottom w:val="none" w:sz="0" w:space="0" w:color="auto"/>
        <w:right w:val="none" w:sz="0" w:space="0" w:color="auto"/>
      </w:divBdr>
    </w:div>
    <w:div w:id="1534421322">
      <w:bodyDiv w:val="1"/>
      <w:marLeft w:val="0"/>
      <w:marRight w:val="0"/>
      <w:marTop w:val="0"/>
      <w:marBottom w:val="0"/>
      <w:divBdr>
        <w:top w:val="none" w:sz="0" w:space="0" w:color="auto"/>
        <w:left w:val="none" w:sz="0" w:space="0" w:color="auto"/>
        <w:bottom w:val="none" w:sz="0" w:space="0" w:color="auto"/>
        <w:right w:val="none" w:sz="0" w:space="0" w:color="auto"/>
      </w:divBdr>
    </w:div>
    <w:div w:id="1535268637">
      <w:bodyDiv w:val="1"/>
      <w:marLeft w:val="0"/>
      <w:marRight w:val="0"/>
      <w:marTop w:val="0"/>
      <w:marBottom w:val="0"/>
      <w:divBdr>
        <w:top w:val="none" w:sz="0" w:space="0" w:color="auto"/>
        <w:left w:val="none" w:sz="0" w:space="0" w:color="auto"/>
        <w:bottom w:val="none" w:sz="0" w:space="0" w:color="auto"/>
        <w:right w:val="none" w:sz="0" w:space="0" w:color="auto"/>
      </w:divBdr>
    </w:div>
    <w:div w:id="1540774750">
      <w:bodyDiv w:val="1"/>
      <w:marLeft w:val="0"/>
      <w:marRight w:val="0"/>
      <w:marTop w:val="0"/>
      <w:marBottom w:val="0"/>
      <w:divBdr>
        <w:top w:val="none" w:sz="0" w:space="0" w:color="auto"/>
        <w:left w:val="none" w:sz="0" w:space="0" w:color="auto"/>
        <w:bottom w:val="none" w:sz="0" w:space="0" w:color="auto"/>
        <w:right w:val="none" w:sz="0" w:space="0" w:color="auto"/>
      </w:divBdr>
    </w:div>
    <w:div w:id="1542089168">
      <w:bodyDiv w:val="1"/>
      <w:marLeft w:val="0"/>
      <w:marRight w:val="0"/>
      <w:marTop w:val="0"/>
      <w:marBottom w:val="0"/>
      <w:divBdr>
        <w:top w:val="none" w:sz="0" w:space="0" w:color="auto"/>
        <w:left w:val="none" w:sz="0" w:space="0" w:color="auto"/>
        <w:bottom w:val="none" w:sz="0" w:space="0" w:color="auto"/>
        <w:right w:val="none" w:sz="0" w:space="0" w:color="auto"/>
      </w:divBdr>
    </w:div>
    <w:div w:id="1543446161">
      <w:bodyDiv w:val="1"/>
      <w:marLeft w:val="0"/>
      <w:marRight w:val="0"/>
      <w:marTop w:val="0"/>
      <w:marBottom w:val="0"/>
      <w:divBdr>
        <w:top w:val="none" w:sz="0" w:space="0" w:color="auto"/>
        <w:left w:val="none" w:sz="0" w:space="0" w:color="auto"/>
        <w:bottom w:val="none" w:sz="0" w:space="0" w:color="auto"/>
        <w:right w:val="none" w:sz="0" w:space="0" w:color="auto"/>
      </w:divBdr>
    </w:div>
    <w:div w:id="1552695294">
      <w:bodyDiv w:val="1"/>
      <w:marLeft w:val="0"/>
      <w:marRight w:val="0"/>
      <w:marTop w:val="0"/>
      <w:marBottom w:val="0"/>
      <w:divBdr>
        <w:top w:val="none" w:sz="0" w:space="0" w:color="auto"/>
        <w:left w:val="none" w:sz="0" w:space="0" w:color="auto"/>
        <w:bottom w:val="none" w:sz="0" w:space="0" w:color="auto"/>
        <w:right w:val="none" w:sz="0" w:space="0" w:color="auto"/>
      </w:divBdr>
    </w:div>
    <w:div w:id="1560633787">
      <w:bodyDiv w:val="1"/>
      <w:marLeft w:val="0"/>
      <w:marRight w:val="0"/>
      <w:marTop w:val="0"/>
      <w:marBottom w:val="0"/>
      <w:divBdr>
        <w:top w:val="none" w:sz="0" w:space="0" w:color="auto"/>
        <w:left w:val="none" w:sz="0" w:space="0" w:color="auto"/>
        <w:bottom w:val="none" w:sz="0" w:space="0" w:color="auto"/>
        <w:right w:val="none" w:sz="0" w:space="0" w:color="auto"/>
      </w:divBdr>
    </w:div>
    <w:div w:id="1562448040">
      <w:bodyDiv w:val="1"/>
      <w:marLeft w:val="0"/>
      <w:marRight w:val="0"/>
      <w:marTop w:val="0"/>
      <w:marBottom w:val="0"/>
      <w:divBdr>
        <w:top w:val="none" w:sz="0" w:space="0" w:color="auto"/>
        <w:left w:val="none" w:sz="0" w:space="0" w:color="auto"/>
        <w:bottom w:val="none" w:sz="0" w:space="0" w:color="auto"/>
        <w:right w:val="none" w:sz="0" w:space="0" w:color="auto"/>
      </w:divBdr>
    </w:div>
    <w:div w:id="1567453289">
      <w:bodyDiv w:val="1"/>
      <w:marLeft w:val="0"/>
      <w:marRight w:val="0"/>
      <w:marTop w:val="0"/>
      <w:marBottom w:val="0"/>
      <w:divBdr>
        <w:top w:val="none" w:sz="0" w:space="0" w:color="auto"/>
        <w:left w:val="none" w:sz="0" w:space="0" w:color="auto"/>
        <w:bottom w:val="none" w:sz="0" w:space="0" w:color="auto"/>
        <w:right w:val="none" w:sz="0" w:space="0" w:color="auto"/>
      </w:divBdr>
    </w:div>
    <w:div w:id="1568950584">
      <w:bodyDiv w:val="1"/>
      <w:marLeft w:val="0"/>
      <w:marRight w:val="0"/>
      <w:marTop w:val="0"/>
      <w:marBottom w:val="0"/>
      <w:divBdr>
        <w:top w:val="none" w:sz="0" w:space="0" w:color="auto"/>
        <w:left w:val="none" w:sz="0" w:space="0" w:color="auto"/>
        <w:bottom w:val="none" w:sz="0" w:space="0" w:color="auto"/>
        <w:right w:val="none" w:sz="0" w:space="0" w:color="auto"/>
      </w:divBdr>
    </w:div>
    <w:div w:id="1574705744">
      <w:bodyDiv w:val="1"/>
      <w:marLeft w:val="0"/>
      <w:marRight w:val="0"/>
      <w:marTop w:val="0"/>
      <w:marBottom w:val="0"/>
      <w:divBdr>
        <w:top w:val="none" w:sz="0" w:space="0" w:color="auto"/>
        <w:left w:val="none" w:sz="0" w:space="0" w:color="auto"/>
        <w:bottom w:val="none" w:sz="0" w:space="0" w:color="auto"/>
        <w:right w:val="none" w:sz="0" w:space="0" w:color="auto"/>
      </w:divBdr>
    </w:div>
    <w:div w:id="1583176369">
      <w:bodyDiv w:val="1"/>
      <w:marLeft w:val="0"/>
      <w:marRight w:val="0"/>
      <w:marTop w:val="0"/>
      <w:marBottom w:val="0"/>
      <w:divBdr>
        <w:top w:val="none" w:sz="0" w:space="0" w:color="auto"/>
        <w:left w:val="none" w:sz="0" w:space="0" w:color="auto"/>
        <w:bottom w:val="none" w:sz="0" w:space="0" w:color="auto"/>
        <w:right w:val="none" w:sz="0" w:space="0" w:color="auto"/>
      </w:divBdr>
    </w:div>
    <w:div w:id="1585801216">
      <w:bodyDiv w:val="1"/>
      <w:marLeft w:val="0"/>
      <w:marRight w:val="0"/>
      <w:marTop w:val="0"/>
      <w:marBottom w:val="0"/>
      <w:divBdr>
        <w:top w:val="none" w:sz="0" w:space="0" w:color="auto"/>
        <w:left w:val="none" w:sz="0" w:space="0" w:color="auto"/>
        <w:bottom w:val="none" w:sz="0" w:space="0" w:color="auto"/>
        <w:right w:val="none" w:sz="0" w:space="0" w:color="auto"/>
      </w:divBdr>
    </w:div>
    <w:div w:id="1588999102">
      <w:bodyDiv w:val="1"/>
      <w:marLeft w:val="0"/>
      <w:marRight w:val="0"/>
      <w:marTop w:val="0"/>
      <w:marBottom w:val="0"/>
      <w:divBdr>
        <w:top w:val="none" w:sz="0" w:space="0" w:color="auto"/>
        <w:left w:val="none" w:sz="0" w:space="0" w:color="auto"/>
        <w:bottom w:val="none" w:sz="0" w:space="0" w:color="auto"/>
        <w:right w:val="none" w:sz="0" w:space="0" w:color="auto"/>
      </w:divBdr>
    </w:div>
    <w:div w:id="1589314337">
      <w:bodyDiv w:val="1"/>
      <w:marLeft w:val="0"/>
      <w:marRight w:val="0"/>
      <w:marTop w:val="0"/>
      <w:marBottom w:val="0"/>
      <w:divBdr>
        <w:top w:val="none" w:sz="0" w:space="0" w:color="auto"/>
        <w:left w:val="none" w:sz="0" w:space="0" w:color="auto"/>
        <w:bottom w:val="none" w:sz="0" w:space="0" w:color="auto"/>
        <w:right w:val="none" w:sz="0" w:space="0" w:color="auto"/>
      </w:divBdr>
    </w:div>
    <w:div w:id="1590459184">
      <w:bodyDiv w:val="1"/>
      <w:marLeft w:val="0"/>
      <w:marRight w:val="0"/>
      <w:marTop w:val="0"/>
      <w:marBottom w:val="0"/>
      <w:divBdr>
        <w:top w:val="none" w:sz="0" w:space="0" w:color="auto"/>
        <w:left w:val="none" w:sz="0" w:space="0" w:color="auto"/>
        <w:bottom w:val="none" w:sz="0" w:space="0" w:color="auto"/>
        <w:right w:val="none" w:sz="0" w:space="0" w:color="auto"/>
      </w:divBdr>
    </w:div>
    <w:div w:id="1599948649">
      <w:bodyDiv w:val="1"/>
      <w:marLeft w:val="0"/>
      <w:marRight w:val="0"/>
      <w:marTop w:val="0"/>
      <w:marBottom w:val="0"/>
      <w:divBdr>
        <w:top w:val="none" w:sz="0" w:space="0" w:color="auto"/>
        <w:left w:val="none" w:sz="0" w:space="0" w:color="auto"/>
        <w:bottom w:val="none" w:sz="0" w:space="0" w:color="auto"/>
        <w:right w:val="none" w:sz="0" w:space="0" w:color="auto"/>
      </w:divBdr>
    </w:div>
    <w:div w:id="1604193588">
      <w:bodyDiv w:val="1"/>
      <w:marLeft w:val="0"/>
      <w:marRight w:val="0"/>
      <w:marTop w:val="0"/>
      <w:marBottom w:val="0"/>
      <w:divBdr>
        <w:top w:val="none" w:sz="0" w:space="0" w:color="auto"/>
        <w:left w:val="none" w:sz="0" w:space="0" w:color="auto"/>
        <w:bottom w:val="none" w:sz="0" w:space="0" w:color="auto"/>
        <w:right w:val="none" w:sz="0" w:space="0" w:color="auto"/>
      </w:divBdr>
    </w:div>
    <w:div w:id="1604728946">
      <w:bodyDiv w:val="1"/>
      <w:marLeft w:val="0"/>
      <w:marRight w:val="0"/>
      <w:marTop w:val="0"/>
      <w:marBottom w:val="0"/>
      <w:divBdr>
        <w:top w:val="none" w:sz="0" w:space="0" w:color="auto"/>
        <w:left w:val="none" w:sz="0" w:space="0" w:color="auto"/>
        <w:bottom w:val="none" w:sz="0" w:space="0" w:color="auto"/>
        <w:right w:val="none" w:sz="0" w:space="0" w:color="auto"/>
      </w:divBdr>
    </w:div>
    <w:div w:id="1605262040">
      <w:bodyDiv w:val="1"/>
      <w:marLeft w:val="0"/>
      <w:marRight w:val="0"/>
      <w:marTop w:val="0"/>
      <w:marBottom w:val="0"/>
      <w:divBdr>
        <w:top w:val="none" w:sz="0" w:space="0" w:color="auto"/>
        <w:left w:val="none" w:sz="0" w:space="0" w:color="auto"/>
        <w:bottom w:val="none" w:sz="0" w:space="0" w:color="auto"/>
        <w:right w:val="none" w:sz="0" w:space="0" w:color="auto"/>
      </w:divBdr>
    </w:div>
    <w:div w:id="1609773919">
      <w:bodyDiv w:val="1"/>
      <w:marLeft w:val="0"/>
      <w:marRight w:val="0"/>
      <w:marTop w:val="0"/>
      <w:marBottom w:val="0"/>
      <w:divBdr>
        <w:top w:val="none" w:sz="0" w:space="0" w:color="auto"/>
        <w:left w:val="none" w:sz="0" w:space="0" w:color="auto"/>
        <w:bottom w:val="none" w:sz="0" w:space="0" w:color="auto"/>
        <w:right w:val="none" w:sz="0" w:space="0" w:color="auto"/>
      </w:divBdr>
    </w:div>
    <w:div w:id="1613438913">
      <w:bodyDiv w:val="1"/>
      <w:marLeft w:val="0"/>
      <w:marRight w:val="0"/>
      <w:marTop w:val="0"/>
      <w:marBottom w:val="0"/>
      <w:divBdr>
        <w:top w:val="none" w:sz="0" w:space="0" w:color="auto"/>
        <w:left w:val="none" w:sz="0" w:space="0" w:color="auto"/>
        <w:bottom w:val="none" w:sz="0" w:space="0" w:color="auto"/>
        <w:right w:val="none" w:sz="0" w:space="0" w:color="auto"/>
      </w:divBdr>
    </w:div>
    <w:div w:id="1615287864">
      <w:bodyDiv w:val="1"/>
      <w:marLeft w:val="0"/>
      <w:marRight w:val="0"/>
      <w:marTop w:val="0"/>
      <w:marBottom w:val="0"/>
      <w:divBdr>
        <w:top w:val="none" w:sz="0" w:space="0" w:color="auto"/>
        <w:left w:val="none" w:sz="0" w:space="0" w:color="auto"/>
        <w:bottom w:val="none" w:sz="0" w:space="0" w:color="auto"/>
        <w:right w:val="none" w:sz="0" w:space="0" w:color="auto"/>
      </w:divBdr>
    </w:div>
    <w:div w:id="1616600832">
      <w:bodyDiv w:val="1"/>
      <w:marLeft w:val="0"/>
      <w:marRight w:val="0"/>
      <w:marTop w:val="0"/>
      <w:marBottom w:val="0"/>
      <w:divBdr>
        <w:top w:val="none" w:sz="0" w:space="0" w:color="auto"/>
        <w:left w:val="none" w:sz="0" w:space="0" w:color="auto"/>
        <w:bottom w:val="none" w:sz="0" w:space="0" w:color="auto"/>
        <w:right w:val="none" w:sz="0" w:space="0" w:color="auto"/>
      </w:divBdr>
    </w:div>
    <w:div w:id="1617981360">
      <w:bodyDiv w:val="1"/>
      <w:marLeft w:val="0"/>
      <w:marRight w:val="0"/>
      <w:marTop w:val="0"/>
      <w:marBottom w:val="0"/>
      <w:divBdr>
        <w:top w:val="none" w:sz="0" w:space="0" w:color="auto"/>
        <w:left w:val="none" w:sz="0" w:space="0" w:color="auto"/>
        <w:bottom w:val="none" w:sz="0" w:space="0" w:color="auto"/>
        <w:right w:val="none" w:sz="0" w:space="0" w:color="auto"/>
      </w:divBdr>
    </w:div>
    <w:div w:id="1619213702">
      <w:bodyDiv w:val="1"/>
      <w:marLeft w:val="0"/>
      <w:marRight w:val="0"/>
      <w:marTop w:val="0"/>
      <w:marBottom w:val="0"/>
      <w:divBdr>
        <w:top w:val="none" w:sz="0" w:space="0" w:color="auto"/>
        <w:left w:val="none" w:sz="0" w:space="0" w:color="auto"/>
        <w:bottom w:val="none" w:sz="0" w:space="0" w:color="auto"/>
        <w:right w:val="none" w:sz="0" w:space="0" w:color="auto"/>
      </w:divBdr>
    </w:div>
    <w:div w:id="1619485721">
      <w:bodyDiv w:val="1"/>
      <w:marLeft w:val="0"/>
      <w:marRight w:val="0"/>
      <w:marTop w:val="0"/>
      <w:marBottom w:val="0"/>
      <w:divBdr>
        <w:top w:val="none" w:sz="0" w:space="0" w:color="auto"/>
        <w:left w:val="none" w:sz="0" w:space="0" w:color="auto"/>
        <w:bottom w:val="none" w:sz="0" w:space="0" w:color="auto"/>
        <w:right w:val="none" w:sz="0" w:space="0" w:color="auto"/>
      </w:divBdr>
    </w:div>
    <w:div w:id="1619754882">
      <w:bodyDiv w:val="1"/>
      <w:marLeft w:val="0"/>
      <w:marRight w:val="0"/>
      <w:marTop w:val="0"/>
      <w:marBottom w:val="0"/>
      <w:divBdr>
        <w:top w:val="none" w:sz="0" w:space="0" w:color="auto"/>
        <w:left w:val="none" w:sz="0" w:space="0" w:color="auto"/>
        <w:bottom w:val="none" w:sz="0" w:space="0" w:color="auto"/>
        <w:right w:val="none" w:sz="0" w:space="0" w:color="auto"/>
      </w:divBdr>
    </w:div>
    <w:div w:id="1622303102">
      <w:bodyDiv w:val="1"/>
      <w:marLeft w:val="0"/>
      <w:marRight w:val="0"/>
      <w:marTop w:val="0"/>
      <w:marBottom w:val="0"/>
      <w:divBdr>
        <w:top w:val="none" w:sz="0" w:space="0" w:color="auto"/>
        <w:left w:val="none" w:sz="0" w:space="0" w:color="auto"/>
        <w:bottom w:val="none" w:sz="0" w:space="0" w:color="auto"/>
        <w:right w:val="none" w:sz="0" w:space="0" w:color="auto"/>
      </w:divBdr>
    </w:div>
    <w:div w:id="1626425007">
      <w:bodyDiv w:val="1"/>
      <w:marLeft w:val="0"/>
      <w:marRight w:val="0"/>
      <w:marTop w:val="0"/>
      <w:marBottom w:val="0"/>
      <w:divBdr>
        <w:top w:val="none" w:sz="0" w:space="0" w:color="auto"/>
        <w:left w:val="none" w:sz="0" w:space="0" w:color="auto"/>
        <w:bottom w:val="none" w:sz="0" w:space="0" w:color="auto"/>
        <w:right w:val="none" w:sz="0" w:space="0" w:color="auto"/>
      </w:divBdr>
    </w:div>
    <w:div w:id="1626616744">
      <w:bodyDiv w:val="1"/>
      <w:marLeft w:val="0"/>
      <w:marRight w:val="0"/>
      <w:marTop w:val="0"/>
      <w:marBottom w:val="0"/>
      <w:divBdr>
        <w:top w:val="none" w:sz="0" w:space="0" w:color="auto"/>
        <w:left w:val="none" w:sz="0" w:space="0" w:color="auto"/>
        <w:bottom w:val="none" w:sz="0" w:space="0" w:color="auto"/>
        <w:right w:val="none" w:sz="0" w:space="0" w:color="auto"/>
      </w:divBdr>
    </w:div>
    <w:div w:id="1629583755">
      <w:bodyDiv w:val="1"/>
      <w:marLeft w:val="0"/>
      <w:marRight w:val="0"/>
      <w:marTop w:val="0"/>
      <w:marBottom w:val="0"/>
      <w:divBdr>
        <w:top w:val="none" w:sz="0" w:space="0" w:color="auto"/>
        <w:left w:val="none" w:sz="0" w:space="0" w:color="auto"/>
        <w:bottom w:val="none" w:sz="0" w:space="0" w:color="auto"/>
        <w:right w:val="none" w:sz="0" w:space="0" w:color="auto"/>
      </w:divBdr>
    </w:div>
    <w:div w:id="1631398310">
      <w:bodyDiv w:val="1"/>
      <w:marLeft w:val="0"/>
      <w:marRight w:val="0"/>
      <w:marTop w:val="0"/>
      <w:marBottom w:val="0"/>
      <w:divBdr>
        <w:top w:val="none" w:sz="0" w:space="0" w:color="auto"/>
        <w:left w:val="none" w:sz="0" w:space="0" w:color="auto"/>
        <w:bottom w:val="none" w:sz="0" w:space="0" w:color="auto"/>
        <w:right w:val="none" w:sz="0" w:space="0" w:color="auto"/>
      </w:divBdr>
    </w:div>
    <w:div w:id="1633368302">
      <w:bodyDiv w:val="1"/>
      <w:marLeft w:val="0"/>
      <w:marRight w:val="0"/>
      <w:marTop w:val="0"/>
      <w:marBottom w:val="0"/>
      <w:divBdr>
        <w:top w:val="none" w:sz="0" w:space="0" w:color="auto"/>
        <w:left w:val="none" w:sz="0" w:space="0" w:color="auto"/>
        <w:bottom w:val="none" w:sz="0" w:space="0" w:color="auto"/>
        <w:right w:val="none" w:sz="0" w:space="0" w:color="auto"/>
      </w:divBdr>
    </w:div>
    <w:div w:id="1636373705">
      <w:bodyDiv w:val="1"/>
      <w:marLeft w:val="0"/>
      <w:marRight w:val="0"/>
      <w:marTop w:val="0"/>
      <w:marBottom w:val="0"/>
      <w:divBdr>
        <w:top w:val="none" w:sz="0" w:space="0" w:color="auto"/>
        <w:left w:val="none" w:sz="0" w:space="0" w:color="auto"/>
        <w:bottom w:val="none" w:sz="0" w:space="0" w:color="auto"/>
        <w:right w:val="none" w:sz="0" w:space="0" w:color="auto"/>
      </w:divBdr>
    </w:div>
    <w:div w:id="1641954027">
      <w:bodyDiv w:val="1"/>
      <w:marLeft w:val="0"/>
      <w:marRight w:val="0"/>
      <w:marTop w:val="0"/>
      <w:marBottom w:val="0"/>
      <w:divBdr>
        <w:top w:val="none" w:sz="0" w:space="0" w:color="auto"/>
        <w:left w:val="none" w:sz="0" w:space="0" w:color="auto"/>
        <w:bottom w:val="none" w:sz="0" w:space="0" w:color="auto"/>
        <w:right w:val="none" w:sz="0" w:space="0" w:color="auto"/>
      </w:divBdr>
    </w:div>
    <w:div w:id="1646473467">
      <w:bodyDiv w:val="1"/>
      <w:marLeft w:val="0"/>
      <w:marRight w:val="0"/>
      <w:marTop w:val="0"/>
      <w:marBottom w:val="0"/>
      <w:divBdr>
        <w:top w:val="none" w:sz="0" w:space="0" w:color="auto"/>
        <w:left w:val="none" w:sz="0" w:space="0" w:color="auto"/>
        <w:bottom w:val="none" w:sz="0" w:space="0" w:color="auto"/>
        <w:right w:val="none" w:sz="0" w:space="0" w:color="auto"/>
      </w:divBdr>
    </w:div>
    <w:div w:id="1647541812">
      <w:bodyDiv w:val="1"/>
      <w:marLeft w:val="0"/>
      <w:marRight w:val="0"/>
      <w:marTop w:val="0"/>
      <w:marBottom w:val="0"/>
      <w:divBdr>
        <w:top w:val="none" w:sz="0" w:space="0" w:color="auto"/>
        <w:left w:val="none" w:sz="0" w:space="0" w:color="auto"/>
        <w:bottom w:val="none" w:sz="0" w:space="0" w:color="auto"/>
        <w:right w:val="none" w:sz="0" w:space="0" w:color="auto"/>
      </w:divBdr>
    </w:div>
    <w:div w:id="1647584726">
      <w:bodyDiv w:val="1"/>
      <w:marLeft w:val="0"/>
      <w:marRight w:val="0"/>
      <w:marTop w:val="0"/>
      <w:marBottom w:val="0"/>
      <w:divBdr>
        <w:top w:val="none" w:sz="0" w:space="0" w:color="auto"/>
        <w:left w:val="none" w:sz="0" w:space="0" w:color="auto"/>
        <w:bottom w:val="none" w:sz="0" w:space="0" w:color="auto"/>
        <w:right w:val="none" w:sz="0" w:space="0" w:color="auto"/>
      </w:divBdr>
    </w:div>
    <w:div w:id="1650555917">
      <w:bodyDiv w:val="1"/>
      <w:marLeft w:val="0"/>
      <w:marRight w:val="0"/>
      <w:marTop w:val="0"/>
      <w:marBottom w:val="0"/>
      <w:divBdr>
        <w:top w:val="none" w:sz="0" w:space="0" w:color="auto"/>
        <w:left w:val="none" w:sz="0" w:space="0" w:color="auto"/>
        <w:bottom w:val="none" w:sz="0" w:space="0" w:color="auto"/>
        <w:right w:val="none" w:sz="0" w:space="0" w:color="auto"/>
      </w:divBdr>
    </w:div>
    <w:div w:id="1650941654">
      <w:bodyDiv w:val="1"/>
      <w:marLeft w:val="0"/>
      <w:marRight w:val="0"/>
      <w:marTop w:val="0"/>
      <w:marBottom w:val="0"/>
      <w:divBdr>
        <w:top w:val="none" w:sz="0" w:space="0" w:color="auto"/>
        <w:left w:val="none" w:sz="0" w:space="0" w:color="auto"/>
        <w:bottom w:val="none" w:sz="0" w:space="0" w:color="auto"/>
        <w:right w:val="none" w:sz="0" w:space="0" w:color="auto"/>
      </w:divBdr>
    </w:div>
    <w:div w:id="1651130041">
      <w:bodyDiv w:val="1"/>
      <w:marLeft w:val="0"/>
      <w:marRight w:val="0"/>
      <w:marTop w:val="0"/>
      <w:marBottom w:val="0"/>
      <w:divBdr>
        <w:top w:val="none" w:sz="0" w:space="0" w:color="auto"/>
        <w:left w:val="none" w:sz="0" w:space="0" w:color="auto"/>
        <w:bottom w:val="none" w:sz="0" w:space="0" w:color="auto"/>
        <w:right w:val="none" w:sz="0" w:space="0" w:color="auto"/>
      </w:divBdr>
    </w:div>
    <w:div w:id="1651784402">
      <w:bodyDiv w:val="1"/>
      <w:marLeft w:val="0"/>
      <w:marRight w:val="0"/>
      <w:marTop w:val="0"/>
      <w:marBottom w:val="0"/>
      <w:divBdr>
        <w:top w:val="none" w:sz="0" w:space="0" w:color="auto"/>
        <w:left w:val="none" w:sz="0" w:space="0" w:color="auto"/>
        <w:bottom w:val="none" w:sz="0" w:space="0" w:color="auto"/>
        <w:right w:val="none" w:sz="0" w:space="0" w:color="auto"/>
      </w:divBdr>
    </w:div>
    <w:div w:id="1667127989">
      <w:bodyDiv w:val="1"/>
      <w:marLeft w:val="0"/>
      <w:marRight w:val="0"/>
      <w:marTop w:val="0"/>
      <w:marBottom w:val="0"/>
      <w:divBdr>
        <w:top w:val="none" w:sz="0" w:space="0" w:color="auto"/>
        <w:left w:val="none" w:sz="0" w:space="0" w:color="auto"/>
        <w:bottom w:val="none" w:sz="0" w:space="0" w:color="auto"/>
        <w:right w:val="none" w:sz="0" w:space="0" w:color="auto"/>
      </w:divBdr>
    </w:div>
    <w:div w:id="1669093961">
      <w:bodyDiv w:val="1"/>
      <w:marLeft w:val="0"/>
      <w:marRight w:val="0"/>
      <w:marTop w:val="0"/>
      <w:marBottom w:val="0"/>
      <w:divBdr>
        <w:top w:val="none" w:sz="0" w:space="0" w:color="auto"/>
        <w:left w:val="none" w:sz="0" w:space="0" w:color="auto"/>
        <w:bottom w:val="none" w:sz="0" w:space="0" w:color="auto"/>
        <w:right w:val="none" w:sz="0" w:space="0" w:color="auto"/>
      </w:divBdr>
    </w:div>
    <w:div w:id="1672223433">
      <w:bodyDiv w:val="1"/>
      <w:marLeft w:val="0"/>
      <w:marRight w:val="0"/>
      <w:marTop w:val="0"/>
      <w:marBottom w:val="0"/>
      <w:divBdr>
        <w:top w:val="none" w:sz="0" w:space="0" w:color="auto"/>
        <w:left w:val="none" w:sz="0" w:space="0" w:color="auto"/>
        <w:bottom w:val="none" w:sz="0" w:space="0" w:color="auto"/>
        <w:right w:val="none" w:sz="0" w:space="0" w:color="auto"/>
      </w:divBdr>
    </w:div>
    <w:div w:id="1673994027">
      <w:bodyDiv w:val="1"/>
      <w:marLeft w:val="0"/>
      <w:marRight w:val="0"/>
      <w:marTop w:val="0"/>
      <w:marBottom w:val="0"/>
      <w:divBdr>
        <w:top w:val="none" w:sz="0" w:space="0" w:color="auto"/>
        <w:left w:val="none" w:sz="0" w:space="0" w:color="auto"/>
        <w:bottom w:val="none" w:sz="0" w:space="0" w:color="auto"/>
        <w:right w:val="none" w:sz="0" w:space="0" w:color="auto"/>
      </w:divBdr>
    </w:div>
    <w:div w:id="1676372439">
      <w:bodyDiv w:val="1"/>
      <w:marLeft w:val="0"/>
      <w:marRight w:val="0"/>
      <w:marTop w:val="0"/>
      <w:marBottom w:val="0"/>
      <w:divBdr>
        <w:top w:val="none" w:sz="0" w:space="0" w:color="auto"/>
        <w:left w:val="none" w:sz="0" w:space="0" w:color="auto"/>
        <w:bottom w:val="none" w:sz="0" w:space="0" w:color="auto"/>
        <w:right w:val="none" w:sz="0" w:space="0" w:color="auto"/>
      </w:divBdr>
    </w:div>
    <w:div w:id="1678265480">
      <w:bodyDiv w:val="1"/>
      <w:marLeft w:val="0"/>
      <w:marRight w:val="0"/>
      <w:marTop w:val="0"/>
      <w:marBottom w:val="0"/>
      <w:divBdr>
        <w:top w:val="none" w:sz="0" w:space="0" w:color="auto"/>
        <w:left w:val="none" w:sz="0" w:space="0" w:color="auto"/>
        <w:bottom w:val="none" w:sz="0" w:space="0" w:color="auto"/>
        <w:right w:val="none" w:sz="0" w:space="0" w:color="auto"/>
      </w:divBdr>
    </w:div>
    <w:div w:id="1686710978">
      <w:bodyDiv w:val="1"/>
      <w:marLeft w:val="0"/>
      <w:marRight w:val="0"/>
      <w:marTop w:val="0"/>
      <w:marBottom w:val="0"/>
      <w:divBdr>
        <w:top w:val="none" w:sz="0" w:space="0" w:color="auto"/>
        <w:left w:val="none" w:sz="0" w:space="0" w:color="auto"/>
        <w:bottom w:val="none" w:sz="0" w:space="0" w:color="auto"/>
        <w:right w:val="none" w:sz="0" w:space="0" w:color="auto"/>
      </w:divBdr>
    </w:div>
    <w:div w:id="1686790417">
      <w:bodyDiv w:val="1"/>
      <w:marLeft w:val="0"/>
      <w:marRight w:val="0"/>
      <w:marTop w:val="0"/>
      <w:marBottom w:val="0"/>
      <w:divBdr>
        <w:top w:val="none" w:sz="0" w:space="0" w:color="auto"/>
        <w:left w:val="none" w:sz="0" w:space="0" w:color="auto"/>
        <w:bottom w:val="none" w:sz="0" w:space="0" w:color="auto"/>
        <w:right w:val="none" w:sz="0" w:space="0" w:color="auto"/>
      </w:divBdr>
    </w:div>
    <w:div w:id="1694989265">
      <w:bodyDiv w:val="1"/>
      <w:marLeft w:val="0"/>
      <w:marRight w:val="0"/>
      <w:marTop w:val="0"/>
      <w:marBottom w:val="0"/>
      <w:divBdr>
        <w:top w:val="none" w:sz="0" w:space="0" w:color="auto"/>
        <w:left w:val="none" w:sz="0" w:space="0" w:color="auto"/>
        <w:bottom w:val="none" w:sz="0" w:space="0" w:color="auto"/>
        <w:right w:val="none" w:sz="0" w:space="0" w:color="auto"/>
      </w:divBdr>
    </w:div>
    <w:div w:id="1697341722">
      <w:bodyDiv w:val="1"/>
      <w:marLeft w:val="0"/>
      <w:marRight w:val="0"/>
      <w:marTop w:val="0"/>
      <w:marBottom w:val="0"/>
      <w:divBdr>
        <w:top w:val="none" w:sz="0" w:space="0" w:color="auto"/>
        <w:left w:val="none" w:sz="0" w:space="0" w:color="auto"/>
        <w:bottom w:val="none" w:sz="0" w:space="0" w:color="auto"/>
        <w:right w:val="none" w:sz="0" w:space="0" w:color="auto"/>
      </w:divBdr>
    </w:div>
    <w:div w:id="1699619351">
      <w:bodyDiv w:val="1"/>
      <w:marLeft w:val="0"/>
      <w:marRight w:val="0"/>
      <w:marTop w:val="0"/>
      <w:marBottom w:val="0"/>
      <w:divBdr>
        <w:top w:val="none" w:sz="0" w:space="0" w:color="auto"/>
        <w:left w:val="none" w:sz="0" w:space="0" w:color="auto"/>
        <w:bottom w:val="none" w:sz="0" w:space="0" w:color="auto"/>
        <w:right w:val="none" w:sz="0" w:space="0" w:color="auto"/>
      </w:divBdr>
    </w:div>
    <w:div w:id="1711343596">
      <w:bodyDiv w:val="1"/>
      <w:marLeft w:val="0"/>
      <w:marRight w:val="0"/>
      <w:marTop w:val="0"/>
      <w:marBottom w:val="0"/>
      <w:divBdr>
        <w:top w:val="none" w:sz="0" w:space="0" w:color="auto"/>
        <w:left w:val="none" w:sz="0" w:space="0" w:color="auto"/>
        <w:bottom w:val="none" w:sz="0" w:space="0" w:color="auto"/>
        <w:right w:val="none" w:sz="0" w:space="0" w:color="auto"/>
      </w:divBdr>
    </w:div>
    <w:div w:id="1722631465">
      <w:bodyDiv w:val="1"/>
      <w:marLeft w:val="0"/>
      <w:marRight w:val="0"/>
      <w:marTop w:val="0"/>
      <w:marBottom w:val="0"/>
      <w:divBdr>
        <w:top w:val="none" w:sz="0" w:space="0" w:color="auto"/>
        <w:left w:val="none" w:sz="0" w:space="0" w:color="auto"/>
        <w:bottom w:val="none" w:sz="0" w:space="0" w:color="auto"/>
        <w:right w:val="none" w:sz="0" w:space="0" w:color="auto"/>
      </w:divBdr>
    </w:div>
    <w:div w:id="1724138203">
      <w:bodyDiv w:val="1"/>
      <w:marLeft w:val="0"/>
      <w:marRight w:val="0"/>
      <w:marTop w:val="0"/>
      <w:marBottom w:val="0"/>
      <w:divBdr>
        <w:top w:val="none" w:sz="0" w:space="0" w:color="auto"/>
        <w:left w:val="none" w:sz="0" w:space="0" w:color="auto"/>
        <w:bottom w:val="none" w:sz="0" w:space="0" w:color="auto"/>
        <w:right w:val="none" w:sz="0" w:space="0" w:color="auto"/>
      </w:divBdr>
    </w:div>
    <w:div w:id="1726416955">
      <w:bodyDiv w:val="1"/>
      <w:marLeft w:val="0"/>
      <w:marRight w:val="0"/>
      <w:marTop w:val="0"/>
      <w:marBottom w:val="0"/>
      <w:divBdr>
        <w:top w:val="none" w:sz="0" w:space="0" w:color="auto"/>
        <w:left w:val="none" w:sz="0" w:space="0" w:color="auto"/>
        <w:bottom w:val="none" w:sz="0" w:space="0" w:color="auto"/>
        <w:right w:val="none" w:sz="0" w:space="0" w:color="auto"/>
      </w:divBdr>
    </w:div>
    <w:div w:id="1727141397">
      <w:bodyDiv w:val="1"/>
      <w:marLeft w:val="0"/>
      <w:marRight w:val="0"/>
      <w:marTop w:val="0"/>
      <w:marBottom w:val="0"/>
      <w:divBdr>
        <w:top w:val="none" w:sz="0" w:space="0" w:color="auto"/>
        <w:left w:val="none" w:sz="0" w:space="0" w:color="auto"/>
        <w:bottom w:val="none" w:sz="0" w:space="0" w:color="auto"/>
        <w:right w:val="none" w:sz="0" w:space="0" w:color="auto"/>
      </w:divBdr>
    </w:div>
    <w:div w:id="1731346259">
      <w:bodyDiv w:val="1"/>
      <w:marLeft w:val="0"/>
      <w:marRight w:val="0"/>
      <w:marTop w:val="0"/>
      <w:marBottom w:val="0"/>
      <w:divBdr>
        <w:top w:val="none" w:sz="0" w:space="0" w:color="auto"/>
        <w:left w:val="none" w:sz="0" w:space="0" w:color="auto"/>
        <w:bottom w:val="none" w:sz="0" w:space="0" w:color="auto"/>
        <w:right w:val="none" w:sz="0" w:space="0" w:color="auto"/>
      </w:divBdr>
    </w:div>
    <w:div w:id="1735664526">
      <w:bodyDiv w:val="1"/>
      <w:marLeft w:val="0"/>
      <w:marRight w:val="0"/>
      <w:marTop w:val="0"/>
      <w:marBottom w:val="0"/>
      <w:divBdr>
        <w:top w:val="none" w:sz="0" w:space="0" w:color="auto"/>
        <w:left w:val="none" w:sz="0" w:space="0" w:color="auto"/>
        <w:bottom w:val="none" w:sz="0" w:space="0" w:color="auto"/>
        <w:right w:val="none" w:sz="0" w:space="0" w:color="auto"/>
      </w:divBdr>
    </w:div>
    <w:div w:id="1742478835">
      <w:bodyDiv w:val="1"/>
      <w:marLeft w:val="0"/>
      <w:marRight w:val="0"/>
      <w:marTop w:val="0"/>
      <w:marBottom w:val="0"/>
      <w:divBdr>
        <w:top w:val="none" w:sz="0" w:space="0" w:color="auto"/>
        <w:left w:val="none" w:sz="0" w:space="0" w:color="auto"/>
        <w:bottom w:val="none" w:sz="0" w:space="0" w:color="auto"/>
        <w:right w:val="none" w:sz="0" w:space="0" w:color="auto"/>
      </w:divBdr>
    </w:div>
    <w:div w:id="1743407018">
      <w:bodyDiv w:val="1"/>
      <w:marLeft w:val="0"/>
      <w:marRight w:val="0"/>
      <w:marTop w:val="0"/>
      <w:marBottom w:val="0"/>
      <w:divBdr>
        <w:top w:val="none" w:sz="0" w:space="0" w:color="auto"/>
        <w:left w:val="none" w:sz="0" w:space="0" w:color="auto"/>
        <w:bottom w:val="none" w:sz="0" w:space="0" w:color="auto"/>
        <w:right w:val="none" w:sz="0" w:space="0" w:color="auto"/>
      </w:divBdr>
    </w:div>
    <w:div w:id="1754087716">
      <w:bodyDiv w:val="1"/>
      <w:marLeft w:val="0"/>
      <w:marRight w:val="0"/>
      <w:marTop w:val="0"/>
      <w:marBottom w:val="0"/>
      <w:divBdr>
        <w:top w:val="none" w:sz="0" w:space="0" w:color="auto"/>
        <w:left w:val="none" w:sz="0" w:space="0" w:color="auto"/>
        <w:bottom w:val="none" w:sz="0" w:space="0" w:color="auto"/>
        <w:right w:val="none" w:sz="0" w:space="0" w:color="auto"/>
      </w:divBdr>
    </w:div>
    <w:div w:id="1756049581">
      <w:bodyDiv w:val="1"/>
      <w:marLeft w:val="0"/>
      <w:marRight w:val="0"/>
      <w:marTop w:val="0"/>
      <w:marBottom w:val="0"/>
      <w:divBdr>
        <w:top w:val="none" w:sz="0" w:space="0" w:color="auto"/>
        <w:left w:val="none" w:sz="0" w:space="0" w:color="auto"/>
        <w:bottom w:val="none" w:sz="0" w:space="0" w:color="auto"/>
        <w:right w:val="none" w:sz="0" w:space="0" w:color="auto"/>
      </w:divBdr>
    </w:div>
    <w:div w:id="1758940826">
      <w:bodyDiv w:val="1"/>
      <w:marLeft w:val="0"/>
      <w:marRight w:val="0"/>
      <w:marTop w:val="0"/>
      <w:marBottom w:val="0"/>
      <w:divBdr>
        <w:top w:val="none" w:sz="0" w:space="0" w:color="auto"/>
        <w:left w:val="none" w:sz="0" w:space="0" w:color="auto"/>
        <w:bottom w:val="none" w:sz="0" w:space="0" w:color="auto"/>
        <w:right w:val="none" w:sz="0" w:space="0" w:color="auto"/>
      </w:divBdr>
    </w:div>
    <w:div w:id="1759787271">
      <w:bodyDiv w:val="1"/>
      <w:marLeft w:val="0"/>
      <w:marRight w:val="0"/>
      <w:marTop w:val="0"/>
      <w:marBottom w:val="0"/>
      <w:divBdr>
        <w:top w:val="none" w:sz="0" w:space="0" w:color="auto"/>
        <w:left w:val="none" w:sz="0" w:space="0" w:color="auto"/>
        <w:bottom w:val="none" w:sz="0" w:space="0" w:color="auto"/>
        <w:right w:val="none" w:sz="0" w:space="0" w:color="auto"/>
      </w:divBdr>
    </w:div>
    <w:div w:id="1765761948">
      <w:bodyDiv w:val="1"/>
      <w:marLeft w:val="0"/>
      <w:marRight w:val="0"/>
      <w:marTop w:val="0"/>
      <w:marBottom w:val="0"/>
      <w:divBdr>
        <w:top w:val="none" w:sz="0" w:space="0" w:color="auto"/>
        <w:left w:val="none" w:sz="0" w:space="0" w:color="auto"/>
        <w:bottom w:val="none" w:sz="0" w:space="0" w:color="auto"/>
        <w:right w:val="none" w:sz="0" w:space="0" w:color="auto"/>
      </w:divBdr>
    </w:div>
    <w:div w:id="1770924820">
      <w:bodyDiv w:val="1"/>
      <w:marLeft w:val="0"/>
      <w:marRight w:val="0"/>
      <w:marTop w:val="0"/>
      <w:marBottom w:val="0"/>
      <w:divBdr>
        <w:top w:val="none" w:sz="0" w:space="0" w:color="auto"/>
        <w:left w:val="none" w:sz="0" w:space="0" w:color="auto"/>
        <w:bottom w:val="none" w:sz="0" w:space="0" w:color="auto"/>
        <w:right w:val="none" w:sz="0" w:space="0" w:color="auto"/>
      </w:divBdr>
    </w:div>
    <w:div w:id="1771122369">
      <w:bodyDiv w:val="1"/>
      <w:marLeft w:val="0"/>
      <w:marRight w:val="0"/>
      <w:marTop w:val="0"/>
      <w:marBottom w:val="0"/>
      <w:divBdr>
        <w:top w:val="none" w:sz="0" w:space="0" w:color="auto"/>
        <w:left w:val="none" w:sz="0" w:space="0" w:color="auto"/>
        <w:bottom w:val="none" w:sz="0" w:space="0" w:color="auto"/>
        <w:right w:val="none" w:sz="0" w:space="0" w:color="auto"/>
      </w:divBdr>
    </w:div>
    <w:div w:id="1774084149">
      <w:bodyDiv w:val="1"/>
      <w:marLeft w:val="0"/>
      <w:marRight w:val="0"/>
      <w:marTop w:val="0"/>
      <w:marBottom w:val="0"/>
      <w:divBdr>
        <w:top w:val="none" w:sz="0" w:space="0" w:color="auto"/>
        <w:left w:val="none" w:sz="0" w:space="0" w:color="auto"/>
        <w:bottom w:val="none" w:sz="0" w:space="0" w:color="auto"/>
        <w:right w:val="none" w:sz="0" w:space="0" w:color="auto"/>
      </w:divBdr>
    </w:div>
    <w:div w:id="1780905719">
      <w:bodyDiv w:val="1"/>
      <w:marLeft w:val="0"/>
      <w:marRight w:val="0"/>
      <w:marTop w:val="0"/>
      <w:marBottom w:val="0"/>
      <w:divBdr>
        <w:top w:val="none" w:sz="0" w:space="0" w:color="auto"/>
        <w:left w:val="none" w:sz="0" w:space="0" w:color="auto"/>
        <w:bottom w:val="none" w:sz="0" w:space="0" w:color="auto"/>
        <w:right w:val="none" w:sz="0" w:space="0" w:color="auto"/>
      </w:divBdr>
    </w:div>
    <w:div w:id="1783112969">
      <w:bodyDiv w:val="1"/>
      <w:marLeft w:val="0"/>
      <w:marRight w:val="0"/>
      <w:marTop w:val="0"/>
      <w:marBottom w:val="0"/>
      <w:divBdr>
        <w:top w:val="none" w:sz="0" w:space="0" w:color="auto"/>
        <w:left w:val="none" w:sz="0" w:space="0" w:color="auto"/>
        <w:bottom w:val="none" w:sz="0" w:space="0" w:color="auto"/>
        <w:right w:val="none" w:sz="0" w:space="0" w:color="auto"/>
      </w:divBdr>
    </w:div>
    <w:div w:id="1784962393">
      <w:bodyDiv w:val="1"/>
      <w:marLeft w:val="0"/>
      <w:marRight w:val="0"/>
      <w:marTop w:val="0"/>
      <w:marBottom w:val="0"/>
      <w:divBdr>
        <w:top w:val="none" w:sz="0" w:space="0" w:color="auto"/>
        <w:left w:val="none" w:sz="0" w:space="0" w:color="auto"/>
        <w:bottom w:val="none" w:sz="0" w:space="0" w:color="auto"/>
        <w:right w:val="none" w:sz="0" w:space="0" w:color="auto"/>
      </w:divBdr>
    </w:div>
    <w:div w:id="1786004084">
      <w:bodyDiv w:val="1"/>
      <w:marLeft w:val="0"/>
      <w:marRight w:val="0"/>
      <w:marTop w:val="0"/>
      <w:marBottom w:val="0"/>
      <w:divBdr>
        <w:top w:val="none" w:sz="0" w:space="0" w:color="auto"/>
        <w:left w:val="none" w:sz="0" w:space="0" w:color="auto"/>
        <w:bottom w:val="none" w:sz="0" w:space="0" w:color="auto"/>
        <w:right w:val="none" w:sz="0" w:space="0" w:color="auto"/>
      </w:divBdr>
    </w:div>
    <w:div w:id="1787771169">
      <w:bodyDiv w:val="1"/>
      <w:marLeft w:val="0"/>
      <w:marRight w:val="0"/>
      <w:marTop w:val="0"/>
      <w:marBottom w:val="0"/>
      <w:divBdr>
        <w:top w:val="none" w:sz="0" w:space="0" w:color="auto"/>
        <w:left w:val="none" w:sz="0" w:space="0" w:color="auto"/>
        <w:bottom w:val="none" w:sz="0" w:space="0" w:color="auto"/>
        <w:right w:val="none" w:sz="0" w:space="0" w:color="auto"/>
      </w:divBdr>
    </w:div>
    <w:div w:id="1791624231">
      <w:bodyDiv w:val="1"/>
      <w:marLeft w:val="0"/>
      <w:marRight w:val="0"/>
      <w:marTop w:val="0"/>
      <w:marBottom w:val="0"/>
      <w:divBdr>
        <w:top w:val="none" w:sz="0" w:space="0" w:color="auto"/>
        <w:left w:val="none" w:sz="0" w:space="0" w:color="auto"/>
        <w:bottom w:val="none" w:sz="0" w:space="0" w:color="auto"/>
        <w:right w:val="none" w:sz="0" w:space="0" w:color="auto"/>
      </w:divBdr>
    </w:div>
    <w:div w:id="1795175298">
      <w:bodyDiv w:val="1"/>
      <w:marLeft w:val="0"/>
      <w:marRight w:val="0"/>
      <w:marTop w:val="0"/>
      <w:marBottom w:val="0"/>
      <w:divBdr>
        <w:top w:val="none" w:sz="0" w:space="0" w:color="auto"/>
        <w:left w:val="none" w:sz="0" w:space="0" w:color="auto"/>
        <w:bottom w:val="none" w:sz="0" w:space="0" w:color="auto"/>
        <w:right w:val="none" w:sz="0" w:space="0" w:color="auto"/>
      </w:divBdr>
    </w:div>
    <w:div w:id="1796869334">
      <w:bodyDiv w:val="1"/>
      <w:marLeft w:val="0"/>
      <w:marRight w:val="0"/>
      <w:marTop w:val="0"/>
      <w:marBottom w:val="0"/>
      <w:divBdr>
        <w:top w:val="none" w:sz="0" w:space="0" w:color="auto"/>
        <w:left w:val="none" w:sz="0" w:space="0" w:color="auto"/>
        <w:bottom w:val="none" w:sz="0" w:space="0" w:color="auto"/>
        <w:right w:val="none" w:sz="0" w:space="0" w:color="auto"/>
      </w:divBdr>
    </w:div>
    <w:div w:id="1800872952">
      <w:bodyDiv w:val="1"/>
      <w:marLeft w:val="0"/>
      <w:marRight w:val="0"/>
      <w:marTop w:val="0"/>
      <w:marBottom w:val="0"/>
      <w:divBdr>
        <w:top w:val="none" w:sz="0" w:space="0" w:color="auto"/>
        <w:left w:val="none" w:sz="0" w:space="0" w:color="auto"/>
        <w:bottom w:val="none" w:sz="0" w:space="0" w:color="auto"/>
        <w:right w:val="none" w:sz="0" w:space="0" w:color="auto"/>
      </w:divBdr>
    </w:div>
    <w:div w:id="1801804905">
      <w:bodyDiv w:val="1"/>
      <w:marLeft w:val="0"/>
      <w:marRight w:val="0"/>
      <w:marTop w:val="0"/>
      <w:marBottom w:val="0"/>
      <w:divBdr>
        <w:top w:val="none" w:sz="0" w:space="0" w:color="auto"/>
        <w:left w:val="none" w:sz="0" w:space="0" w:color="auto"/>
        <w:bottom w:val="none" w:sz="0" w:space="0" w:color="auto"/>
        <w:right w:val="none" w:sz="0" w:space="0" w:color="auto"/>
      </w:divBdr>
    </w:div>
    <w:div w:id="1803036489">
      <w:bodyDiv w:val="1"/>
      <w:marLeft w:val="0"/>
      <w:marRight w:val="0"/>
      <w:marTop w:val="0"/>
      <w:marBottom w:val="0"/>
      <w:divBdr>
        <w:top w:val="none" w:sz="0" w:space="0" w:color="auto"/>
        <w:left w:val="none" w:sz="0" w:space="0" w:color="auto"/>
        <w:bottom w:val="none" w:sz="0" w:space="0" w:color="auto"/>
        <w:right w:val="none" w:sz="0" w:space="0" w:color="auto"/>
      </w:divBdr>
    </w:div>
    <w:div w:id="1805388839">
      <w:bodyDiv w:val="1"/>
      <w:marLeft w:val="0"/>
      <w:marRight w:val="0"/>
      <w:marTop w:val="0"/>
      <w:marBottom w:val="0"/>
      <w:divBdr>
        <w:top w:val="none" w:sz="0" w:space="0" w:color="auto"/>
        <w:left w:val="none" w:sz="0" w:space="0" w:color="auto"/>
        <w:bottom w:val="none" w:sz="0" w:space="0" w:color="auto"/>
        <w:right w:val="none" w:sz="0" w:space="0" w:color="auto"/>
      </w:divBdr>
    </w:div>
    <w:div w:id="1807043943">
      <w:bodyDiv w:val="1"/>
      <w:marLeft w:val="0"/>
      <w:marRight w:val="0"/>
      <w:marTop w:val="0"/>
      <w:marBottom w:val="0"/>
      <w:divBdr>
        <w:top w:val="none" w:sz="0" w:space="0" w:color="auto"/>
        <w:left w:val="none" w:sz="0" w:space="0" w:color="auto"/>
        <w:bottom w:val="none" w:sz="0" w:space="0" w:color="auto"/>
        <w:right w:val="none" w:sz="0" w:space="0" w:color="auto"/>
      </w:divBdr>
    </w:div>
    <w:div w:id="1808087977">
      <w:bodyDiv w:val="1"/>
      <w:marLeft w:val="0"/>
      <w:marRight w:val="0"/>
      <w:marTop w:val="0"/>
      <w:marBottom w:val="0"/>
      <w:divBdr>
        <w:top w:val="none" w:sz="0" w:space="0" w:color="auto"/>
        <w:left w:val="none" w:sz="0" w:space="0" w:color="auto"/>
        <w:bottom w:val="none" w:sz="0" w:space="0" w:color="auto"/>
        <w:right w:val="none" w:sz="0" w:space="0" w:color="auto"/>
      </w:divBdr>
    </w:div>
    <w:div w:id="1810054516">
      <w:bodyDiv w:val="1"/>
      <w:marLeft w:val="0"/>
      <w:marRight w:val="0"/>
      <w:marTop w:val="0"/>
      <w:marBottom w:val="0"/>
      <w:divBdr>
        <w:top w:val="none" w:sz="0" w:space="0" w:color="auto"/>
        <w:left w:val="none" w:sz="0" w:space="0" w:color="auto"/>
        <w:bottom w:val="none" w:sz="0" w:space="0" w:color="auto"/>
        <w:right w:val="none" w:sz="0" w:space="0" w:color="auto"/>
      </w:divBdr>
    </w:div>
    <w:div w:id="1811971988">
      <w:bodyDiv w:val="1"/>
      <w:marLeft w:val="0"/>
      <w:marRight w:val="0"/>
      <w:marTop w:val="0"/>
      <w:marBottom w:val="0"/>
      <w:divBdr>
        <w:top w:val="none" w:sz="0" w:space="0" w:color="auto"/>
        <w:left w:val="none" w:sz="0" w:space="0" w:color="auto"/>
        <w:bottom w:val="none" w:sz="0" w:space="0" w:color="auto"/>
        <w:right w:val="none" w:sz="0" w:space="0" w:color="auto"/>
      </w:divBdr>
    </w:div>
    <w:div w:id="1819688213">
      <w:bodyDiv w:val="1"/>
      <w:marLeft w:val="0"/>
      <w:marRight w:val="0"/>
      <w:marTop w:val="0"/>
      <w:marBottom w:val="0"/>
      <w:divBdr>
        <w:top w:val="none" w:sz="0" w:space="0" w:color="auto"/>
        <w:left w:val="none" w:sz="0" w:space="0" w:color="auto"/>
        <w:bottom w:val="none" w:sz="0" w:space="0" w:color="auto"/>
        <w:right w:val="none" w:sz="0" w:space="0" w:color="auto"/>
      </w:divBdr>
    </w:div>
    <w:div w:id="1819766853">
      <w:bodyDiv w:val="1"/>
      <w:marLeft w:val="0"/>
      <w:marRight w:val="0"/>
      <w:marTop w:val="0"/>
      <w:marBottom w:val="0"/>
      <w:divBdr>
        <w:top w:val="none" w:sz="0" w:space="0" w:color="auto"/>
        <w:left w:val="none" w:sz="0" w:space="0" w:color="auto"/>
        <w:bottom w:val="none" w:sz="0" w:space="0" w:color="auto"/>
        <w:right w:val="none" w:sz="0" w:space="0" w:color="auto"/>
      </w:divBdr>
    </w:div>
    <w:div w:id="1821458681">
      <w:bodyDiv w:val="1"/>
      <w:marLeft w:val="0"/>
      <w:marRight w:val="0"/>
      <w:marTop w:val="0"/>
      <w:marBottom w:val="0"/>
      <w:divBdr>
        <w:top w:val="none" w:sz="0" w:space="0" w:color="auto"/>
        <w:left w:val="none" w:sz="0" w:space="0" w:color="auto"/>
        <w:bottom w:val="none" w:sz="0" w:space="0" w:color="auto"/>
        <w:right w:val="none" w:sz="0" w:space="0" w:color="auto"/>
      </w:divBdr>
    </w:div>
    <w:div w:id="1821534645">
      <w:bodyDiv w:val="1"/>
      <w:marLeft w:val="0"/>
      <w:marRight w:val="0"/>
      <w:marTop w:val="0"/>
      <w:marBottom w:val="0"/>
      <w:divBdr>
        <w:top w:val="none" w:sz="0" w:space="0" w:color="auto"/>
        <w:left w:val="none" w:sz="0" w:space="0" w:color="auto"/>
        <w:bottom w:val="none" w:sz="0" w:space="0" w:color="auto"/>
        <w:right w:val="none" w:sz="0" w:space="0" w:color="auto"/>
      </w:divBdr>
    </w:div>
    <w:div w:id="1825201203">
      <w:bodyDiv w:val="1"/>
      <w:marLeft w:val="0"/>
      <w:marRight w:val="0"/>
      <w:marTop w:val="0"/>
      <w:marBottom w:val="0"/>
      <w:divBdr>
        <w:top w:val="none" w:sz="0" w:space="0" w:color="auto"/>
        <w:left w:val="none" w:sz="0" w:space="0" w:color="auto"/>
        <w:bottom w:val="none" w:sz="0" w:space="0" w:color="auto"/>
        <w:right w:val="none" w:sz="0" w:space="0" w:color="auto"/>
      </w:divBdr>
    </w:div>
    <w:div w:id="1828549230">
      <w:bodyDiv w:val="1"/>
      <w:marLeft w:val="0"/>
      <w:marRight w:val="0"/>
      <w:marTop w:val="0"/>
      <w:marBottom w:val="0"/>
      <w:divBdr>
        <w:top w:val="none" w:sz="0" w:space="0" w:color="auto"/>
        <w:left w:val="none" w:sz="0" w:space="0" w:color="auto"/>
        <w:bottom w:val="none" w:sz="0" w:space="0" w:color="auto"/>
        <w:right w:val="none" w:sz="0" w:space="0" w:color="auto"/>
      </w:divBdr>
    </w:div>
    <w:div w:id="1829980949">
      <w:bodyDiv w:val="1"/>
      <w:marLeft w:val="0"/>
      <w:marRight w:val="0"/>
      <w:marTop w:val="0"/>
      <w:marBottom w:val="0"/>
      <w:divBdr>
        <w:top w:val="none" w:sz="0" w:space="0" w:color="auto"/>
        <w:left w:val="none" w:sz="0" w:space="0" w:color="auto"/>
        <w:bottom w:val="none" w:sz="0" w:space="0" w:color="auto"/>
        <w:right w:val="none" w:sz="0" w:space="0" w:color="auto"/>
      </w:divBdr>
    </w:div>
    <w:div w:id="1831404339">
      <w:bodyDiv w:val="1"/>
      <w:marLeft w:val="0"/>
      <w:marRight w:val="0"/>
      <w:marTop w:val="0"/>
      <w:marBottom w:val="0"/>
      <w:divBdr>
        <w:top w:val="none" w:sz="0" w:space="0" w:color="auto"/>
        <w:left w:val="none" w:sz="0" w:space="0" w:color="auto"/>
        <w:bottom w:val="none" w:sz="0" w:space="0" w:color="auto"/>
        <w:right w:val="none" w:sz="0" w:space="0" w:color="auto"/>
      </w:divBdr>
    </w:div>
    <w:div w:id="1834369954">
      <w:bodyDiv w:val="1"/>
      <w:marLeft w:val="0"/>
      <w:marRight w:val="0"/>
      <w:marTop w:val="0"/>
      <w:marBottom w:val="0"/>
      <w:divBdr>
        <w:top w:val="none" w:sz="0" w:space="0" w:color="auto"/>
        <w:left w:val="none" w:sz="0" w:space="0" w:color="auto"/>
        <w:bottom w:val="none" w:sz="0" w:space="0" w:color="auto"/>
        <w:right w:val="none" w:sz="0" w:space="0" w:color="auto"/>
      </w:divBdr>
    </w:div>
    <w:div w:id="1841699326">
      <w:bodyDiv w:val="1"/>
      <w:marLeft w:val="0"/>
      <w:marRight w:val="0"/>
      <w:marTop w:val="0"/>
      <w:marBottom w:val="0"/>
      <w:divBdr>
        <w:top w:val="none" w:sz="0" w:space="0" w:color="auto"/>
        <w:left w:val="none" w:sz="0" w:space="0" w:color="auto"/>
        <w:bottom w:val="none" w:sz="0" w:space="0" w:color="auto"/>
        <w:right w:val="none" w:sz="0" w:space="0" w:color="auto"/>
      </w:divBdr>
    </w:div>
    <w:div w:id="1846624488">
      <w:bodyDiv w:val="1"/>
      <w:marLeft w:val="0"/>
      <w:marRight w:val="0"/>
      <w:marTop w:val="0"/>
      <w:marBottom w:val="0"/>
      <w:divBdr>
        <w:top w:val="none" w:sz="0" w:space="0" w:color="auto"/>
        <w:left w:val="none" w:sz="0" w:space="0" w:color="auto"/>
        <w:bottom w:val="none" w:sz="0" w:space="0" w:color="auto"/>
        <w:right w:val="none" w:sz="0" w:space="0" w:color="auto"/>
      </w:divBdr>
    </w:div>
    <w:div w:id="1849253351">
      <w:bodyDiv w:val="1"/>
      <w:marLeft w:val="0"/>
      <w:marRight w:val="0"/>
      <w:marTop w:val="0"/>
      <w:marBottom w:val="0"/>
      <w:divBdr>
        <w:top w:val="none" w:sz="0" w:space="0" w:color="auto"/>
        <w:left w:val="none" w:sz="0" w:space="0" w:color="auto"/>
        <w:bottom w:val="none" w:sz="0" w:space="0" w:color="auto"/>
        <w:right w:val="none" w:sz="0" w:space="0" w:color="auto"/>
      </w:divBdr>
    </w:div>
    <w:div w:id="1850825033">
      <w:bodyDiv w:val="1"/>
      <w:marLeft w:val="0"/>
      <w:marRight w:val="0"/>
      <w:marTop w:val="0"/>
      <w:marBottom w:val="0"/>
      <w:divBdr>
        <w:top w:val="none" w:sz="0" w:space="0" w:color="auto"/>
        <w:left w:val="none" w:sz="0" w:space="0" w:color="auto"/>
        <w:bottom w:val="none" w:sz="0" w:space="0" w:color="auto"/>
        <w:right w:val="none" w:sz="0" w:space="0" w:color="auto"/>
      </w:divBdr>
    </w:div>
    <w:div w:id="1851677823">
      <w:bodyDiv w:val="1"/>
      <w:marLeft w:val="0"/>
      <w:marRight w:val="0"/>
      <w:marTop w:val="0"/>
      <w:marBottom w:val="0"/>
      <w:divBdr>
        <w:top w:val="none" w:sz="0" w:space="0" w:color="auto"/>
        <w:left w:val="none" w:sz="0" w:space="0" w:color="auto"/>
        <w:bottom w:val="none" w:sz="0" w:space="0" w:color="auto"/>
        <w:right w:val="none" w:sz="0" w:space="0" w:color="auto"/>
      </w:divBdr>
    </w:div>
    <w:div w:id="1866627072">
      <w:bodyDiv w:val="1"/>
      <w:marLeft w:val="0"/>
      <w:marRight w:val="0"/>
      <w:marTop w:val="0"/>
      <w:marBottom w:val="0"/>
      <w:divBdr>
        <w:top w:val="none" w:sz="0" w:space="0" w:color="auto"/>
        <w:left w:val="none" w:sz="0" w:space="0" w:color="auto"/>
        <w:bottom w:val="none" w:sz="0" w:space="0" w:color="auto"/>
        <w:right w:val="none" w:sz="0" w:space="0" w:color="auto"/>
      </w:divBdr>
    </w:div>
    <w:div w:id="1866871012">
      <w:bodyDiv w:val="1"/>
      <w:marLeft w:val="0"/>
      <w:marRight w:val="0"/>
      <w:marTop w:val="0"/>
      <w:marBottom w:val="0"/>
      <w:divBdr>
        <w:top w:val="none" w:sz="0" w:space="0" w:color="auto"/>
        <w:left w:val="none" w:sz="0" w:space="0" w:color="auto"/>
        <w:bottom w:val="none" w:sz="0" w:space="0" w:color="auto"/>
        <w:right w:val="none" w:sz="0" w:space="0" w:color="auto"/>
      </w:divBdr>
    </w:div>
    <w:div w:id="1867257200">
      <w:bodyDiv w:val="1"/>
      <w:marLeft w:val="0"/>
      <w:marRight w:val="0"/>
      <w:marTop w:val="0"/>
      <w:marBottom w:val="0"/>
      <w:divBdr>
        <w:top w:val="none" w:sz="0" w:space="0" w:color="auto"/>
        <w:left w:val="none" w:sz="0" w:space="0" w:color="auto"/>
        <w:bottom w:val="none" w:sz="0" w:space="0" w:color="auto"/>
        <w:right w:val="none" w:sz="0" w:space="0" w:color="auto"/>
      </w:divBdr>
    </w:div>
    <w:div w:id="1878085385">
      <w:bodyDiv w:val="1"/>
      <w:marLeft w:val="0"/>
      <w:marRight w:val="0"/>
      <w:marTop w:val="0"/>
      <w:marBottom w:val="0"/>
      <w:divBdr>
        <w:top w:val="none" w:sz="0" w:space="0" w:color="auto"/>
        <w:left w:val="none" w:sz="0" w:space="0" w:color="auto"/>
        <w:bottom w:val="none" w:sz="0" w:space="0" w:color="auto"/>
        <w:right w:val="none" w:sz="0" w:space="0" w:color="auto"/>
      </w:divBdr>
    </w:div>
    <w:div w:id="1882012366">
      <w:bodyDiv w:val="1"/>
      <w:marLeft w:val="0"/>
      <w:marRight w:val="0"/>
      <w:marTop w:val="0"/>
      <w:marBottom w:val="0"/>
      <w:divBdr>
        <w:top w:val="none" w:sz="0" w:space="0" w:color="auto"/>
        <w:left w:val="none" w:sz="0" w:space="0" w:color="auto"/>
        <w:bottom w:val="none" w:sz="0" w:space="0" w:color="auto"/>
        <w:right w:val="none" w:sz="0" w:space="0" w:color="auto"/>
      </w:divBdr>
    </w:div>
    <w:div w:id="1882091134">
      <w:bodyDiv w:val="1"/>
      <w:marLeft w:val="0"/>
      <w:marRight w:val="0"/>
      <w:marTop w:val="0"/>
      <w:marBottom w:val="0"/>
      <w:divBdr>
        <w:top w:val="none" w:sz="0" w:space="0" w:color="auto"/>
        <w:left w:val="none" w:sz="0" w:space="0" w:color="auto"/>
        <w:bottom w:val="none" w:sz="0" w:space="0" w:color="auto"/>
        <w:right w:val="none" w:sz="0" w:space="0" w:color="auto"/>
      </w:divBdr>
    </w:div>
    <w:div w:id="1887718550">
      <w:bodyDiv w:val="1"/>
      <w:marLeft w:val="0"/>
      <w:marRight w:val="0"/>
      <w:marTop w:val="0"/>
      <w:marBottom w:val="0"/>
      <w:divBdr>
        <w:top w:val="none" w:sz="0" w:space="0" w:color="auto"/>
        <w:left w:val="none" w:sz="0" w:space="0" w:color="auto"/>
        <w:bottom w:val="none" w:sz="0" w:space="0" w:color="auto"/>
        <w:right w:val="none" w:sz="0" w:space="0" w:color="auto"/>
      </w:divBdr>
    </w:div>
    <w:div w:id="1892687289">
      <w:bodyDiv w:val="1"/>
      <w:marLeft w:val="0"/>
      <w:marRight w:val="0"/>
      <w:marTop w:val="0"/>
      <w:marBottom w:val="0"/>
      <w:divBdr>
        <w:top w:val="none" w:sz="0" w:space="0" w:color="auto"/>
        <w:left w:val="none" w:sz="0" w:space="0" w:color="auto"/>
        <w:bottom w:val="none" w:sz="0" w:space="0" w:color="auto"/>
        <w:right w:val="none" w:sz="0" w:space="0" w:color="auto"/>
      </w:divBdr>
    </w:div>
    <w:div w:id="1908805133">
      <w:bodyDiv w:val="1"/>
      <w:marLeft w:val="0"/>
      <w:marRight w:val="0"/>
      <w:marTop w:val="0"/>
      <w:marBottom w:val="0"/>
      <w:divBdr>
        <w:top w:val="none" w:sz="0" w:space="0" w:color="auto"/>
        <w:left w:val="none" w:sz="0" w:space="0" w:color="auto"/>
        <w:bottom w:val="none" w:sz="0" w:space="0" w:color="auto"/>
        <w:right w:val="none" w:sz="0" w:space="0" w:color="auto"/>
      </w:divBdr>
    </w:div>
    <w:div w:id="1921254926">
      <w:bodyDiv w:val="1"/>
      <w:marLeft w:val="0"/>
      <w:marRight w:val="0"/>
      <w:marTop w:val="0"/>
      <w:marBottom w:val="0"/>
      <w:divBdr>
        <w:top w:val="none" w:sz="0" w:space="0" w:color="auto"/>
        <w:left w:val="none" w:sz="0" w:space="0" w:color="auto"/>
        <w:bottom w:val="none" w:sz="0" w:space="0" w:color="auto"/>
        <w:right w:val="none" w:sz="0" w:space="0" w:color="auto"/>
      </w:divBdr>
    </w:div>
    <w:div w:id="1923566465">
      <w:bodyDiv w:val="1"/>
      <w:marLeft w:val="0"/>
      <w:marRight w:val="0"/>
      <w:marTop w:val="0"/>
      <w:marBottom w:val="0"/>
      <w:divBdr>
        <w:top w:val="none" w:sz="0" w:space="0" w:color="auto"/>
        <w:left w:val="none" w:sz="0" w:space="0" w:color="auto"/>
        <w:bottom w:val="none" w:sz="0" w:space="0" w:color="auto"/>
        <w:right w:val="none" w:sz="0" w:space="0" w:color="auto"/>
      </w:divBdr>
    </w:div>
    <w:div w:id="1924218413">
      <w:bodyDiv w:val="1"/>
      <w:marLeft w:val="0"/>
      <w:marRight w:val="0"/>
      <w:marTop w:val="0"/>
      <w:marBottom w:val="0"/>
      <w:divBdr>
        <w:top w:val="none" w:sz="0" w:space="0" w:color="auto"/>
        <w:left w:val="none" w:sz="0" w:space="0" w:color="auto"/>
        <w:bottom w:val="none" w:sz="0" w:space="0" w:color="auto"/>
        <w:right w:val="none" w:sz="0" w:space="0" w:color="auto"/>
      </w:divBdr>
    </w:div>
    <w:div w:id="1926377259">
      <w:bodyDiv w:val="1"/>
      <w:marLeft w:val="0"/>
      <w:marRight w:val="0"/>
      <w:marTop w:val="0"/>
      <w:marBottom w:val="0"/>
      <w:divBdr>
        <w:top w:val="none" w:sz="0" w:space="0" w:color="auto"/>
        <w:left w:val="none" w:sz="0" w:space="0" w:color="auto"/>
        <w:bottom w:val="none" w:sz="0" w:space="0" w:color="auto"/>
        <w:right w:val="none" w:sz="0" w:space="0" w:color="auto"/>
      </w:divBdr>
    </w:div>
    <w:div w:id="1927878023">
      <w:bodyDiv w:val="1"/>
      <w:marLeft w:val="0"/>
      <w:marRight w:val="0"/>
      <w:marTop w:val="0"/>
      <w:marBottom w:val="0"/>
      <w:divBdr>
        <w:top w:val="none" w:sz="0" w:space="0" w:color="auto"/>
        <w:left w:val="none" w:sz="0" w:space="0" w:color="auto"/>
        <w:bottom w:val="none" w:sz="0" w:space="0" w:color="auto"/>
        <w:right w:val="none" w:sz="0" w:space="0" w:color="auto"/>
      </w:divBdr>
    </w:div>
    <w:div w:id="1930582231">
      <w:bodyDiv w:val="1"/>
      <w:marLeft w:val="0"/>
      <w:marRight w:val="0"/>
      <w:marTop w:val="0"/>
      <w:marBottom w:val="0"/>
      <w:divBdr>
        <w:top w:val="none" w:sz="0" w:space="0" w:color="auto"/>
        <w:left w:val="none" w:sz="0" w:space="0" w:color="auto"/>
        <w:bottom w:val="none" w:sz="0" w:space="0" w:color="auto"/>
        <w:right w:val="none" w:sz="0" w:space="0" w:color="auto"/>
      </w:divBdr>
    </w:div>
    <w:div w:id="1931086804">
      <w:bodyDiv w:val="1"/>
      <w:marLeft w:val="0"/>
      <w:marRight w:val="0"/>
      <w:marTop w:val="0"/>
      <w:marBottom w:val="0"/>
      <w:divBdr>
        <w:top w:val="none" w:sz="0" w:space="0" w:color="auto"/>
        <w:left w:val="none" w:sz="0" w:space="0" w:color="auto"/>
        <w:bottom w:val="none" w:sz="0" w:space="0" w:color="auto"/>
        <w:right w:val="none" w:sz="0" w:space="0" w:color="auto"/>
      </w:divBdr>
    </w:div>
    <w:div w:id="1932544636">
      <w:bodyDiv w:val="1"/>
      <w:marLeft w:val="0"/>
      <w:marRight w:val="0"/>
      <w:marTop w:val="0"/>
      <w:marBottom w:val="0"/>
      <w:divBdr>
        <w:top w:val="none" w:sz="0" w:space="0" w:color="auto"/>
        <w:left w:val="none" w:sz="0" w:space="0" w:color="auto"/>
        <w:bottom w:val="none" w:sz="0" w:space="0" w:color="auto"/>
        <w:right w:val="none" w:sz="0" w:space="0" w:color="auto"/>
      </w:divBdr>
    </w:div>
    <w:div w:id="1935161158">
      <w:bodyDiv w:val="1"/>
      <w:marLeft w:val="0"/>
      <w:marRight w:val="0"/>
      <w:marTop w:val="0"/>
      <w:marBottom w:val="0"/>
      <w:divBdr>
        <w:top w:val="none" w:sz="0" w:space="0" w:color="auto"/>
        <w:left w:val="none" w:sz="0" w:space="0" w:color="auto"/>
        <w:bottom w:val="none" w:sz="0" w:space="0" w:color="auto"/>
        <w:right w:val="none" w:sz="0" w:space="0" w:color="auto"/>
      </w:divBdr>
    </w:div>
    <w:div w:id="1946034184">
      <w:bodyDiv w:val="1"/>
      <w:marLeft w:val="0"/>
      <w:marRight w:val="0"/>
      <w:marTop w:val="0"/>
      <w:marBottom w:val="0"/>
      <w:divBdr>
        <w:top w:val="none" w:sz="0" w:space="0" w:color="auto"/>
        <w:left w:val="none" w:sz="0" w:space="0" w:color="auto"/>
        <w:bottom w:val="none" w:sz="0" w:space="0" w:color="auto"/>
        <w:right w:val="none" w:sz="0" w:space="0" w:color="auto"/>
      </w:divBdr>
    </w:div>
    <w:div w:id="1946771602">
      <w:bodyDiv w:val="1"/>
      <w:marLeft w:val="0"/>
      <w:marRight w:val="0"/>
      <w:marTop w:val="0"/>
      <w:marBottom w:val="0"/>
      <w:divBdr>
        <w:top w:val="none" w:sz="0" w:space="0" w:color="auto"/>
        <w:left w:val="none" w:sz="0" w:space="0" w:color="auto"/>
        <w:bottom w:val="none" w:sz="0" w:space="0" w:color="auto"/>
        <w:right w:val="none" w:sz="0" w:space="0" w:color="auto"/>
      </w:divBdr>
    </w:div>
    <w:div w:id="1951277308">
      <w:bodyDiv w:val="1"/>
      <w:marLeft w:val="0"/>
      <w:marRight w:val="0"/>
      <w:marTop w:val="0"/>
      <w:marBottom w:val="0"/>
      <w:divBdr>
        <w:top w:val="none" w:sz="0" w:space="0" w:color="auto"/>
        <w:left w:val="none" w:sz="0" w:space="0" w:color="auto"/>
        <w:bottom w:val="none" w:sz="0" w:space="0" w:color="auto"/>
        <w:right w:val="none" w:sz="0" w:space="0" w:color="auto"/>
      </w:divBdr>
    </w:div>
    <w:div w:id="1959946611">
      <w:bodyDiv w:val="1"/>
      <w:marLeft w:val="0"/>
      <w:marRight w:val="0"/>
      <w:marTop w:val="0"/>
      <w:marBottom w:val="0"/>
      <w:divBdr>
        <w:top w:val="none" w:sz="0" w:space="0" w:color="auto"/>
        <w:left w:val="none" w:sz="0" w:space="0" w:color="auto"/>
        <w:bottom w:val="none" w:sz="0" w:space="0" w:color="auto"/>
        <w:right w:val="none" w:sz="0" w:space="0" w:color="auto"/>
      </w:divBdr>
    </w:div>
    <w:div w:id="1974091313">
      <w:bodyDiv w:val="1"/>
      <w:marLeft w:val="0"/>
      <w:marRight w:val="0"/>
      <w:marTop w:val="0"/>
      <w:marBottom w:val="0"/>
      <w:divBdr>
        <w:top w:val="none" w:sz="0" w:space="0" w:color="auto"/>
        <w:left w:val="none" w:sz="0" w:space="0" w:color="auto"/>
        <w:bottom w:val="none" w:sz="0" w:space="0" w:color="auto"/>
        <w:right w:val="none" w:sz="0" w:space="0" w:color="auto"/>
      </w:divBdr>
    </w:div>
    <w:div w:id="1979603380">
      <w:bodyDiv w:val="1"/>
      <w:marLeft w:val="0"/>
      <w:marRight w:val="0"/>
      <w:marTop w:val="0"/>
      <w:marBottom w:val="0"/>
      <w:divBdr>
        <w:top w:val="none" w:sz="0" w:space="0" w:color="auto"/>
        <w:left w:val="none" w:sz="0" w:space="0" w:color="auto"/>
        <w:bottom w:val="none" w:sz="0" w:space="0" w:color="auto"/>
        <w:right w:val="none" w:sz="0" w:space="0" w:color="auto"/>
      </w:divBdr>
    </w:div>
    <w:div w:id="1979987658">
      <w:bodyDiv w:val="1"/>
      <w:marLeft w:val="0"/>
      <w:marRight w:val="0"/>
      <w:marTop w:val="0"/>
      <w:marBottom w:val="0"/>
      <w:divBdr>
        <w:top w:val="none" w:sz="0" w:space="0" w:color="auto"/>
        <w:left w:val="none" w:sz="0" w:space="0" w:color="auto"/>
        <w:bottom w:val="none" w:sz="0" w:space="0" w:color="auto"/>
        <w:right w:val="none" w:sz="0" w:space="0" w:color="auto"/>
      </w:divBdr>
    </w:div>
    <w:div w:id="1983000860">
      <w:bodyDiv w:val="1"/>
      <w:marLeft w:val="0"/>
      <w:marRight w:val="0"/>
      <w:marTop w:val="0"/>
      <w:marBottom w:val="0"/>
      <w:divBdr>
        <w:top w:val="none" w:sz="0" w:space="0" w:color="auto"/>
        <w:left w:val="none" w:sz="0" w:space="0" w:color="auto"/>
        <w:bottom w:val="none" w:sz="0" w:space="0" w:color="auto"/>
        <w:right w:val="none" w:sz="0" w:space="0" w:color="auto"/>
      </w:divBdr>
    </w:div>
    <w:div w:id="1983733957">
      <w:bodyDiv w:val="1"/>
      <w:marLeft w:val="0"/>
      <w:marRight w:val="0"/>
      <w:marTop w:val="0"/>
      <w:marBottom w:val="0"/>
      <w:divBdr>
        <w:top w:val="none" w:sz="0" w:space="0" w:color="auto"/>
        <w:left w:val="none" w:sz="0" w:space="0" w:color="auto"/>
        <w:bottom w:val="none" w:sz="0" w:space="0" w:color="auto"/>
        <w:right w:val="none" w:sz="0" w:space="0" w:color="auto"/>
      </w:divBdr>
    </w:div>
    <w:div w:id="1985232725">
      <w:bodyDiv w:val="1"/>
      <w:marLeft w:val="0"/>
      <w:marRight w:val="0"/>
      <w:marTop w:val="0"/>
      <w:marBottom w:val="0"/>
      <w:divBdr>
        <w:top w:val="none" w:sz="0" w:space="0" w:color="auto"/>
        <w:left w:val="none" w:sz="0" w:space="0" w:color="auto"/>
        <w:bottom w:val="none" w:sz="0" w:space="0" w:color="auto"/>
        <w:right w:val="none" w:sz="0" w:space="0" w:color="auto"/>
      </w:divBdr>
    </w:div>
    <w:div w:id="1988777025">
      <w:bodyDiv w:val="1"/>
      <w:marLeft w:val="0"/>
      <w:marRight w:val="0"/>
      <w:marTop w:val="0"/>
      <w:marBottom w:val="0"/>
      <w:divBdr>
        <w:top w:val="none" w:sz="0" w:space="0" w:color="auto"/>
        <w:left w:val="none" w:sz="0" w:space="0" w:color="auto"/>
        <w:bottom w:val="none" w:sz="0" w:space="0" w:color="auto"/>
        <w:right w:val="none" w:sz="0" w:space="0" w:color="auto"/>
      </w:divBdr>
    </w:div>
    <w:div w:id="1989897073">
      <w:bodyDiv w:val="1"/>
      <w:marLeft w:val="0"/>
      <w:marRight w:val="0"/>
      <w:marTop w:val="0"/>
      <w:marBottom w:val="0"/>
      <w:divBdr>
        <w:top w:val="none" w:sz="0" w:space="0" w:color="auto"/>
        <w:left w:val="none" w:sz="0" w:space="0" w:color="auto"/>
        <w:bottom w:val="none" w:sz="0" w:space="0" w:color="auto"/>
        <w:right w:val="none" w:sz="0" w:space="0" w:color="auto"/>
      </w:divBdr>
    </w:div>
    <w:div w:id="1990941920">
      <w:bodyDiv w:val="1"/>
      <w:marLeft w:val="0"/>
      <w:marRight w:val="0"/>
      <w:marTop w:val="0"/>
      <w:marBottom w:val="0"/>
      <w:divBdr>
        <w:top w:val="none" w:sz="0" w:space="0" w:color="auto"/>
        <w:left w:val="none" w:sz="0" w:space="0" w:color="auto"/>
        <w:bottom w:val="none" w:sz="0" w:space="0" w:color="auto"/>
        <w:right w:val="none" w:sz="0" w:space="0" w:color="auto"/>
      </w:divBdr>
    </w:div>
    <w:div w:id="1994412285">
      <w:bodyDiv w:val="1"/>
      <w:marLeft w:val="0"/>
      <w:marRight w:val="0"/>
      <w:marTop w:val="0"/>
      <w:marBottom w:val="0"/>
      <w:divBdr>
        <w:top w:val="none" w:sz="0" w:space="0" w:color="auto"/>
        <w:left w:val="none" w:sz="0" w:space="0" w:color="auto"/>
        <w:bottom w:val="none" w:sz="0" w:space="0" w:color="auto"/>
        <w:right w:val="none" w:sz="0" w:space="0" w:color="auto"/>
      </w:divBdr>
    </w:div>
    <w:div w:id="1994604564">
      <w:bodyDiv w:val="1"/>
      <w:marLeft w:val="0"/>
      <w:marRight w:val="0"/>
      <w:marTop w:val="0"/>
      <w:marBottom w:val="0"/>
      <w:divBdr>
        <w:top w:val="none" w:sz="0" w:space="0" w:color="auto"/>
        <w:left w:val="none" w:sz="0" w:space="0" w:color="auto"/>
        <w:bottom w:val="none" w:sz="0" w:space="0" w:color="auto"/>
        <w:right w:val="none" w:sz="0" w:space="0" w:color="auto"/>
      </w:divBdr>
    </w:div>
    <w:div w:id="2004966965">
      <w:bodyDiv w:val="1"/>
      <w:marLeft w:val="0"/>
      <w:marRight w:val="0"/>
      <w:marTop w:val="0"/>
      <w:marBottom w:val="0"/>
      <w:divBdr>
        <w:top w:val="none" w:sz="0" w:space="0" w:color="auto"/>
        <w:left w:val="none" w:sz="0" w:space="0" w:color="auto"/>
        <w:bottom w:val="none" w:sz="0" w:space="0" w:color="auto"/>
        <w:right w:val="none" w:sz="0" w:space="0" w:color="auto"/>
      </w:divBdr>
    </w:div>
    <w:div w:id="2008510515">
      <w:bodyDiv w:val="1"/>
      <w:marLeft w:val="0"/>
      <w:marRight w:val="0"/>
      <w:marTop w:val="0"/>
      <w:marBottom w:val="0"/>
      <w:divBdr>
        <w:top w:val="none" w:sz="0" w:space="0" w:color="auto"/>
        <w:left w:val="none" w:sz="0" w:space="0" w:color="auto"/>
        <w:bottom w:val="none" w:sz="0" w:space="0" w:color="auto"/>
        <w:right w:val="none" w:sz="0" w:space="0" w:color="auto"/>
      </w:divBdr>
    </w:div>
    <w:div w:id="2015036945">
      <w:bodyDiv w:val="1"/>
      <w:marLeft w:val="0"/>
      <w:marRight w:val="0"/>
      <w:marTop w:val="0"/>
      <w:marBottom w:val="0"/>
      <w:divBdr>
        <w:top w:val="none" w:sz="0" w:space="0" w:color="auto"/>
        <w:left w:val="none" w:sz="0" w:space="0" w:color="auto"/>
        <w:bottom w:val="none" w:sz="0" w:space="0" w:color="auto"/>
        <w:right w:val="none" w:sz="0" w:space="0" w:color="auto"/>
      </w:divBdr>
    </w:div>
    <w:div w:id="2025209759">
      <w:bodyDiv w:val="1"/>
      <w:marLeft w:val="0"/>
      <w:marRight w:val="0"/>
      <w:marTop w:val="0"/>
      <w:marBottom w:val="0"/>
      <w:divBdr>
        <w:top w:val="none" w:sz="0" w:space="0" w:color="auto"/>
        <w:left w:val="none" w:sz="0" w:space="0" w:color="auto"/>
        <w:bottom w:val="none" w:sz="0" w:space="0" w:color="auto"/>
        <w:right w:val="none" w:sz="0" w:space="0" w:color="auto"/>
      </w:divBdr>
    </w:div>
    <w:div w:id="2025281789">
      <w:bodyDiv w:val="1"/>
      <w:marLeft w:val="0"/>
      <w:marRight w:val="0"/>
      <w:marTop w:val="0"/>
      <w:marBottom w:val="0"/>
      <w:divBdr>
        <w:top w:val="none" w:sz="0" w:space="0" w:color="auto"/>
        <w:left w:val="none" w:sz="0" w:space="0" w:color="auto"/>
        <w:bottom w:val="none" w:sz="0" w:space="0" w:color="auto"/>
        <w:right w:val="none" w:sz="0" w:space="0" w:color="auto"/>
      </w:divBdr>
    </w:div>
    <w:div w:id="2027947129">
      <w:bodyDiv w:val="1"/>
      <w:marLeft w:val="0"/>
      <w:marRight w:val="0"/>
      <w:marTop w:val="0"/>
      <w:marBottom w:val="0"/>
      <w:divBdr>
        <w:top w:val="none" w:sz="0" w:space="0" w:color="auto"/>
        <w:left w:val="none" w:sz="0" w:space="0" w:color="auto"/>
        <w:bottom w:val="none" w:sz="0" w:space="0" w:color="auto"/>
        <w:right w:val="none" w:sz="0" w:space="0" w:color="auto"/>
      </w:divBdr>
    </w:div>
    <w:div w:id="2029528380">
      <w:bodyDiv w:val="1"/>
      <w:marLeft w:val="0"/>
      <w:marRight w:val="0"/>
      <w:marTop w:val="0"/>
      <w:marBottom w:val="0"/>
      <w:divBdr>
        <w:top w:val="none" w:sz="0" w:space="0" w:color="auto"/>
        <w:left w:val="none" w:sz="0" w:space="0" w:color="auto"/>
        <w:bottom w:val="none" w:sz="0" w:space="0" w:color="auto"/>
        <w:right w:val="none" w:sz="0" w:space="0" w:color="auto"/>
      </w:divBdr>
    </w:div>
    <w:div w:id="2030914512">
      <w:bodyDiv w:val="1"/>
      <w:marLeft w:val="0"/>
      <w:marRight w:val="0"/>
      <w:marTop w:val="0"/>
      <w:marBottom w:val="0"/>
      <w:divBdr>
        <w:top w:val="none" w:sz="0" w:space="0" w:color="auto"/>
        <w:left w:val="none" w:sz="0" w:space="0" w:color="auto"/>
        <w:bottom w:val="none" w:sz="0" w:space="0" w:color="auto"/>
        <w:right w:val="none" w:sz="0" w:space="0" w:color="auto"/>
      </w:divBdr>
    </w:div>
    <w:div w:id="2033605068">
      <w:bodyDiv w:val="1"/>
      <w:marLeft w:val="0"/>
      <w:marRight w:val="0"/>
      <w:marTop w:val="0"/>
      <w:marBottom w:val="0"/>
      <w:divBdr>
        <w:top w:val="none" w:sz="0" w:space="0" w:color="auto"/>
        <w:left w:val="none" w:sz="0" w:space="0" w:color="auto"/>
        <w:bottom w:val="none" w:sz="0" w:space="0" w:color="auto"/>
        <w:right w:val="none" w:sz="0" w:space="0" w:color="auto"/>
      </w:divBdr>
    </w:div>
    <w:div w:id="2042702153">
      <w:bodyDiv w:val="1"/>
      <w:marLeft w:val="0"/>
      <w:marRight w:val="0"/>
      <w:marTop w:val="0"/>
      <w:marBottom w:val="0"/>
      <w:divBdr>
        <w:top w:val="none" w:sz="0" w:space="0" w:color="auto"/>
        <w:left w:val="none" w:sz="0" w:space="0" w:color="auto"/>
        <w:bottom w:val="none" w:sz="0" w:space="0" w:color="auto"/>
        <w:right w:val="none" w:sz="0" w:space="0" w:color="auto"/>
      </w:divBdr>
    </w:div>
    <w:div w:id="2046366455">
      <w:bodyDiv w:val="1"/>
      <w:marLeft w:val="0"/>
      <w:marRight w:val="0"/>
      <w:marTop w:val="0"/>
      <w:marBottom w:val="0"/>
      <w:divBdr>
        <w:top w:val="none" w:sz="0" w:space="0" w:color="auto"/>
        <w:left w:val="none" w:sz="0" w:space="0" w:color="auto"/>
        <w:bottom w:val="none" w:sz="0" w:space="0" w:color="auto"/>
        <w:right w:val="none" w:sz="0" w:space="0" w:color="auto"/>
      </w:divBdr>
    </w:div>
    <w:div w:id="2051757125">
      <w:bodyDiv w:val="1"/>
      <w:marLeft w:val="0"/>
      <w:marRight w:val="0"/>
      <w:marTop w:val="0"/>
      <w:marBottom w:val="0"/>
      <w:divBdr>
        <w:top w:val="none" w:sz="0" w:space="0" w:color="auto"/>
        <w:left w:val="none" w:sz="0" w:space="0" w:color="auto"/>
        <w:bottom w:val="none" w:sz="0" w:space="0" w:color="auto"/>
        <w:right w:val="none" w:sz="0" w:space="0" w:color="auto"/>
      </w:divBdr>
    </w:div>
    <w:div w:id="2052917802">
      <w:bodyDiv w:val="1"/>
      <w:marLeft w:val="0"/>
      <w:marRight w:val="0"/>
      <w:marTop w:val="0"/>
      <w:marBottom w:val="0"/>
      <w:divBdr>
        <w:top w:val="none" w:sz="0" w:space="0" w:color="auto"/>
        <w:left w:val="none" w:sz="0" w:space="0" w:color="auto"/>
        <w:bottom w:val="none" w:sz="0" w:space="0" w:color="auto"/>
        <w:right w:val="none" w:sz="0" w:space="0" w:color="auto"/>
      </w:divBdr>
    </w:div>
    <w:div w:id="2060475337">
      <w:bodyDiv w:val="1"/>
      <w:marLeft w:val="0"/>
      <w:marRight w:val="0"/>
      <w:marTop w:val="0"/>
      <w:marBottom w:val="0"/>
      <w:divBdr>
        <w:top w:val="none" w:sz="0" w:space="0" w:color="auto"/>
        <w:left w:val="none" w:sz="0" w:space="0" w:color="auto"/>
        <w:bottom w:val="none" w:sz="0" w:space="0" w:color="auto"/>
        <w:right w:val="none" w:sz="0" w:space="0" w:color="auto"/>
      </w:divBdr>
    </w:div>
    <w:div w:id="2061391758">
      <w:bodyDiv w:val="1"/>
      <w:marLeft w:val="0"/>
      <w:marRight w:val="0"/>
      <w:marTop w:val="0"/>
      <w:marBottom w:val="0"/>
      <w:divBdr>
        <w:top w:val="none" w:sz="0" w:space="0" w:color="auto"/>
        <w:left w:val="none" w:sz="0" w:space="0" w:color="auto"/>
        <w:bottom w:val="none" w:sz="0" w:space="0" w:color="auto"/>
        <w:right w:val="none" w:sz="0" w:space="0" w:color="auto"/>
      </w:divBdr>
    </w:div>
    <w:div w:id="2067139652">
      <w:bodyDiv w:val="1"/>
      <w:marLeft w:val="0"/>
      <w:marRight w:val="0"/>
      <w:marTop w:val="0"/>
      <w:marBottom w:val="0"/>
      <w:divBdr>
        <w:top w:val="none" w:sz="0" w:space="0" w:color="auto"/>
        <w:left w:val="none" w:sz="0" w:space="0" w:color="auto"/>
        <w:bottom w:val="none" w:sz="0" w:space="0" w:color="auto"/>
        <w:right w:val="none" w:sz="0" w:space="0" w:color="auto"/>
      </w:divBdr>
    </w:div>
    <w:div w:id="2069110184">
      <w:bodyDiv w:val="1"/>
      <w:marLeft w:val="0"/>
      <w:marRight w:val="0"/>
      <w:marTop w:val="0"/>
      <w:marBottom w:val="0"/>
      <w:divBdr>
        <w:top w:val="none" w:sz="0" w:space="0" w:color="auto"/>
        <w:left w:val="none" w:sz="0" w:space="0" w:color="auto"/>
        <w:bottom w:val="none" w:sz="0" w:space="0" w:color="auto"/>
        <w:right w:val="none" w:sz="0" w:space="0" w:color="auto"/>
      </w:divBdr>
    </w:div>
    <w:div w:id="2070613931">
      <w:bodyDiv w:val="1"/>
      <w:marLeft w:val="0"/>
      <w:marRight w:val="0"/>
      <w:marTop w:val="0"/>
      <w:marBottom w:val="0"/>
      <w:divBdr>
        <w:top w:val="none" w:sz="0" w:space="0" w:color="auto"/>
        <w:left w:val="none" w:sz="0" w:space="0" w:color="auto"/>
        <w:bottom w:val="none" w:sz="0" w:space="0" w:color="auto"/>
        <w:right w:val="none" w:sz="0" w:space="0" w:color="auto"/>
      </w:divBdr>
    </w:div>
    <w:div w:id="2071802774">
      <w:bodyDiv w:val="1"/>
      <w:marLeft w:val="0"/>
      <w:marRight w:val="0"/>
      <w:marTop w:val="0"/>
      <w:marBottom w:val="0"/>
      <w:divBdr>
        <w:top w:val="none" w:sz="0" w:space="0" w:color="auto"/>
        <w:left w:val="none" w:sz="0" w:space="0" w:color="auto"/>
        <w:bottom w:val="none" w:sz="0" w:space="0" w:color="auto"/>
        <w:right w:val="none" w:sz="0" w:space="0" w:color="auto"/>
      </w:divBdr>
    </w:div>
    <w:div w:id="2072536353">
      <w:bodyDiv w:val="1"/>
      <w:marLeft w:val="0"/>
      <w:marRight w:val="0"/>
      <w:marTop w:val="0"/>
      <w:marBottom w:val="0"/>
      <w:divBdr>
        <w:top w:val="none" w:sz="0" w:space="0" w:color="auto"/>
        <w:left w:val="none" w:sz="0" w:space="0" w:color="auto"/>
        <w:bottom w:val="none" w:sz="0" w:space="0" w:color="auto"/>
        <w:right w:val="none" w:sz="0" w:space="0" w:color="auto"/>
      </w:divBdr>
    </w:div>
    <w:div w:id="2076121097">
      <w:bodyDiv w:val="1"/>
      <w:marLeft w:val="0"/>
      <w:marRight w:val="0"/>
      <w:marTop w:val="0"/>
      <w:marBottom w:val="0"/>
      <w:divBdr>
        <w:top w:val="none" w:sz="0" w:space="0" w:color="auto"/>
        <w:left w:val="none" w:sz="0" w:space="0" w:color="auto"/>
        <w:bottom w:val="none" w:sz="0" w:space="0" w:color="auto"/>
        <w:right w:val="none" w:sz="0" w:space="0" w:color="auto"/>
      </w:divBdr>
    </w:div>
    <w:div w:id="2076708327">
      <w:bodyDiv w:val="1"/>
      <w:marLeft w:val="0"/>
      <w:marRight w:val="0"/>
      <w:marTop w:val="0"/>
      <w:marBottom w:val="0"/>
      <w:divBdr>
        <w:top w:val="none" w:sz="0" w:space="0" w:color="auto"/>
        <w:left w:val="none" w:sz="0" w:space="0" w:color="auto"/>
        <w:bottom w:val="none" w:sz="0" w:space="0" w:color="auto"/>
        <w:right w:val="none" w:sz="0" w:space="0" w:color="auto"/>
      </w:divBdr>
    </w:div>
    <w:div w:id="2076971011">
      <w:bodyDiv w:val="1"/>
      <w:marLeft w:val="0"/>
      <w:marRight w:val="0"/>
      <w:marTop w:val="0"/>
      <w:marBottom w:val="0"/>
      <w:divBdr>
        <w:top w:val="none" w:sz="0" w:space="0" w:color="auto"/>
        <w:left w:val="none" w:sz="0" w:space="0" w:color="auto"/>
        <w:bottom w:val="none" w:sz="0" w:space="0" w:color="auto"/>
        <w:right w:val="none" w:sz="0" w:space="0" w:color="auto"/>
      </w:divBdr>
    </w:div>
    <w:div w:id="2079859170">
      <w:bodyDiv w:val="1"/>
      <w:marLeft w:val="0"/>
      <w:marRight w:val="0"/>
      <w:marTop w:val="0"/>
      <w:marBottom w:val="0"/>
      <w:divBdr>
        <w:top w:val="none" w:sz="0" w:space="0" w:color="auto"/>
        <w:left w:val="none" w:sz="0" w:space="0" w:color="auto"/>
        <w:bottom w:val="none" w:sz="0" w:space="0" w:color="auto"/>
        <w:right w:val="none" w:sz="0" w:space="0" w:color="auto"/>
      </w:divBdr>
    </w:div>
    <w:div w:id="2082286035">
      <w:bodyDiv w:val="1"/>
      <w:marLeft w:val="0"/>
      <w:marRight w:val="0"/>
      <w:marTop w:val="0"/>
      <w:marBottom w:val="0"/>
      <w:divBdr>
        <w:top w:val="none" w:sz="0" w:space="0" w:color="auto"/>
        <w:left w:val="none" w:sz="0" w:space="0" w:color="auto"/>
        <w:bottom w:val="none" w:sz="0" w:space="0" w:color="auto"/>
        <w:right w:val="none" w:sz="0" w:space="0" w:color="auto"/>
      </w:divBdr>
    </w:div>
    <w:div w:id="2093038707">
      <w:bodyDiv w:val="1"/>
      <w:marLeft w:val="0"/>
      <w:marRight w:val="0"/>
      <w:marTop w:val="0"/>
      <w:marBottom w:val="0"/>
      <w:divBdr>
        <w:top w:val="none" w:sz="0" w:space="0" w:color="auto"/>
        <w:left w:val="none" w:sz="0" w:space="0" w:color="auto"/>
        <w:bottom w:val="none" w:sz="0" w:space="0" w:color="auto"/>
        <w:right w:val="none" w:sz="0" w:space="0" w:color="auto"/>
      </w:divBdr>
    </w:div>
    <w:div w:id="2094931533">
      <w:bodyDiv w:val="1"/>
      <w:marLeft w:val="0"/>
      <w:marRight w:val="0"/>
      <w:marTop w:val="0"/>
      <w:marBottom w:val="0"/>
      <w:divBdr>
        <w:top w:val="none" w:sz="0" w:space="0" w:color="auto"/>
        <w:left w:val="none" w:sz="0" w:space="0" w:color="auto"/>
        <w:bottom w:val="none" w:sz="0" w:space="0" w:color="auto"/>
        <w:right w:val="none" w:sz="0" w:space="0" w:color="auto"/>
      </w:divBdr>
    </w:div>
    <w:div w:id="2095735648">
      <w:bodyDiv w:val="1"/>
      <w:marLeft w:val="0"/>
      <w:marRight w:val="0"/>
      <w:marTop w:val="0"/>
      <w:marBottom w:val="0"/>
      <w:divBdr>
        <w:top w:val="none" w:sz="0" w:space="0" w:color="auto"/>
        <w:left w:val="none" w:sz="0" w:space="0" w:color="auto"/>
        <w:bottom w:val="none" w:sz="0" w:space="0" w:color="auto"/>
        <w:right w:val="none" w:sz="0" w:space="0" w:color="auto"/>
      </w:divBdr>
    </w:div>
    <w:div w:id="2099519239">
      <w:bodyDiv w:val="1"/>
      <w:marLeft w:val="0"/>
      <w:marRight w:val="0"/>
      <w:marTop w:val="0"/>
      <w:marBottom w:val="0"/>
      <w:divBdr>
        <w:top w:val="none" w:sz="0" w:space="0" w:color="auto"/>
        <w:left w:val="none" w:sz="0" w:space="0" w:color="auto"/>
        <w:bottom w:val="none" w:sz="0" w:space="0" w:color="auto"/>
        <w:right w:val="none" w:sz="0" w:space="0" w:color="auto"/>
      </w:divBdr>
    </w:div>
    <w:div w:id="2107118766">
      <w:bodyDiv w:val="1"/>
      <w:marLeft w:val="0"/>
      <w:marRight w:val="0"/>
      <w:marTop w:val="0"/>
      <w:marBottom w:val="0"/>
      <w:divBdr>
        <w:top w:val="none" w:sz="0" w:space="0" w:color="auto"/>
        <w:left w:val="none" w:sz="0" w:space="0" w:color="auto"/>
        <w:bottom w:val="none" w:sz="0" w:space="0" w:color="auto"/>
        <w:right w:val="none" w:sz="0" w:space="0" w:color="auto"/>
      </w:divBdr>
    </w:div>
    <w:div w:id="2107457816">
      <w:bodyDiv w:val="1"/>
      <w:marLeft w:val="0"/>
      <w:marRight w:val="0"/>
      <w:marTop w:val="0"/>
      <w:marBottom w:val="0"/>
      <w:divBdr>
        <w:top w:val="none" w:sz="0" w:space="0" w:color="auto"/>
        <w:left w:val="none" w:sz="0" w:space="0" w:color="auto"/>
        <w:bottom w:val="none" w:sz="0" w:space="0" w:color="auto"/>
        <w:right w:val="none" w:sz="0" w:space="0" w:color="auto"/>
      </w:divBdr>
    </w:div>
    <w:div w:id="2112318626">
      <w:bodyDiv w:val="1"/>
      <w:marLeft w:val="0"/>
      <w:marRight w:val="0"/>
      <w:marTop w:val="0"/>
      <w:marBottom w:val="0"/>
      <w:divBdr>
        <w:top w:val="none" w:sz="0" w:space="0" w:color="auto"/>
        <w:left w:val="none" w:sz="0" w:space="0" w:color="auto"/>
        <w:bottom w:val="none" w:sz="0" w:space="0" w:color="auto"/>
        <w:right w:val="none" w:sz="0" w:space="0" w:color="auto"/>
      </w:divBdr>
    </w:div>
    <w:div w:id="2114543755">
      <w:bodyDiv w:val="1"/>
      <w:marLeft w:val="0"/>
      <w:marRight w:val="0"/>
      <w:marTop w:val="0"/>
      <w:marBottom w:val="0"/>
      <w:divBdr>
        <w:top w:val="none" w:sz="0" w:space="0" w:color="auto"/>
        <w:left w:val="none" w:sz="0" w:space="0" w:color="auto"/>
        <w:bottom w:val="none" w:sz="0" w:space="0" w:color="auto"/>
        <w:right w:val="none" w:sz="0" w:space="0" w:color="auto"/>
      </w:divBdr>
    </w:div>
    <w:div w:id="2121951577">
      <w:bodyDiv w:val="1"/>
      <w:marLeft w:val="0"/>
      <w:marRight w:val="0"/>
      <w:marTop w:val="0"/>
      <w:marBottom w:val="0"/>
      <w:divBdr>
        <w:top w:val="none" w:sz="0" w:space="0" w:color="auto"/>
        <w:left w:val="none" w:sz="0" w:space="0" w:color="auto"/>
        <w:bottom w:val="none" w:sz="0" w:space="0" w:color="auto"/>
        <w:right w:val="none" w:sz="0" w:space="0" w:color="auto"/>
      </w:divBdr>
    </w:div>
    <w:div w:id="2121996068">
      <w:bodyDiv w:val="1"/>
      <w:marLeft w:val="0"/>
      <w:marRight w:val="0"/>
      <w:marTop w:val="0"/>
      <w:marBottom w:val="0"/>
      <w:divBdr>
        <w:top w:val="none" w:sz="0" w:space="0" w:color="auto"/>
        <w:left w:val="none" w:sz="0" w:space="0" w:color="auto"/>
        <w:bottom w:val="none" w:sz="0" w:space="0" w:color="auto"/>
        <w:right w:val="none" w:sz="0" w:space="0" w:color="auto"/>
      </w:divBdr>
    </w:div>
    <w:div w:id="2125153922">
      <w:bodyDiv w:val="1"/>
      <w:marLeft w:val="0"/>
      <w:marRight w:val="0"/>
      <w:marTop w:val="0"/>
      <w:marBottom w:val="0"/>
      <w:divBdr>
        <w:top w:val="none" w:sz="0" w:space="0" w:color="auto"/>
        <w:left w:val="none" w:sz="0" w:space="0" w:color="auto"/>
        <w:bottom w:val="none" w:sz="0" w:space="0" w:color="auto"/>
        <w:right w:val="none" w:sz="0" w:space="0" w:color="auto"/>
      </w:divBdr>
    </w:div>
    <w:div w:id="2126537259">
      <w:bodyDiv w:val="1"/>
      <w:marLeft w:val="0"/>
      <w:marRight w:val="0"/>
      <w:marTop w:val="0"/>
      <w:marBottom w:val="0"/>
      <w:divBdr>
        <w:top w:val="none" w:sz="0" w:space="0" w:color="auto"/>
        <w:left w:val="none" w:sz="0" w:space="0" w:color="auto"/>
        <w:bottom w:val="none" w:sz="0" w:space="0" w:color="auto"/>
        <w:right w:val="none" w:sz="0" w:space="0" w:color="auto"/>
      </w:divBdr>
    </w:div>
    <w:div w:id="2129741026">
      <w:bodyDiv w:val="1"/>
      <w:marLeft w:val="0"/>
      <w:marRight w:val="0"/>
      <w:marTop w:val="0"/>
      <w:marBottom w:val="0"/>
      <w:divBdr>
        <w:top w:val="none" w:sz="0" w:space="0" w:color="auto"/>
        <w:left w:val="none" w:sz="0" w:space="0" w:color="auto"/>
        <w:bottom w:val="none" w:sz="0" w:space="0" w:color="auto"/>
        <w:right w:val="none" w:sz="0" w:space="0" w:color="auto"/>
      </w:divBdr>
    </w:div>
    <w:div w:id="2137677502">
      <w:bodyDiv w:val="1"/>
      <w:marLeft w:val="0"/>
      <w:marRight w:val="0"/>
      <w:marTop w:val="0"/>
      <w:marBottom w:val="0"/>
      <w:divBdr>
        <w:top w:val="none" w:sz="0" w:space="0" w:color="auto"/>
        <w:left w:val="none" w:sz="0" w:space="0" w:color="auto"/>
        <w:bottom w:val="none" w:sz="0" w:space="0" w:color="auto"/>
        <w:right w:val="none" w:sz="0" w:space="0" w:color="auto"/>
      </w:divBdr>
    </w:div>
    <w:div w:id="2137983068">
      <w:bodyDiv w:val="1"/>
      <w:marLeft w:val="0"/>
      <w:marRight w:val="0"/>
      <w:marTop w:val="0"/>
      <w:marBottom w:val="0"/>
      <w:divBdr>
        <w:top w:val="none" w:sz="0" w:space="0" w:color="auto"/>
        <w:left w:val="none" w:sz="0" w:space="0" w:color="auto"/>
        <w:bottom w:val="none" w:sz="0" w:space="0" w:color="auto"/>
        <w:right w:val="none" w:sz="0" w:space="0" w:color="auto"/>
      </w:divBdr>
    </w:div>
    <w:div w:id="2138722543">
      <w:bodyDiv w:val="1"/>
      <w:marLeft w:val="0"/>
      <w:marRight w:val="0"/>
      <w:marTop w:val="0"/>
      <w:marBottom w:val="0"/>
      <w:divBdr>
        <w:top w:val="none" w:sz="0" w:space="0" w:color="auto"/>
        <w:left w:val="none" w:sz="0" w:space="0" w:color="auto"/>
        <w:bottom w:val="none" w:sz="0" w:space="0" w:color="auto"/>
        <w:right w:val="none" w:sz="0" w:space="0" w:color="auto"/>
      </w:divBdr>
    </w:div>
    <w:div w:id="2143771337">
      <w:bodyDiv w:val="1"/>
      <w:marLeft w:val="0"/>
      <w:marRight w:val="0"/>
      <w:marTop w:val="0"/>
      <w:marBottom w:val="0"/>
      <w:divBdr>
        <w:top w:val="none" w:sz="0" w:space="0" w:color="auto"/>
        <w:left w:val="none" w:sz="0" w:space="0" w:color="auto"/>
        <w:bottom w:val="none" w:sz="0" w:space="0" w:color="auto"/>
        <w:right w:val="none" w:sz="0" w:space="0" w:color="auto"/>
      </w:divBdr>
    </w:div>
    <w:div w:id="2144882094">
      <w:bodyDiv w:val="1"/>
      <w:marLeft w:val="0"/>
      <w:marRight w:val="0"/>
      <w:marTop w:val="0"/>
      <w:marBottom w:val="0"/>
      <w:divBdr>
        <w:top w:val="none" w:sz="0" w:space="0" w:color="auto"/>
        <w:left w:val="none" w:sz="0" w:space="0" w:color="auto"/>
        <w:bottom w:val="none" w:sz="0" w:space="0" w:color="auto"/>
        <w:right w:val="none" w:sz="0" w:space="0" w:color="auto"/>
      </w:divBdr>
    </w:div>
    <w:div w:id="214639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www.realinsurancesc.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1550D-50BE-46D7-9740-40F631BF2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9232</Words>
  <Characters>52629</Characters>
  <Application>Microsoft Office Word</Application>
  <DocSecurity>4</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Buse</dc:creator>
  <cp:keywords/>
  <dc:description/>
  <cp:lastModifiedBy>Evan Manning</cp:lastModifiedBy>
  <cp:revision>2</cp:revision>
  <cp:lastPrinted>2021-05-13T13:00:00Z</cp:lastPrinted>
  <dcterms:created xsi:type="dcterms:W3CDTF">2021-10-12T13:46:00Z</dcterms:created>
  <dcterms:modified xsi:type="dcterms:W3CDTF">2021-10-12T13:46:00Z</dcterms:modified>
</cp:coreProperties>
</file>