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1B695" w14:textId="79F5557B" w:rsidR="003950AB" w:rsidRPr="00850DFA" w:rsidRDefault="003950AB" w:rsidP="00042F45">
      <w:pPr>
        <w:rPr>
          <w:b/>
          <w:bCs/>
          <w:sz w:val="28"/>
          <w:szCs w:val="28"/>
        </w:rPr>
      </w:pPr>
      <w:r w:rsidRPr="00850DFA">
        <w:rPr>
          <w:b/>
          <w:bCs/>
          <w:sz w:val="28"/>
          <w:szCs w:val="28"/>
        </w:rPr>
        <w:t>GOVERNOR’S HIGHLIGHTS:</w:t>
      </w:r>
    </w:p>
    <w:p w14:paraId="25BDEEE5" w14:textId="2D0741E0" w:rsidR="005B1900" w:rsidRPr="00D537CD" w:rsidRDefault="005B1900" w:rsidP="00D537CD">
      <w:r w:rsidRPr="004A6933">
        <w:rPr>
          <w:b/>
          <w:bCs/>
        </w:rPr>
        <w:t>Budget Update:</w:t>
      </w:r>
      <w:r w:rsidRPr="00D537CD">
        <w:t xml:space="preserve">  </w:t>
      </w:r>
      <w:r w:rsidR="006E5898">
        <w:t>Comptroller Susana Mendoza</w:t>
      </w:r>
      <w:r w:rsidR="004A6933">
        <w:t xml:space="preserve"> paid off the final $302 million payment on a $2 billion loan the state took out in 2020 to cover COVID-19 expenses. Comptroller Mendoza estimated the early pay-back of the loan will save Illinois taxpayers $82 million in interest.</w:t>
      </w:r>
    </w:p>
    <w:p w14:paraId="7083C94F" w14:textId="02829AD1" w:rsidR="003950AB" w:rsidRPr="00042F45" w:rsidRDefault="003950AB" w:rsidP="00042F45">
      <w:r w:rsidRPr="008D749D">
        <w:rPr>
          <w:b/>
          <w:bCs/>
        </w:rPr>
        <w:t>COVID-19 Update:</w:t>
      </w:r>
      <w:r w:rsidR="00707D78" w:rsidRPr="00042F45">
        <w:t xml:space="preserve">  The post-holiday COVID-19 surge continues in Illinois.  New COVID cases and hospitalizations are at an all-time high and ICU beds are </w:t>
      </w:r>
      <w:r w:rsidR="007B713D" w:rsidRPr="00042F45">
        <w:t>limited</w:t>
      </w:r>
      <w:r w:rsidR="00707D78" w:rsidRPr="00042F45">
        <w:t xml:space="preserve"> in many areas of the state.  Governor Pritzker this week expressed fear that holiday gatherings will lead to an even further spike in cases in the coming weeks.  </w:t>
      </w:r>
    </w:p>
    <w:p w14:paraId="2CEB0730" w14:textId="0A76F8DB" w:rsidR="003950AB" w:rsidRDefault="00707D78" w:rsidP="00630A15">
      <w:r w:rsidRPr="00042F45">
        <w:t xml:space="preserve">The Governor joined with the Illinois Hospital Association this week to urge </w:t>
      </w:r>
      <w:r w:rsidR="007B713D" w:rsidRPr="00042F45">
        <w:t xml:space="preserve">Illinois </w:t>
      </w:r>
      <w:r w:rsidRPr="00042F45">
        <w:t>hospitals to take every possible measure to maintain and expand bed capacity, including postponing non-emergency surgeries and other procedures</w:t>
      </w:r>
      <w:r w:rsidR="007B713D" w:rsidRPr="00042F45">
        <w:t>.  Hospitals are also being asked to utilize telehealth, reallocate staff resources and expand ICU capacity</w:t>
      </w:r>
      <w:r w:rsidR="00AC2E71">
        <w:t xml:space="preserve"> as needed</w:t>
      </w:r>
      <w:r w:rsidR="007B713D" w:rsidRPr="00042F45">
        <w:t xml:space="preserve">.  </w:t>
      </w:r>
    </w:p>
    <w:p w14:paraId="19116060" w14:textId="04285A07" w:rsidR="00630A15" w:rsidRDefault="00630A15" w:rsidP="00630A15">
      <w:r w:rsidRPr="002F47EE">
        <w:t xml:space="preserve">Illinois health officials reported </w:t>
      </w:r>
      <w:r w:rsidR="00AA2C11">
        <w:t>44,089</w:t>
      </w:r>
      <w:r>
        <w:t xml:space="preserve"> new cases </w:t>
      </w:r>
      <w:r w:rsidR="00AA2C11">
        <w:t xml:space="preserve">of COVID-19 on Thursday </w:t>
      </w:r>
      <w:r>
        <w:t>which sets a new record in single day cases</w:t>
      </w:r>
      <w:r w:rsidRPr="002F47EE">
        <w:t xml:space="preserve">. The previous peak saw 17,608 new cases. Hospitalizations </w:t>
      </w:r>
      <w:r>
        <w:t xml:space="preserve">also </w:t>
      </w:r>
      <w:r w:rsidRPr="002F47EE">
        <w:t xml:space="preserve">reached an all-time high as of </w:t>
      </w:r>
      <w:r w:rsidR="00AA2C11">
        <w:t>Wednesday</w:t>
      </w:r>
      <w:r w:rsidRPr="002F47EE">
        <w:t xml:space="preserve"> night, with </w:t>
      </w:r>
      <w:r w:rsidR="00AA2C11">
        <w:t>7,098</w:t>
      </w:r>
      <w:r w:rsidRPr="002F47EE">
        <w:t xml:space="preserve"> beds in use by COVID-19 patients, </w:t>
      </w:r>
      <w:r w:rsidR="00AA2C11">
        <w:t>1,119</w:t>
      </w:r>
      <w:r w:rsidRPr="002F47EE">
        <w:t xml:space="preserve"> </w:t>
      </w:r>
      <w:r>
        <w:t>of those were in the ICU</w:t>
      </w:r>
      <w:r w:rsidRPr="002F47EE">
        <w:t>.</w:t>
      </w:r>
      <w:r w:rsidR="002638FF">
        <w:t xml:space="preserve">  </w:t>
      </w:r>
      <w:r w:rsidR="000A0AB5">
        <w:t>Another 104 deaths were reported.</w:t>
      </w:r>
    </w:p>
    <w:p w14:paraId="2FEEEB50" w14:textId="70FE8580" w:rsidR="00EE4D7E" w:rsidRDefault="00EE4D7E" w:rsidP="00630A15">
      <w:r>
        <w:t xml:space="preserve">Governor Pritzker is working remotely following exposure on Tuesday to a state employee who subsequently tested positive for COVID-19. </w:t>
      </w:r>
    </w:p>
    <w:p w14:paraId="287475A3" w14:textId="30EB1225" w:rsidR="00624F2A" w:rsidRPr="00042F45" w:rsidRDefault="00624F2A" w:rsidP="00042F45">
      <w:r>
        <w:t>The Illinois Department of Public Health adopted CDC recommendation</w:t>
      </w:r>
      <w:r w:rsidR="00AC2E71">
        <w:t>s</w:t>
      </w:r>
      <w:r>
        <w:t xml:space="preserve"> to reduce the number of days for isolation and quarantine for the general public.  More information about the new requirements is </w:t>
      </w:r>
      <w:hyperlink r:id="rId4" w:history="1">
        <w:r w:rsidRPr="008C272D">
          <w:rPr>
            <w:rStyle w:val="Hyperlink"/>
          </w:rPr>
          <w:t>h</w:t>
        </w:r>
        <w:r>
          <w:rPr>
            <w:rStyle w:val="Hyperlink"/>
          </w:rPr>
          <w:t>ere.</w:t>
        </w:r>
      </w:hyperlink>
      <w:r>
        <w:t xml:space="preserve"> </w:t>
      </w:r>
      <w:r w:rsidR="001D59E8">
        <w:t>The Illinois Department of Public Health also adopted CDC recommendations for administering the Pfizer booster at 5 months rather than 6 months after the second shot</w:t>
      </w:r>
    </w:p>
    <w:p w14:paraId="29612647" w14:textId="407EAB8A" w:rsidR="007B713D" w:rsidRDefault="007B713D" w:rsidP="00042F45">
      <w:r w:rsidRPr="00042F45">
        <w:t xml:space="preserve">The Illinois Department of Public Health Vax Verify </w:t>
      </w:r>
      <w:r w:rsidR="00624F2A" w:rsidRPr="00042F45">
        <w:t>System</w:t>
      </w:r>
      <w:r w:rsidRPr="00042F45">
        <w:t xml:space="preserve"> now includes use of the SMART Health </w:t>
      </w:r>
      <w:r w:rsidR="00AC2E71">
        <w:t>C</w:t>
      </w:r>
      <w:r w:rsidRPr="00042F45">
        <w:t>ard which allows users to download a QR code to easily confirm their COVID-19 vaccination status a</w:t>
      </w:r>
      <w:r w:rsidR="00AC2E71">
        <w:t>t</w:t>
      </w:r>
      <w:r w:rsidRPr="00042F45">
        <w:t xml:space="preserve"> businesses, events and other locations.  Vax Verify can be access</w:t>
      </w:r>
      <w:r w:rsidR="00042F45" w:rsidRPr="00042F45">
        <w:t xml:space="preserve">ed </w:t>
      </w:r>
      <w:hyperlink r:id="rId5" w:history="1">
        <w:r w:rsidR="00042F45" w:rsidRPr="00042F45">
          <w:rPr>
            <w:rStyle w:val="Hyperlink"/>
          </w:rPr>
          <w:t>here.</w:t>
        </w:r>
      </w:hyperlink>
      <w:r w:rsidR="00042F45" w:rsidRPr="00042F45">
        <w:t xml:space="preserve">  </w:t>
      </w:r>
      <w:r w:rsidRPr="00042F45">
        <w:t xml:space="preserve"> </w:t>
      </w:r>
    </w:p>
    <w:p w14:paraId="2B812304" w14:textId="53A23A18" w:rsidR="00E54FEA" w:rsidRPr="00E54FEA" w:rsidRDefault="00102A90" w:rsidP="00E54FEA">
      <w:r>
        <w:t xml:space="preserve">An arbitrator ruled that the State </w:t>
      </w:r>
      <w:r w:rsidR="00AC2E71">
        <w:t xml:space="preserve">of Illinois </w:t>
      </w:r>
      <w:r w:rsidR="00624F2A">
        <w:t xml:space="preserve">can require vaccinations for Illinois Department of Correction guards and Illinois Department of Juvenile Justice staff. Employees subject to the decision are required to get their first vaccine shot by January 31, 2022 unless they are approved for a religious or medical </w:t>
      </w:r>
      <w:r w:rsidR="00624F2A" w:rsidRPr="00E54FEA">
        <w:t>exemption.</w:t>
      </w:r>
    </w:p>
    <w:p w14:paraId="6F659173" w14:textId="3EF2BC91" w:rsidR="00042F45" w:rsidRDefault="00E54FEA" w:rsidP="00AC2E71">
      <w:r w:rsidRPr="00E54FEA">
        <w:t xml:space="preserve">Due to an increase in COVID-19 cases statewide, </w:t>
      </w:r>
      <w:r w:rsidR="00AC2E71">
        <w:t xml:space="preserve">in person transactions are halted at </w:t>
      </w:r>
      <w:r w:rsidRPr="00E54FEA">
        <w:t>all Secretary of State departments– including Driver Services facilities – from Jan</w:t>
      </w:r>
      <w:r w:rsidR="00AC2E71">
        <w:t>uary</w:t>
      </w:r>
      <w:r w:rsidRPr="00E54FEA">
        <w:t xml:space="preserve"> 3, 2022, through </w:t>
      </w:r>
      <w:r w:rsidR="00AC2E71">
        <w:t>January</w:t>
      </w:r>
      <w:r w:rsidRPr="00E54FEA">
        <w:t xml:space="preserve"> 17, 2022. All departments and Driver Services facilities will reopen on Tuesday,</w:t>
      </w:r>
      <w:r w:rsidR="00AC2E71">
        <w:t xml:space="preserve"> January</w:t>
      </w:r>
      <w:r w:rsidRPr="00E54FEA">
        <w:t xml:space="preserve"> 18</w:t>
      </w:r>
      <w:r w:rsidR="00AC2E71">
        <w:t>, 2022</w:t>
      </w:r>
      <w:r w:rsidRPr="00E54FEA">
        <w:t>. Online transactions will remain open for all departments to conduct office services</w:t>
      </w:r>
      <w:r w:rsidR="00AC2E71">
        <w:t>.</w:t>
      </w:r>
    </w:p>
    <w:p w14:paraId="0138D2E2" w14:textId="17A53848" w:rsidR="00B55C40" w:rsidRDefault="00B55C40" w:rsidP="00B55C40">
      <w:r>
        <w:t xml:space="preserve">The Illinois Department of Public Health </w:t>
      </w:r>
      <w:r w:rsidR="00BC0422">
        <w:t>announced</w:t>
      </w:r>
      <w:r>
        <w:t xml:space="preserve"> two new COVID-19 oral antivirals, </w:t>
      </w:r>
      <w:hyperlink r:id="rId6" w:history="1">
        <w:proofErr w:type="spellStart"/>
        <w:r>
          <w:rPr>
            <w:rStyle w:val="Hyperlink"/>
          </w:rPr>
          <w:t>Paxlovid</w:t>
        </w:r>
        <w:proofErr w:type="spellEnd"/>
      </w:hyperlink>
      <w:r>
        <w:t xml:space="preserve"> (Pfizer) and </w:t>
      </w:r>
      <w:hyperlink r:id="rId7" w:history="1">
        <w:proofErr w:type="spellStart"/>
        <w:r>
          <w:rPr>
            <w:rStyle w:val="Hyperlink"/>
          </w:rPr>
          <w:t>Molnupiravir</w:t>
        </w:r>
        <w:proofErr w:type="spellEnd"/>
      </w:hyperlink>
      <w:r>
        <w:t xml:space="preserve"> (Merck), will be available in Illinois later this month.  The antivirals are for those with mild-to-moderate COVID-19 who are at high risk for becoming severely ill, including hospitalization or death.  Both antivirals will be available by prescription only and should be taken as soon as possible after being diagnosed and within five days of the beginning of symptoms. </w:t>
      </w:r>
    </w:p>
    <w:p w14:paraId="44A3521A" w14:textId="5D67AED9" w:rsidR="00B55C40" w:rsidRPr="00042F45" w:rsidRDefault="00B55C40" w:rsidP="00AC2E71">
      <w:r>
        <w:lastRenderedPageBreak/>
        <w:t xml:space="preserve">IDPH is working with pharmacies around the state to offer the antivirals.  While these antivirals are free from the federal government, they are in limited supply.  Illinois will receive a renewed allocation of antivirals every two weeks.  Walgreens and Walmart stores are federal pharmacy partners and some of their stores will carry the antivirals, as will other pharmacies.  IDPH will provide a list of locations providing antivirals on the IDPH website as soon as participating pharmacies are finalized.  </w:t>
      </w:r>
    </w:p>
    <w:p w14:paraId="2AD18228" w14:textId="0924C96E" w:rsidR="00042F45" w:rsidRDefault="00042F45" w:rsidP="00042F45">
      <w:r w:rsidRPr="00042F45">
        <w:rPr>
          <w:b/>
          <w:bCs/>
        </w:rPr>
        <w:t>Discrimination Protections for Students:</w:t>
      </w:r>
      <w:r w:rsidRPr="00042F45">
        <w:t xml:space="preserve">  The Illinois Department of Human Rights released non-regulatory guidance on non-discrimination protections for transgender, nonbinary and gender non-conforming students under the Illinois Human Rights Act.  </w:t>
      </w:r>
    </w:p>
    <w:p w14:paraId="2E567F04" w14:textId="38C38CA5" w:rsidR="00042F45" w:rsidRPr="00042F45" w:rsidRDefault="00042F45" w:rsidP="00042F45">
      <w:r w:rsidRPr="00042F45">
        <w:t xml:space="preserve">The new guidance document was developed based on a recommendation from the </w:t>
      </w:r>
      <w:hyperlink r:id="rId8" w:history="1">
        <w:r w:rsidRPr="00042F45">
          <w:rPr>
            <w:rStyle w:val="Hyperlink"/>
          </w:rPr>
          <w:t>Affirming and Inclusive Schools Task Force</w:t>
        </w:r>
      </w:hyperlink>
      <w:r w:rsidRPr="00042F45">
        <w:t xml:space="preserve">. School districts, students and their families will now have a resource to understand the protections afforded by the </w:t>
      </w:r>
      <w:r w:rsidR="00AC2E71">
        <w:t>Act.</w:t>
      </w:r>
      <w:r w:rsidRPr="00042F45">
        <w:t xml:space="preserve"> </w:t>
      </w:r>
    </w:p>
    <w:p w14:paraId="72E4A31A" w14:textId="7501CDEC" w:rsidR="00042F45" w:rsidRPr="00042F45" w:rsidRDefault="00042F45" w:rsidP="00042F45">
      <w:r>
        <w:t xml:space="preserve">Read the new guidance </w:t>
      </w:r>
      <w:hyperlink r:id="rId9" w:history="1">
        <w:r>
          <w:rPr>
            <w:rStyle w:val="Hyperlink"/>
          </w:rPr>
          <w:t>here</w:t>
        </w:r>
        <w:r w:rsidRPr="00042F45">
          <w:rPr>
            <w:rStyle w:val="Hyperlink"/>
          </w:rPr>
          <w:t>.</w:t>
        </w:r>
      </w:hyperlink>
    </w:p>
    <w:p w14:paraId="51A502F8" w14:textId="403A074F" w:rsidR="00EA7C5F" w:rsidRPr="00CE35B3" w:rsidRDefault="00CE35B3" w:rsidP="00042F45">
      <w:pPr>
        <w:rPr>
          <w:b/>
          <w:bCs/>
          <w:sz w:val="28"/>
          <w:szCs w:val="28"/>
        </w:rPr>
      </w:pPr>
      <w:r>
        <w:rPr>
          <w:b/>
          <w:bCs/>
          <w:sz w:val="28"/>
          <w:szCs w:val="28"/>
        </w:rPr>
        <w:t>2022 ELECTION UPDATE:</w:t>
      </w:r>
    </w:p>
    <w:p w14:paraId="154AC416" w14:textId="7F336CB4" w:rsidR="00AC2E71" w:rsidRDefault="00C91EE3" w:rsidP="00042F45">
      <w:r>
        <w:t xml:space="preserve">Former US Attorney John Milhiser </w:t>
      </w:r>
      <w:r w:rsidR="00AC2E71">
        <w:t>is running for the Republican nomination for Secretary of State</w:t>
      </w:r>
      <w:r>
        <w:t xml:space="preserve">. </w:t>
      </w:r>
      <w:r w:rsidR="00630A15">
        <w:t xml:space="preserve">He will face State Representative Dan Brady in the June primary.  </w:t>
      </w:r>
    </w:p>
    <w:p w14:paraId="02360C5B" w14:textId="696ED545" w:rsidR="00BB103A" w:rsidRPr="00630A15" w:rsidRDefault="00117A72" w:rsidP="00BB103A">
      <w:r w:rsidRPr="00630A15">
        <w:t xml:space="preserve">Representative Bobby Rush </w:t>
      </w:r>
      <w:r w:rsidR="00AC2E71" w:rsidRPr="00630A15">
        <w:t xml:space="preserve">announced he </w:t>
      </w:r>
      <w:r w:rsidRPr="00630A15">
        <w:t xml:space="preserve">is not seeking reelection. </w:t>
      </w:r>
      <w:r w:rsidR="00630A15" w:rsidRPr="00630A15">
        <w:t>Chicago Alderman</w:t>
      </w:r>
      <w:r w:rsidR="00BB103A" w:rsidRPr="00630A15">
        <w:t xml:space="preserve"> Pat Dowell</w:t>
      </w:r>
      <w:r w:rsidR="00630A15" w:rsidRPr="00630A15">
        <w:t>, who previously announced her bid for Secretary of State, announced she will now run to replace Rush.</w:t>
      </w:r>
    </w:p>
    <w:p w14:paraId="6F77A27E" w14:textId="6A80BD43" w:rsidR="00EA7C5F" w:rsidRPr="00042F45" w:rsidRDefault="00EA7C5F" w:rsidP="00042F45">
      <w:r w:rsidRPr="00042F45">
        <w:t xml:space="preserve">Freshman Republican Congresswoman Mary Miller announced she will challenge fellow </w:t>
      </w:r>
      <w:r w:rsidR="00F17603" w:rsidRPr="00042F45">
        <w:t xml:space="preserve">veteran </w:t>
      </w:r>
      <w:r w:rsidRPr="00042F45">
        <w:t xml:space="preserve">Republican Congressman Rodney Davis in the June primary for the </w:t>
      </w:r>
      <w:r w:rsidR="00F31F8C">
        <w:t>15th</w:t>
      </w:r>
      <w:r w:rsidRPr="00042F45">
        <w:t xml:space="preserve"> </w:t>
      </w:r>
      <w:r w:rsidR="00630A15">
        <w:t>D</w:t>
      </w:r>
      <w:r w:rsidRPr="00042F45">
        <w:t>istrict. Miller</w:t>
      </w:r>
      <w:r w:rsidR="00F31F8C">
        <w:t>, who does not currently live in the 15</w:t>
      </w:r>
      <w:r w:rsidR="00F31F8C" w:rsidRPr="00F31F8C">
        <w:rPr>
          <w:vertAlign w:val="superscript"/>
        </w:rPr>
        <w:t>th</w:t>
      </w:r>
      <w:r w:rsidR="00F31F8C">
        <w:t xml:space="preserve"> District,</w:t>
      </w:r>
      <w:r w:rsidRPr="00042F45">
        <w:t xml:space="preserve"> is endorsed by Former President Donald Trump. </w:t>
      </w:r>
      <w:r w:rsidR="00F31F8C">
        <w:t xml:space="preserve">Davis is completing his fifth term in Congress.  </w:t>
      </w:r>
    </w:p>
    <w:p w14:paraId="1B9F6B81" w14:textId="0B878A81" w:rsidR="00925E92" w:rsidRPr="00042F45" w:rsidRDefault="00E70A75" w:rsidP="00042F45">
      <w:r>
        <w:t xml:space="preserve">Democratic </w:t>
      </w:r>
      <w:r w:rsidR="00885C2B">
        <w:t>State Representative</w:t>
      </w:r>
      <w:r w:rsidR="00925E92" w:rsidRPr="00042F45">
        <w:t xml:space="preserve"> Maurice West announced his re-election campaign to the 67th District in the Illinois House. </w:t>
      </w:r>
    </w:p>
    <w:p w14:paraId="4DEBE1CB" w14:textId="38213B34" w:rsidR="00925E92" w:rsidRPr="00042F45" w:rsidRDefault="00E70A75" w:rsidP="00042F45">
      <w:r>
        <w:t xml:space="preserve">Republican </w:t>
      </w:r>
      <w:r w:rsidR="00925E92" w:rsidRPr="00042F45">
        <w:t>State Rep</w:t>
      </w:r>
      <w:r w:rsidR="006A65A3">
        <w:t>resentative</w:t>
      </w:r>
      <w:r w:rsidR="00925E92" w:rsidRPr="00042F45">
        <w:t xml:space="preserve"> Tom Bennett announced his re-election campaign to the 106th District in the Illinois House. </w:t>
      </w:r>
    </w:p>
    <w:p w14:paraId="6D420FD8" w14:textId="1E5683BD" w:rsidR="00925E92" w:rsidRPr="00042F45" w:rsidRDefault="00925E92" w:rsidP="00042F45">
      <w:r w:rsidRPr="00042F45">
        <w:t xml:space="preserve">Former </w:t>
      </w:r>
      <w:r w:rsidR="00E70A75">
        <w:t>Democratic State Representative</w:t>
      </w:r>
      <w:r w:rsidRPr="00042F45">
        <w:t xml:space="preserve"> Mary </w:t>
      </w:r>
      <w:proofErr w:type="spellStart"/>
      <w:r w:rsidRPr="00042F45">
        <w:t>Edly</w:t>
      </w:r>
      <w:proofErr w:type="spellEnd"/>
      <w:r w:rsidRPr="00042F45">
        <w:t xml:space="preserve"> Allen announced </w:t>
      </w:r>
      <w:r w:rsidR="006A65A3">
        <w:t xml:space="preserve">she will seek the Democratic nomination for state senate in the </w:t>
      </w:r>
      <w:r w:rsidRPr="00042F45">
        <w:t xml:space="preserve">newly drawn 31st District. </w:t>
      </w:r>
      <w:r w:rsidR="00E70A75">
        <w:t>Democrat State Representative</w:t>
      </w:r>
      <w:r w:rsidRPr="00042F45">
        <w:t xml:space="preserve"> Sam </w:t>
      </w:r>
      <w:proofErr w:type="spellStart"/>
      <w:r w:rsidRPr="00042F45">
        <w:t>Yingling</w:t>
      </w:r>
      <w:proofErr w:type="spellEnd"/>
      <w:r w:rsidR="00E70A75">
        <w:t xml:space="preserve"> </w:t>
      </w:r>
      <w:r w:rsidRPr="00042F45">
        <w:t>is also running for that seat.</w:t>
      </w:r>
    </w:p>
    <w:p w14:paraId="1A66CF47" w14:textId="13B2C432" w:rsidR="00925E92" w:rsidRDefault="00925E92" w:rsidP="00042F45">
      <w:r w:rsidRPr="00042F45">
        <w:t xml:space="preserve">Grayslake Trustee Laura Dias is running for the </w:t>
      </w:r>
      <w:r w:rsidR="00E70A75">
        <w:t>62</w:t>
      </w:r>
      <w:r w:rsidR="00E70A75" w:rsidRPr="00E70A75">
        <w:rPr>
          <w:vertAlign w:val="superscript"/>
        </w:rPr>
        <w:t>nd</w:t>
      </w:r>
      <w:r w:rsidR="00E70A75">
        <w:t xml:space="preserve"> legislative district</w:t>
      </w:r>
      <w:r w:rsidRPr="00042F45">
        <w:t xml:space="preserve"> seat being vacated by </w:t>
      </w:r>
      <w:r w:rsidR="00E70A75">
        <w:t>Democratic State Representative</w:t>
      </w:r>
      <w:r w:rsidRPr="00042F45">
        <w:t xml:space="preserve"> Sam </w:t>
      </w:r>
      <w:proofErr w:type="spellStart"/>
      <w:r w:rsidRPr="00042F45">
        <w:t>Yingling</w:t>
      </w:r>
      <w:proofErr w:type="spellEnd"/>
      <w:r w:rsidRPr="00042F45">
        <w:t>.</w:t>
      </w:r>
    </w:p>
    <w:p w14:paraId="43D35407" w14:textId="08FD4206" w:rsidR="00AD4FC0" w:rsidRDefault="006A65A3" w:rsidP="00042F45">
      <w:r>
        <w:t xml:space="preserve">Democrat </w:t>
      </w:r>
      <w:r w:rsidR="00216482">
        <w:t xml:space="preserve">Eileen </w:t>
      </w:r>
      <w:proofErr w:type="spellStart"/>
      <w:r w:rsidR="00216482">
        <w:t>Dordek</w:t>
      </w:r>
      <w:proofErr w:type="spellEnd"/>
      <w:r w:rsidR="00216482">
        <w:t xml:space="preserve"> </w:t>
      </w:r>
      <w:r w:rsidR="00630A15">
        <w:t>filed paperwork</w:t>
      </w:r>
      <w:r w:rsidR="00986F39">
        <w:t xml:space="preserve"> to run for the seat currently held by House Majority Leader Greg Harris. </w:t>
      </w:r>
      <w:proofErr w:type="spellStart"/>
      <w:r w:rsidR="00AD4FC0">
        <w:t>Dordek</w:t>
      </w:r>
      <w:proofErr w:type="spellEnd"/>
      <w:r w:rsidR="00AD4FC0">
        <w:t>, a licensed clinical social worker, serves on Equality Illinois’ board and was the previous chair of Personal PAC.</w:t>
      </w:r>
    </w:p>
    <w:p w14:paraId="0B449911" w14:textId="6024BDEE" w:rsidR="003950AB" w:rsidRPr="00CE35B3" w:rsidRDefault="003950AB" w:rsidP="00042F45">
      <w:pPr>
        <w:rPr>
          <w:b/>
          <w:bCs/>
          <w:sz w:val="28"/>
          <w:szCs w:val="28"/>
        </w:rPr>
      </w:pPr>
      <w:r w:rsidRPr="00CE35B3">
        <w:rPr>
          <w:b/>
          <w:bCs/>
          <w:sz w:val="28"/>
          <w:szCs w:val="28"/>
        </w:rPr>
        <w:t>102nd GENERAL ASSEMBLY:</w:t>
      </w:r>
    </w:p>
    <w:p w14:paraId="00013DE9" w14:textId="385D03FB" w:rsidR="00F17603" w:rsidRDefault="00B14A7D" w:rsidP="00042F45">
      <w:r>
        <w:t xml:space="preserve">The </w:t>
      </w:r>
      <w:r w:rsidR="0034605A" w:rsidRPr="00042F45">
        <w:t xml:space="preserve">Illinois General Assembly </w:t>
      </w:r>
      <w:r w:rsidR="0042084F">
        <w:t>began the 2022 spring session by convening</w:t>
      </w:r>
      <w:r w:rsidR="0034605A" w:rsidRPr="00042F45">
        <w:t xml:space="preserve"> on </w:t>
      </w:r>
      <w:r w:rsidR="002A2331" w:rsidRPr="00042F45">
        <w:t>Wednesday</w:t>
      </w:r>
      <w:r w:rsidR="0034605A" w:rsidRPr="00042F45">
        <w:t>, January 5th for a one</w:t>
      </w:r>
      <w:r w:rsidR="002A2331" w:rsidRPr="00042F45">
        <w:t>-</w:t>
      </w:r>
      <w:r w:rsidR="0034605A" w:rsidRPr="00042F45">
        <w:t>day session</w:t>
      </w:r>
      <w:r w:rsidR="000E3871">
        <w:t xml:space="preserve"> and concluded with both chambers adjourning until the call of the presiding </w:t>
      </w:r>
      <w:r w:rsidR="000E3871">
        <w:lastRenderedPageBreak/>
        <w:t>officer</w:t>
      </w:r>
      <w:r w:rsidR="0034605A" w:rsidRPr="00042F45">
        <w:t>.  Both leaders canceled session for Tuesday and Thursday of this</w:t>
      </w:r>
      <w:r w:rsidR="000E3871">
        <w:t xml:space="preserve"> week and canceled in person session for next week</w:t>
      </w:r>
      <w:r w:rsidR="0034605A" w:rsidRPr="00042F45">
        <w:t xml:space="preserve">.  </w:t>
      </w:r>
      <w:r w:rsidR="00F17603" w:rsidRPr="00042F45">
        <w:t xml:space="preserve">Both the House and Senate are expected to conduct committee hearings virtually for the foreseeable future.  </w:t>
      </w:r>
      <w:r w:rsidR="002A2331" w:rsidRPr="00042F45">
        <w:t>Leaders noted that</w:t>
      </w:r>
      <w:r w:rsidR="002413D2">
        <w:t>,</w:t>
      </w:r>
      <w:r w:rsidR="002A2331" w:rsidRPr="00042F45">
        <w:t xml:space="preserve"> at this time</w:t>
      </w:r>
      <w:r w:rsidR="002413D2">
        <w:t>,</w:t>
      </w:r>
      <w:r w:rsidR="002A2331" w:rsidRPr="00042F45">
        <w:t xml:space="preserve"> they are not anticipating extending upcoming deadlines for bill drafting and filing.  </w:t>
      </w:r>
    </w:p>
    <w:p w14:paraId="3A7AA4C1" w14:textId="09E8BED1" w:rsidR="00D709ED" w:rsidRDefault="00D709ED" w:rsidP="00042F45">
      <w:r>
        <w:t>The House approved changes to operating rules</w:t>
      </w:r>
      <w:r w:rsidR="00021FCB">
        <w:t xml:space="preserve">, </w:t>
      </w:r>
      <w:hyperlink r:id="rId10" w:history="1">
        <w:r w:rsidR="00021FCB">
          <w:rPr>
            <w:rStyle w:val="Hyperlink"/>
          </w:rPr>
          <w:t>HR595</w:t>
        </w:r>
      </w:hyperlink>
      <w:r w:rsidR="00021FCB">
        <w:t xml:space="preserve"> (Harris),</w:t>
      </w:r>
      <w:r>
        <w:t xml:space="preserve"> to extend session remote participation and voting until June 1, 2022.  </w:t>
      </w:r>
      <w:r w:rsidR="002C2D7C">
        <w:t>Similar provisions remain in effect in the Senate.</w:t>
      </w:r>
    </w:p>
    <w:p w14:paraId="2F2B1ABD" w14:textId="0EBBC482" w:rsidR="005D7B20" w:rsidRDefault="005D7B20" w:rsidP="005D7B20">
      <w:pPr>
        <w:spacing w:after="0" w:line="240" w:lineRule="auto"/>
        <w:rPr>
          <w:rFonts w:eastAsia="Times New Roman" w:cstheme="minorHAnsi"/>
          <w:color w:val="000000"/>
        </w:rPr>
      </w:pPr>
      <w:r>
        <w:t xml:space="preserve">The House approved </w:t>
      </w:r>
      <w:hyperlink r:id="rId11" w:history="1">
        <w:r w:rsidRPr="003F27E3">
          <w:rPr>
            <w:rFonts w:eastAsia="Times New Roman" w:cstheme="minorHAnsi"/>
            <w:color w:val="1155CC"/>
            <w:u w:val="single"/>
          </w:rPr>
          <w:t>HB 3512</w:t>
        </w:r>
      </w:hyperlink>
      <w:r w:rsidRPr="003F27E3">
        <w:rPr>
          <w:rFonts w:eastAsia="Times New Roman" w:cstheme="minorHAnsi"/>
          <w:color w:val="000000"/>
        </w:rPr>
        <w:t>  (Slaughter/Sims) which is a second trailer bill to the Illinois Legislative Black Caucus criminal justice pillar</w:t>
      </w:r>
      <w:r w:rsidR="008004B4">
        <w:rPr>
          <w:rFonts w:eastAsia="Times New Roman" w:cstheme="minorHAnsi"/>
          <w:color w:val="000000"/>
        </w:rPr>
        <w:t xml:space="preserve"> – the SAFE-T Act</w:t>
      </w:r>
      <w:r w:rsidRPr="003F27E3">
        <w:rPr>
          <w:rFonts w:eastAsia="Times New Roman" w:cstheme="minorHAnsi"/>
          <w:color w:val="000000"/>
        </w:rPr>
        <w:t>.  This trailer addresses provisions of the underlying bill that are scheduled to take effect January 1, 2022.  Changes are made to pretrial services, body camera,</w:t>
      </w:r>
      <w:r>
        <w:rPr>
          <w:rFonts w:eastAsia="Times New Roman" w:cstheme="minorHAnsi"/>
          <w:color w:val="000000"/>
        </w:rPr>
        <w:t xml:space="preserve"> </w:t>
      </w:r>
      <w:r w:rsidRPr="003F27E3">
        <w:rPr>
          <w:rFonts w:eastAsia="Times New Roman" w:cstheme="minorHAnsi"/>
          <w:color w:val="000000"/>
        </w:rPr>
        <w:t>detaining phone calls and recertification of officers’ provisions.  HB 3512</w:t>
      </w:r>
      <w:r>
        <w:rPr>
          <w:rFonts w:eastAsia="Times New Roman" w:cstheme="minorHAnsi"/>
          <w:color w:val="000000"/>
        </w:rPr>
        <w:t>, which previously</w:t>
      </w:r>
      <w:r w:rsidRPr="003F27E3">
        <w:rPr>
          <w:rFonts w:eastAsia="Times New Roman" w:cstheme="minorHAnsi"/>
          <w:color w:val="000000"/>
        </w:rPr>
        <w:t xml:space="preserve"> passed the Senate </w:t>
      </w:r>
      <w:r>
        <w:rPr>
          <w:rFonts w:eastAsia="Times New Roman" w:cstheme="minorHAnsi"/>
          <w:color w:val="000000"/>
        </w:rPr>
        <w:t xml:space="preserve">during veto session, heads to the Governor’s desk.  </w:t>
      </w:r>
    </w:p>
    <w:p w14:paraId="546E700A" w14:textId="7149E5F9" w:rsidR="00CB584D" w:rsidRDefault="00CB584D" w:rsidP="005D7B20">
      <w:pPr>
        <w:spacing w:after="0" w:line="240" w:lineRule="auto"/>
        <w:rPr>
          <w:rFonts w:eastAsia="Times New Roman" w:cstheme="minorHAnsi"/>
          <w:color w:val="000000"/>
        </w:rPr>
      </w:pPr>
    </w:p>
    <w:p w14:paraId="45FCAA12" w14:textId="77777777" w:rsidR="00E66694" w:rsidRDefault="00021FCB" w:rsidP="00E66694">
      <w:pPr>
        <w:spacing w:after="0" w:line="240" w:lineRule="auto"/>
        <w:rPr>
          <w:rFonts w:eastAsia="Times New Roman" w:cstheme="minorHAnsi"/>
          <w:sz w:val="24"/>
          <w:szCs w:val="24"/>
        </w:rPr>
      </w:pPr>
      <w:r>
        <w:rPr>
          <w:rFonts w:eastAsia="Times New Roman" w:cstheme="minorHAnsi"/>
          <w:color w:val="000000"/>
        </w:rPr>
        <w:t xml:space="preserve">Both chambers approved </w:t>
      </w:r>
      <w:hyperlink r:id="rId12" w:history="1">
        <w:r>
          <w:rPr>
            <w:rStyle w:val="Hyperlink"/>
            <w:rFonts w:eastAsia="Times New Roman" w:cstheme="minorHAnsi"/>
          </w:rPr>
          <w:t>HB1953</w:t>
        </w:r>
      </w:hyperlink>
      <w:r>
        <w:rPr>
          <w:rFonts w:eastAsia="Times New Roman" w:cstheme="minorHAnsi"/>
          <w:color w:val="000000"/>
        </w:rPr>
        <w:t xml:space="preserve"> (Stuart/Morrison) which contains</w:t>
      </w:r>
      <w:r w:rsidR="00CB584D">
        <w:rPr>
          <w:rFonts w:eastAsia="Times New Roman" w:cstheme="minorHAnsi"/>
          <w:color w:val="000000"/>
        </w:rPr>
        <w:t xml:space="preserve"> election code clean up</w:t>
      </w:r>
      <w:r>
        <w:rPr>
          <w:rFonts w:eastAsia="Times New Roman" w:cstheme="minorHAnsi"/>
          <w:color w:val="000000"/>
        </w:rPr>
        <w:t xml:space="preserve"> and clarifications for this election cycle. HB 1953 heads to the Governor’s desk. </w:t>
      </w:r>
    </w:p>
    <w:p w14:paraId="13B71688" w14:textId="77777777" w:rsidR="00E66694" w:rsidRDefault="00E66694" w:rsidP="00E66694">
      <w:pPr>
        <w:spacing w:after="0" w:line="240" w:lineRule="auto"/>
        <w:rPr>
          <w:rFonts w:eastAsia="Times New Roman" w:cstheme="minorHAnsi"/>
          <w:sz w:val="24"/>
          <w:szCs w:val="24"/>
        </w:rPr>
      </w:pPr>
    </w:p>
    <w:p w14:paraId="6409C610" w14:textId="09714D33" w:rsidR="00E66694" w:rsidRDefault="00643B52" w:rsidP="006C48B2">
      <w:pPr>
        <w:spacing w:after="0" w:line="240" w:lineRule="auto"/>
      </w:pPr>
      <w:hyperlink r:id="rId13" w:history="1">
        <w:r w:rsidR="00E66694">
          <w:rPr>
            <w:rStyle w:val="Hyperlink"/>
          </w:rPr>
          <w:t>HB3138</w:t>
        </w:r>
      </w:hyperlink>
      <w:r w:rsidR="00E66694">
        <w:t xml:space="preserve"> </w:t>
      </w:r>
      <w:r w:rsidR="006C48B2">
        <w:t xml:space="preserve">(Harmon/Hernandez) </w:t>
      </w:r>
      <w:r w:rsidR="006C48B2" w:rsidRPr="003E0B71">
        <w:t xml:space="preserve">redraws judicial subcircuits in Cook, Kane, McHenry and Will counties. Increases the number of subcircuits in Cook County to 20 from 15.  Doubles the number of subcircuits in Lake County from 5 to 12.  Consolidates 4 subcircuits into 2 in the 17th Circuit which encompasses Winnebago and Boone counties. Creates subcircuits in DuPage County.  Establishes a resident judge </w:t>
      </w:r>
      <w:r w:rsidR="006C48B2" w:rsidRPr="006C48B2">
        <w:t>model in Champaign, Peoria and Rock Island counties. Makes similar changes for the 3rd Circuit, which includes Madison and Bond counties, and the 7th Circuit, which includes Sangamon County and five surrounding counties.</w:t>
      </w:r>
      <w:r w:rsidR="006C48B2">
        <w:t xml:space="preserve"> </w:t>
      </w:r>
      <w:r w:rsidR="00E66694" w:rsidRPr="006C48B2">
        <w:t xml:space="preserve">View the districts </w:t>
      </w:r>
      <w:hyperlink r:id="rId14" w:history="1">
        <w:r w:rsidR="00E66694" w:rsidRPr="006C48B2">
          <w:rPr>
            <w:rStyle w:val="Hyperlink"/>
          </w:rPr>
          <w:t>here.</w:t>
        </w:r>
      </w:hyperlink>
      <w:r w:rsidR="00E66694" w:rsidRPr="006C48B2">
        <w:t xml:space="preserve">  </w:t>
      </w:r>
      <w:r w:rsidR="006C48B2" w:rsidRPr="006C48B2">
        <w:rPr>
          <w:rFonts w:eastAsia="Times New Roman" w:cstheme="minorHAnsi"/>
          <w:sz w:val="24"/>
          <w:szCs w:val="24"/>
        </w:rPr>
        <w:t xml:space="preserve"> </w:t>
      </w:r>
      <w:r w:rsidR="00E66694" w:rsidRPr="006C48B2">
        <w:t>The proposed drawing of subcircuits will not impact the tenure of current circuit court judges.</w:t>
      </w:r>
      <w:r w:rsidR="006C48B2">
        <w:t xml:space="preserve">  Capitol News offers more </w:t>
      </w:r>
      <w:hyperlink r:id="rId15" w:history="1">
        <w:r w:rsidR="006C48B2" w:rsidRPr="00FE640E">
          <w:rPr>
            <w:rStyle w:val="Hyperlink"/>
          </w:rPr>
          <w:t>h</w:t>
        </w:r>
        <w:r w:rsidR="006C48B2">
          <w:rPr>
            <w:rStyle w:val="Hyperlink"/>
          </w:rPr>
          <w:t>ere.</w:t>
        </w:r>
      </w:hyperlink>
      <w:r w:rsidR="006C48B2">
        <w:t xml:space="preserve">  </w:t>
      </w:r>
      <w:r w:rsidR="00B54791">
        <w:t>HB 3138 now heads to the Governor’s desk.</w:t>
      </w:r>
    </w:p>
    <w:p w14:paraId="77392C9D" w14:textId="77777777" w:rsidR="006C48B2" w:rsidRPr="006C48B2" w:rsidRDefault="006C48B2" w:rsidP="006C48B2">
      <w:pPr>
        <w:spacing w:after="0" w:line="240" w:lineRule="auto"/>
        <w:rPr>
          <w:rFonts w:eastAsia="Times New Roman" w:cstheme="minorHAnsi"/>
          <w:sz w:val="24"/>
          <w:szCs w:val="24"/>
        </w:rPr>
      </w:pPr>
    </w:p>
    <w:p w14:paraId="79E52CAA" w14:textId="2281F1D6" w:rsidR="00F17603" w:rsidRPr="00042F45" w:rsidRDefault="00925E92" w:rsidP="00042F45">
      <w:r w:rsidRPr="00042F45">
        <w:t xml:space="preserve">Sandy Hamilton, a Republican real estate broker from Springfield, was appointed to replace former Representative Mike Murphy in the 99th District.  </w:t>
      </w:r>
    </w:p>
    <w:p w14:paraId="70854DBC" w14:textId="744E3678" w:rsidR="008C6EA5" w:rsidRPr="008C6EA5" w:rsidRDefault="00E66694" w:rsidP="008C6EA5">
      <w:r>
        <w:rPr>
          <w:b/>
          <w:bCs/>
        </w:rPr>
        <w:t xml:space="preserve">Legislative </w:t>
      </w:r>
      <w:r w:rsidR="00C763F0" w:rsidRPr="008C6EA5">
        <w:rPr>
          <w:b/>
          <w:bCs/>
        </w:rPr>
        <w:t>Redistricting:</w:t>
      </w:r>
      <w:r w:rsidR="00C763F0" w:rsidRPr="008C6EA5">
        <w:t xml:space="preserve">  The 3-appellate judge panel upheld the Democrats' </w:t>
      </w:r>
      <w:r w:rsidR="00B14A7D">
        <w:t xml:space="preserve">legislative </w:t>
      </w:r>
      <w:r w:rsidR="00C763F0" w:rsidRPr="008C6EA5">
        <w:t>redistricting plans adopted earlier this year</w:t>
      </w:r>
      <w:r w:rsidR="008C6EA5">
        <w:t xml:space="preserve"> ruling</w:t>
      </w:r>
      <w:r w:rsidR="008C6EA5" w:rsidRPr="008C6EA5">
        <w:t xml:space="preserve"> that the approved boundaries “neither violate the Voting Rights Act nor the Constitution.” </w:t>
      </w:r>
    </w:p>
    <w:p w14:paraId="0786AC33" w14:textId="0C3792E1" w:rsidR="00AD4AEA" w:rsidRDefault="008C6EA5" w:rsidP="00042F45">
      <w:r>
        <w:t>The Court was asked to rule on</w:t>
      </w:r>
      <w:r w:rsidRPr="008C6EA5">
        <w:t xml:space="preserve"> the claims made in three separate lawsuits, </w:t>
      </w:r>
      <w:r>
        <w:t>filed</w:t>
      </w:r>
      <w:r w:rsidRPr="008C6EA5">
        <w:t xml:space="preserve"> by Republican leaders in the General Assembly, the Mexican American Legal Defense and Educational Fund and the East St. Louis branch of the NAACP, that the Democratic map diluted minority voters, thus depriving those groups of the voting power needed to elect candidates of their choosing. </w:t>
      </w:r>
      <w:r>
        <w:t>Read the full opinion</w:t>
      </w:r>
      <w:bookmarkStart w:id="0" w:name="_Hlk92111232"/>
      <w:r w:rsidR="00AD4AEA" w:rsidRPr="00042F45">
        <w:t xml:space="preserve"> </w:t>
      </w:r>
      <w:hyperlink r:id="rId16" w:history="1">
        <w:r w:rsidR="00C763F0">
          <w:rPr>
            <w:rStyle w:val="Hyperlink"/>
          </w:rPr>
          <w:t>here</w:t>
        </w:r>
      </w:hyperlink>
      <w:r>
        <w:t>.</w:t>
      </w:r>
      <w:r w:rsidR="00D537CD">
        <w:t xml:space="preserve">  Capitol News offers more on the ruling </w:t>
      </w:r>
      <w:hyperlink r:id="rId17" w:history="1">
        <w:r w:rsidR="00D537CD">
          <w:rPr>
            <w:rStyle w:val="Hyperlink"/>
          </w:rPr>
          <w:t>here.</w:t>
        </w:r>
      </w:hyperlink>
      <w:r w:rsidR="00D537CD">
        <w:t xml:space="preserve">  </w:t>
      </w:r>
    </w:p>
    <w:bookmarkEnd w:id="0"/>
    <w:p w14:paraId="0EF203A7" w14:textId="77777777" w:rsidR="008A6D53" w:rsidRDefault="008A6D53" w:rsidP="00042F45">
      <w:pPr>
        <w:rPr>
          <w:b/>
          <w:bCs/>
          <w:sz w:val="28"/>
          <w:szCs w:val="28"/>
        </w:rPr>
      </w:pPr>
    </w:p>
    <w:p w14:paraId="39A94711" w14:textId="2F32295E" w:rsidR="008A6D53" w:rsidRDefault="008A6D53" w:rsidP="00042F45">
      <w:pPr>
        <w:rPr>
          <w:b/>
          <w:bCs/>
          <w:sz w:val="28"/>
          <w:szCs w:val="28"/>
        </w:rPr>
      </w:pPr>
      <w:r>
        <w:rPr>
          <w:b/>
          <w:bCs/>
          <w:sz w:val="28"/>
          <w:szCs w:val="28"/>
        </w:rPr>
        <w:t>InsurPAC:</w:t>
      </w:r>
    </w:p>
    <w:p w14:paraId="170A33E1" w14:textId="044F0DCA" w:rsidR="008A6D53" w:rsidRPr="008A6D53" w:rsidRDefault="008A6D53" w:rsidP="008A6D53">
      <w:pPr>
        <w:spacing w:after="0" w:line="240" w:lineRule="auto"/>
        <w:rPr>
          <w:rFonts w:ascii="Times New Roman" w:eastAsia="Times New Roman" w:hAnsi="Times New Roman" w:cs="Times New Roman"/>
          <w:sz w:val="24"/>
          <w:szCs w:val="24"/>
        </w:rPr>
      </w:pPr>
      <w:r w:rsidRPr="008A6D53">
        <w:rPr>
          <w:rFonts w:ascii="Calibri" w:eastAsia="Times New Roman" w:hAnsi="Calibri" w:cs="Calibri"/>
          <w:color w:val="000000"/>
        </w:rPr>
        <w:t xml:space="preserve">The books have been closed on the 2021 </w:t>
      </w:r>
      <w:proofErr w:type="spellStart"/>
      <w:r w:rsidRPr="008A6D53">
        <w:rPr>
          <w:rFonts w:ascii="Calibri" w:eastAsia="Times New Roman" w:hAnsi="Calibri" w:cs="Calibri"/>
          <w:color w:val="000000"/>
        </w:rPr>
        <w:t>InsurPac</w:t>
      </w:r>
      <w:proofErr w:type="spellEnd"/>
      <w:r w:rsidRPr="008A6D53">
        <w:rPr>
          <w:rFonts w:ascii="Calibri" w:eastAsia="Times New Roman" w:hAnsi="Calibri" w:cs="Calibri"/>
          <w:color w:val="000000"/>
        </w:rPr>
        <w:t xml:space="preserve"> fundraising campaign.  </w:t>
      </w:r>
      <w:proofErr w:type="spellStart"/>
      <w:r w:rsidRPr="008A6D53">
        <w:rPr>
          <w:rFonts w:ascii="Calibri" w:eastAsia="Times New Roman" w:hAnsi="Calibri" w:cs="Calibri"/>
          <w:color w:val="000000"/>
        </w:rPr>
        <w:t>InsurPac</w:t>
      </w:r>
      <w:proofErr w:type="spellEnd"/>
      <w:r w:rsidRPr="008A6D53">
        <w:rPr>
          <w:rFonts w:ascii="Calibri" w:eastAsia="Times New Roman" w:hAnsi="Calibri" w:cs="Calibri"/>
          <w:color w:val="000000"/>
        </w:rPr>
        <w:t xml:space="preserve"> finished with </w:t>
      </w:r>
      <w:r w:rsidRPr="008A6D53">
        <w:rPr>
          <w:rFonts w:ascii="Calibri" w:eastAsia="Times New Roman" w:hAnsi="Calibri" w:cs="Calibri"/>
          <w:b/>
          <w:bCs/>
          <w:color w:val="000000"/>
        </w:rPr>
        <w:t>$1,245,352.34</w:t>
      </w:r>
      <w:r w:rsidRPr="008A6D53">
        <w:rPr>
          <w:rFonts w:ascii="Calibri" w:eastAsia="Times New Roman" w:hAnsi="Calibri" w:cs="Calibri"/>
          <w:color w:val="000000"/>
        </w:rPr>
        <w:t> in receipts. That total breaks the previous high, set in 2019, by approximately $50,000. A record $286,465 was raised in December alone.</w:t>
      </w:r>
      <w:r>
        <w:rPr>
          <w:rFonts w:ascii="Calibri" w:eastAsia="Times New Roman" w:hAnsi="Calibri" w:cs="Calibri"/>
          <w:color w:val="000000"/>
        </w:rPr>
        <w:t xml:space="preserve"> Illinois met and surpassed its 2021 </w:t>
      </w:r>
      <w:proofErr w:type="spellStart"/>
      <w:r>
        <w:rPr>
          <w:rFonts w:ascii="Calibri" w:eastAsia="Times New Roman" w:hAnsi="Calibri" w:cs="Calibri"/>
          <w:color w:val="000000"/>
        </w:rPr>
        <w:t>InsurPac</w:t>
      </w:r>
      <w:proofErr w:type="spellEnd"/>
      <w:r>
        <w:rPr>
          <w:rFonts w:ascii="Calibri" w:eastAsia="Times New Roman" w:hAnsi="Calibri" w:cs="Calibri"/>
          <w:color w:val="000000"/>
        </w:rPr>
        <w:t xml:space="preserve"> goals and finished in the top 4 of all states contributing a total of $62,688. Our Young Agents also met </w:t>
      </w:r>
      <w:r>
        <w:rPr>
          <w:rFonts w:ascii="Calibri" w:eastAsia="Times New Roman" w:hAnsi="Calibri" w:cs="Calibri"/>
          <w:color w:val="000000"/>
        </w:rPr>
        <w:lastRenderedPageBreak/>
        <w:t xml:space="preserve">and surpassed their goal. A huge shoutout to Greg </w:t>
      </w:r>
      <w:proofErr w:type="spellStart"/>
      <w:r>
        <w:rPr>
          <w:rFonts w:ascii="Calibri" w:eastAsia="Times New Roman" w:hAnsi="Calibri" w:cs="Calibri"/>
          <w:color w:val="000000"/>
        </w:rPr>
        <w:t>Sandrock</w:t>
      </w:r>
      <w:proofErr w:type="spellEnd"/>
      <w:r>
        <w:rPr>
          <w:rFonts w:ascii="Calibri" w:eastAsia="Times New Roman" w:hAnsi="Calibri" w:cs="Calibri"/>
          <w:color w:val="000000"/>
        </w:rPr>
        <w:t xml:space="preserve"> for his outstanding work on helping Illinois meet and surpass our goals! </w:t>
      </w:r>
    </w:p>
    <w:p w14:paraId="706B0024" w14:textId="77777777" w:rsidR="008A6D53" w:rsidRDefault="008A6D53" w:rsidP="00042F45">
      <w:pPr>
        <w:rPr>
          <w:b/>
          <w:bCs/>
          <w:sz w:val="28"/>
          <w:szCs w:val="28"/>
        </w:rPr>
      </w:pPr>
    </w:p>
    <w:p w14:paraId="4EC82D51" w14:textId="7582E572" w:rsidR="003950AB" w:rsidRPr="00885C2B" w:rsidRDefault="003950AB" w:rsidP="00042F45">
      <w:pPr>
        <w:rPr>
          <w:b/>
          <w:bCs/>
          <w:sz w:val="28"/>
          <w:szCs w:val="28"/>
        </w:rPr>
      </w:pPr>
      <w:r w:rsidRPr="00885C2B">
        <w:rPr>
          <w:b/>
          <w:bCs/>
          <w:sz w:val="28"/>
          <w:szCs w:val="28"/>
        </w:rPr>
        <w:t>COMING UP:</w:t>
      </w:r>
    </w:p>
    <w:p w14:paraId="77277DDD" w14:textId="05D279EC" w:rsidR="00B54791" w:rsidRDefault="00B54791" w:rsidP="0042084F">
      <w:pPr>
        <w:rPr>
          <w:rFonts w:cstheme="minorHAnsi"/>
        </w:rPr>
      </w:pPr>
      <w:bookmarkStart w:id="1" w:name="_Hlk90540366"/>
      <w:r>
        <w:rPr>
          <w:rFonts w:cstheme="minorHAnsi"/>
        </w:rPr>
        <w:t xml:space="preserve">Several committees in both the House and the Senate are scheduled to meet virtually next week.  In person session for next week is canceled. </w:t>
      </w:r>
    </w:p>
    <w:p w14:paraId="36B00C12" w14:textId="5AAB429E" w:rsidR="0042084F" w:rsidRPr="004D3CD6" w:rsidRDefault="0042084F" w:rsidP="0042084F">
      <w:r w:rsidRPr="004D3CD6">
        <w:rPr>
          <w:rFonts w:cstheme="minorHAnsi"/>
          <w:b/>
          <w:bCs/>
          <w:i/>
          <w:iCs/>
        </w:rPr>
        <w:t>Note that the deadline to file a request for bill drafting is January 7</w:t>
      </w:r>
      <w:r w:rsidRPr="004D3CD6">
        <w:rPr>
          <w:rFonts w:cstheme="minorHAnsi"/>
          <w:b/>
          <w:bCs/>
          <w:i/>
          <w:iCs/>
          <w:vertAlign w:val="superscript"/>
        </w:rPr>
        <w:t>th</w:t>
      </w:r>
      <w:r w:rsidRPr="004D3CD6">
        <w:rPr>
          <w:rFonts w:cstheme="minorHAnsi"/>
          <w:b/>
          <w:bCs/>
          <w:i/>
          <w:iCs/>
        </w:rPr>
        <w:t xml:space="preserve"> in the Senate and January 14</w:t>
      </w:r>
      <w:r w:rsidRPr="004D3CD6">
        <w:rPr>
          <w:rFonts w:cstheme="minorHAnsi"/>
          <w:b/>
          <w:bCs/>
          <w:i/>
          <w:iCs/>
          <w:vertAlign w:val="superscript"/>
        </w:rPr>
        <w:t>th</w:t>
      </w:r>
      <w:r w:rsidRPr="004D3CD6">
        <w:rPr>
          <w:rFonts w:cstheme="minorHAnsi"/>
          <w:b/>
          <w:bCs/>
          <w:i/>
          <w:iCs/>
        </w:rPr>
        <w:t xml:space="preserve"> in the House.</w:t>
      </w:r>
    </w:p>
    <w:p w14:paraId="1ACBE65C" w14:textId="77777777" w:rsidR="0042084F" w:rsidRPr="004D3CD6" w:rsidRDefault="0042084F" w:rsidP="0042084F">
      <w:pPr>
        <w:rPr>
          <w:b/>
          <w:bCs/>
          <w:u w:val="single"/>
        </w:rPr>
      </w:pPr>
      <w:bookmarkStart w:id="2" w:name="_Hlk90540256"/>
      <w:bookmarkEnd w:id="1"/>
      <w:r w:rsidRPr="004D3CD6">
        <w:rPr>
          <w:b/>
          <w:bCs/>
          <w:u w:val="single"/>
        </w:rPr>
        <w:t>2022 Key Session Deadlines:</w:t>
      </w:r>
    </w:p>
    <w:p w14:paraId="1B510668" w14:textId="77777777" w:rsidR="0042084F" w:rsidRPr="004D3CD6" w:rsidRDefault="0042084F" w:rsidP="0042084F">
      <w:r w:rsidRPr="004D3CD6">
        <w:t xml:space="preserve">January 7:   Deadline - Senate LRB Requests </w:t>
      </w:r>
      <w:r w:rsidRPr="004D3CD6">
        <w:br/>
        <w:t xml:space="preserve">January 14:  Deadline - House LRB Requests </w:t>
      </w:r>
      <w:r w:rsidRPr="004D3CD6">
        <w:br/>
        <w:t xml:space="preserve">January 21: Deadline - Introduction of Substantive Senate Bills </w:t>
      </w:r>
      <w:r w:rsidRPr="004D3CD6">
        <w:br/>
        <w:t xml:space="preserve">January 28:  Deadline - Introduction of Substantive House Bills </w:t>
      </w:r>
      <w:r w:rsidRPr="004D3CD6">
        <w:br/>
        <w:t xml:space="preserve">February 2: Governor’s State of the State/Budget Address </w:t>
      </w:r>
      <w:r w:rsidRPr="004D3CD6">
        <w:br/>
        <w:t xml:space="preserve">February 10:  Deadline - Substantive Senate Bills out of Committee </w:t>
      </w:r>
      <w:r w:rsidRPr="004D3CD6">
        <w:br/>
        <w:t xml:space="preserve">February 18:  Deadline - Substantive House Bills out of Committee </w:t>
      </w:r>
      <w:r w:rsidRPr="004D3CD6">
        <w:br/>
        <w:t xml:space="preserve">February 25:  Deadline - Third Reading Substantive Senate Bills </w:t>
      </w:r>
      <w:r w:rsidRPr="004D3CD6">
        <w:br/>
        <w:t xml:space="preserve">March 4:  Deadline - Third Reading Substantive House Bills </w:t>
      </w:r>
      <w:r w:rsidRPr="004D3CD6">
        <w:br/>
        <w:t xml:space="preserve">March 25:  Deadline - Committee deadline for bills in opposite Chamber </w:t>
      </w:r>
      <w:r w:rsidRPr="004D3CD6">
        <w:br/>
        <w:t xml:space="preserve">April 1:  Deadline - Third Reading deadline for bills in opposite Chamber </w:t>
      </w:r>
      <w:r w:rsidRPr="004D3CD6">
        <w:br/>
        <w:t>April 8:  Adjournment </w:t>
      </w:r>
    </w:p>
    <w:bookmarkEnd w:id="2"/>
    <w:p w14:paraId="78B200D0" w14:textId="77777777" w:rsidR="0042084F" w:rsidRPr="00042F45" w:rsidRDefault="0042084F" w:rsidP="00042F45"/>
    <w:p w14:paraId="5E8B7A7D" w14:textId="77777777" w:rsidR="003950AB" w:rsidRPr="00042F45" w:rsidRDefault="003950AB" w:rsidP="00042F45"/>
    <w:p w14:paraId="6602BC8E" w14:textId="77777777" w:rsidR="00095CFA" w:rsidRPr="00042F45" w:rsidRDefault="00095CFA" w:rsidP="00042F45"/>
    <w:sectPr w:rsidR="00095CFA" w:rsidRPr="00042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B6"/>
    <w:rsid w:val="00021FCB"/>
    <w:rsid w:val="00042F45"/>
    <w:rsid w:val="00070FB6"/>
    <w:rsid w:val="00095CFA"/>
    <w:rsid w:val="000A0AB5"/>
    <w:rsid w:val="000E3871"/>
    <w:rsid w:val="000E586C"/>
    <w:rsid w:val="00102A90"/>
    <w:rsid w:val="00117A72"/>
    <w:rsid w:val="00120F65"/>
    <w:rsid w:val="00132B43"/>
    <w:rsid w:val="001D59E8"/>
    <w:rsid w:val="001E62F9"/>
    <w:rsid w:val="001F05EF"/>
    <w:rsid w:val="001F5BCB"/>
    <w:rsid w:val="00216482"/>
    <w:rsid w:val="002413D2"/>
    <w:rsid w:val="002638FF"/>
    <w:rsid w:val="002A2331"/>
    <w:rsid w:val="002C2D7C"/>
    <w:rsid w:val="00305065"/>
    <w:rsid w:val="0034605A"/>
    <w:rsid w:val="003950AB"/>
    <w:rsid w:val="0042084F"/>
    <w:rsid w:val="004A6933"/>
    <w:rsid w:val="005658A2"/>
    <w:rsid w:val="005B1900"/>
    <w:rsid w:val="005D7B20"/>
    <w:rsid w:val="00624F2A"/>
    <w:rsid w:val="00630A15"/>
    <w:rsid w:val="00643B52"/>
    <w:rsid w:val="006A65A3"/>
    <w:rsid w:val="006C1F0F"/>
    <w:rsid w:val="006C48B2"/>
    <w:rsid w:val="006E5898"/>
    <w:rsid w:val="00707D78"/>
    <w:rsid w:val="007B713D"/>
    <w:rsid w:val="007C5582"/>
    <w:rsid w:val="008004B4"/>
    <w:rsid w:val="00850DFA"/>
    <w:rsid w:val="00885C2B"/>
    <w:rsid w:val="008A6D53"/>
    <w:rsid w:val="008C6EA5"/>
    <w:rsid w:val="008D749D"/>
    <w:rsid w:val="00925E92"/>
    <w:rsid w:val="00986F39"/>
    <w:rsid w:val="009D719E"/>
    <w:rsid w:val="00AA2C11"/>
    <w:rsid w:val="00AC2E71"/>
    <w:rsid w:val="00AD4AEA"/>
    <w:rsid w:val="00AD4FC0"/>
    <w:rsid w:val="00B14A7D"/>
    <w:rsid w:val="00B1678F"/>
    <w:rsid w:val="00B54791"/>
    <w:rsid w:val="00B55C40"/>
    <w:rsid w:val="00BB103A"/>
    <w:rsid w:val="00BC0422"/>
    <w:rsid w:val="00C763F0"/>
    <w:rsid w:val="00C91EE3"/>
    <w:rsid w:val="00CB584D"/>
    <w:rsid w:val="00CE35B3"/>
    <w:rsid w:val="00D537CD"/>
    <w:rsid w:val="00D709ED"/>
    <w:rsid w:val="00DE3662"/>
    <w:rsid w:val="00E54FEA"/>
    <w:rsid w:val="00E66694"/>
    <w:rsid w:val="00E70A75"/>
    <w:rsid w:val="00EA7C5F"/>
    <w:rsid w:val="00ED7725"/>
    <w:rsid w:val="00EE4D7E"/>
    <w:rsid w:val="00F17603"/>
    <w:rsid w:val="00F31F8C"/>
    <w:rsid w:val="00F93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B3CA5"/>
  <w15:chartTrackingRefBased/>
  <w15:docId w15:val="{0A9CC4E6-F496-4476-A0CC-2ECF6733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0FB6"/>
    <w:rPr>
      <w:color w:val="0563C1" w:themeColor="hyperlink"/>
      <w:u w:val="single"/>
    </w:rPr>
  </w:style>
  <w:style w:type="paragraph" w:styleId="PlainText">
    <w:name w:val="Plain Text"/>
    <w:basedOn w:val="Normal"/>
    <w:link w:val="PlainTextChar"/>
    <w:uiPriority w:val="99"/>
    <w:semiHidden/>
    <w:unhideWhenUsed/>
    <w:rsid w:val="00070FB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70FB6"/>
    <w:rPr>
      <w:rFonts w:ascii="Calibri" w:hAnsi="Calibri"/>
      <w:szCs w:val="21"/>
    </w:rPr>
  </w:style>
  <w:style w:type="paragraph" w:styleId="NormalWeb">
    <w:name w:val="Normal (Web)"/>
    <w:basedOn w:val="Normal"/>
    <w:uiPriority w:val="99"/>
    <w:semiHidden/>
    <w:unhideWhenUsed/>
    <w:rsid w:val="00AD4A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7603"/>
    <w:rPr>
      <w:b/>
      <w:bCs/>
    </w:rPr>
  </w:style>
  <w:style w:type="character" w:styleId="UnresolvedMention">
    <w:name w:val="Unresolved Mention"/>
    <w:basedOn w:val="DefaultParagraphFont"/>
    <w:uiPriority w:val="99"/>
    <w:semiHidden/>
    <w:unhideWhenUsed/>
    <w:rsid w:val="007B713D"/>
    <w:rPr>
      <w:color w:val="605E5C"/>
      <w:shd w:val="clear" w:color="auto" w:fill="E1DFDD"/>
    </w:rPr>
  </w:style>
  <w:style w:type="character" w:styleId="FollowedHyperlink">
    <w:name w:val="FollowedHyperlink"/>
    <w:basedOn w:val="DefaultParagraphFont"/>
    <w:uiPriority w:val="99"/>
    <w:semiHidden/>
    <w:unhideWhenUsed/>
    <w:rsid w:val="007B713D"/>
    <w:rPr>
      <w:color w:val="954F72" w:themeColor="followedHyperlink"/>
      <w:u w:val="single"/>
    </w:rPr>
  </w:style>
  <w:style w:type="paragraph" w:styleId="NoSpacing">
    <w:name w:val="No Spacing"/>
    <w:uiPriority w:val="1"/>
    <w:qFormat/>
    <w:rsid w:val="00630A15"/>
    <w:pPr>
      <w:spacing w:after="0" w:line="240" w:lineRule="auto"/>
    </w:pPr>
  </w:style>
  <w:style w:type="character" w:customStyle="1" w:styleId="apple-converted-space">
    <w:name w:val="apple-converted-space"/>
    <w:basedOn w:val="DefaultParagraphFont"/>
    <w:rsid w:val="008A6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9886">
      <w:bodyDiv w:val="1"/>
      <w:marLeft w:val="0"/>
      <w:marRight w:val="0"/>
      <w:marTop w:val="0"/>
      <w:marBottom w:val="0"/>
      <w:divBdr>
        <w:top w:val="none" w:sz="0" w:space="0" w:color="auto"/>
        <w:left w:val="none" w:sz="0" w:space="0" w:color="auto"/>
        <w:bottom w:val="none" w:sz="0" w:space="0" w:color="auto"/>
        <w:right w:val="none" w:sz="0" w:space="0" w:color="auto"/>
      </w:divBdr>
      <w:divsChild>
        <w:div w:id="12277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7788554">
      <w:bodyDiv w:val="1"/>
      <w:marLeft w:val="0"/>
      <w:marRight w:val="0"/>
      <w:marTop w:val="0"/>
      <w:marBottom w:val="0"/>
      <w:divBdr>
        <w:top w:val="none" w:sz="0" w:space="0" w:color="auto"/>
        <w:left w:val="none" w:sz="0" w:space="0" w:color="auto"/>
        <w:bottom w:val="none" w:sz="0" w:space="0" w:color="auto"/>
        <w:right w:val="none" w:sz="0" w:space="0" w:color="auto"/>
      </w:divBdr>
    </w:div>
    <w:div w:id="283537135">
      <w:bodyDiv w:val="1"/>
      <w:marLeft w:val="0"/>
      <w:marRight w:val="0"/>
      <w:marTop w:val="0"/>
      <w:marBottom w:val="0"/>
      <w:divBdr>
        <w:top w:val="none" w:sz="0" w:space="0" w:color="auto"/>
        <w:left w:val="none" w:sz="0" w:space="0" w:color="auto"/>
        <w:bottom w:val="none" w:sz="0" w:space="0" w:color="auto"/>
        <w:right w:val="none" w:sz="0" w:space="0" w:color="auto"/>
      </w:divBdr>
    </w:div>
    <w:div w:id="287318899">
      <w:bodyDiv w:val="1"/>
      <w:marLeft w:val="0"/>
      <w:marRight w:val="0"/>
      <w:marTop w:val="0"/>
      <w:marBottom w:val="0"/>
      <w:divBdr>
        <w:top w:val="none" w:sz="0" w:space="0" w:color="auto"/>
        <w:left w:val="none" w:sz="0" w:space="0" w:color="auto"/>
        <w:bottom w:val="none" w:sz="0" w:space="0" w:color="auto"/>
        <w:right w:val="none" w:sz="0" w:space="0" w:color="auto"/>
      </w:divBdr>
      <w:divsChild>
        <w:div w:id="608633445">
          <w:marLeft w:val="0"/>
          <w:marRight w:val="0"/>
          <w:marTop w:val="0"/>
          <w:marBottom w:val="0"/>
          <w:divBdr>
            <w:top w:val="none" w:sz="0" w:space="0" w:color="auto"/>
            <w:left w:val="none" w:sz="0" w:space="0" w:color="auto"/>
            <w:bottom w:val="none" w:sz="0" w:space="0" w:color="auto"/>
            <w:right w:val="none" w:sz="0" w:space="0" w:color="auto"/>
          </w:divBdr>
        </w:div>
        <w:div w:id="1636178593">
          <w:marLeft w:val="0"/>
          <w:marRight w:val="0"/>
          <w:marTop w:val="0"/>
          <w:marBottom w:val="0"/>
          <w:divBdr>
            <w:top w:val="none" w:sz="0" w:space="0" w:color="auto"/>
            <w:left w:val="none" w:sz="0" w:space="0" w:color="auto"/>
            <w:bottom w:val="none" w:sz="0" w:space="0" w:color="auto"/>
            <w:right w:val="none" w:sz="0" w:space="0" w:color="auto"/>
          </w:divBdr>
        </w:div>
      </w:divsChild>
    </w:div>
    <w:div w:id="299500172">
      <w:bodyDiv w:val="1"/>
      <w:marLeft w:val="0"/>
      <w:marRight w:val="0"/>
      <w:marTop w:val="0"/>
      <w:marBottom w:val="0"/>
      <w:divBdr>
        <w:top w:val="none" w:sz="0" w:space="0" w:color="auto"/>
        <w:left w:val="none" w:sz="0" w:space="0" w:color="auto"/>
        <w:bottom w:val="none" w:sz="0" w:space="0" w:color="auto"/>
        <w:right w:val="none" w:sz="0" w:space="0" w:color="auto"/>
      </w:divBdr>
    </w:div>
    <w:div w:id="465315009">
      <w:bodyDiv w:val="1"/>
      <w:marLeft w:val="0"/>
      <w:marRight w:val="0"/>
      <w:marTop w:val="0"/>
      <w:marBottom w:val="0"/>
      <w:divBdr>
        <w:top w:val="none" w:sz="0" w:space="0" w:color="auto"/>
        <w:left w:val="none" w:sz="0" w:space="0" w:color="auto"/>
        <w:bottom w:val="none" w:sz="0" w:space="0" w:color="auto"/>
        <w:right w:val="none" w:sz="0" w:space="0" w:color="auto"/>
      </w:divBdr>
    </w:div>
    <w:div w:id="551772821">
      <w:bodyDiv w:val="1"/>
      <w:marLeft w:val="0"/>
      <w:marRight w:val="0"/>
      <w:marTop w:val="0"/>
      <w:marBottom w:val="0"/>
      <w:divBdr>
        <w:top w:val="none" w:sz="0" w:space="0" w:color="auto"/>
        <w:left w:val="none" w:sz="0" w:space="0" w:color="auto"/>
        <w:bottom w:val="none" w:sz="0" w:space="0" w:color="auto"/>
        <w:right w:val="none" w:sz="0" w:space="0" w:color="auto"/>
      </w:divBdr>
    </w:div>
    <w:div w:id="698047176">
      <w:bodyDiv w:val="1"/>
      <w:marLeft w:val="0"/>
      <w:marRight w:val="0"/>
      <w:marTop w:val="0"/>
      <w:marBottom w:val="0"/>
      <w:divBdr>
        <w:top w:val="none" w:sz="0" w:space="0" w:color="auto"/>
        <w:left w:val="none" w:sz="0" w:space="0" w:color="auto"/>
        <w:bottom w:val="none" w:sz="0" w:space="0" w:color="auto"/>
        <w:right w:val="none" w:sz="0" w:space="0" w:color="auto"/>
      </w:divBdr>
      <w:divsChild>
        <w:div w:id="1273704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0165995">
      <w:bodyDiv w:val="1"/>
      <w:marLeft w:val="0"/>
      <w:marRight w:val="0"/>
      <w:marTop w:val="0"/>
      <w:marBottom w:val="0"/>
      <w:divBdr>
        <w:top w:val="none" w:sz="0" w:space="0" w:color="auto"/>
        <w:left w:val="none" w:sz="0" w:space="0" w:color="auto"/>
        <w:bottom w:val="none" w:sz="0" w:space="0" w:color="auto"/>
        <w:right w:val="none" w:sz="0" w:space="0" w:color="auto"/>
      </w:divBdr>
    </w:div>
    <w:div w:id="1553423320">
      <w:bodyDiv w:val="1"/>
      <w:marLeft w:val="0"/>
      <w:marRight w:val="0"/>
      <w:marTop w:val="0"/>
      <w:marBottom w:val="0"/>
      <w:divBdr>
        <w:top w:val="none" w:sz="0" w:space="0" w:color="auto"/>
        <w:left w:val="none" w:sz="0" w:space="0" w:color="auto"/>
        <w:bottom w:val="none" w:sz="0" w:space="0" w:color="auto"/>
        <w:right w:val="none" w:sz="0" w:space="0" w:color="auto"/>
      </w:divBdr>
    </w:div>
    <w:div w:id="193712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illinois.gov/IISNews/21019-Affirming_and_Inclusive_Schools_Task_Force_Report.pdf" TargetMode="External"/><Relationship Id="rId13" Type="http://schemas.openxmlformats.org/officeDocument/2006/relationships/hyperlink" Target="https://ilga.gov/legislation/BillStatus.asp?DocNum=3138&amp;GAID=16&amp;DocTypeID=HB&amp;LegId=132063&amp;SessionID=11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da.gov/news-events/press-announcements/coronavirus-covid-19-update-fda-authorizes-additional-oral-antiviral-treatment-covid-19-certain" TargetMode="External"/><Relationship Id="rId12" Type="http://schemas.openxmlformats.org/officeDocument/2006/relationships/hyperlink" Target="https://ilga.gov/legislation/billstatus.asp?DocNum=1953&amp;GAID=16&amp;GA=102&amp;DocTypeID=HB&amp;LegID=130696&amp;SessionID=110" TargetMode="External"/><Relationship Id="rId17" Type="http://schemas.openxmlformats.org/officeDocument/2006/relationships/hyperlink" Target="https://capitolnewsillinois.com/NEWS/court-upholds-state-legislative-redistricting-plan" TargetMode="External"/><Relationship Id="rId2" Type="http://schemas.openxmlformats.org/officeDocument/2006/relationships/settings" Target="settings.xml"/><Relationship Id="rId16" Type="http://schemas.openxmlformats.org/officeDocument/2006/relationships/hyperlink" Target="https://drive.google.com/file/d/1491i2g5h9LjM3calXir0pEaTM9lB9Z3g/view?usp=sharing" TargetMode="External"/><Relationship Id="rId1" Type="http://schemas.openxmlformats.org/officeDocument/2006/relationships/styles" Target="styles.xml"/><Relationship Id="rId6" Type="http://schemas.openxmlformats.org/officeDocument/2006/relationships/hyperlink" Target="https://www.fda.gov/news-events/press-announcements/coronavirus-covid-19-update-fda-authorizes-first-oral-antiviral-treatment-covid-19" TargetMode="External"/><Relationship Id="rId11" Type="http://schemas.openxmlformats.org/officeDocument/2006/relationships/hyperlink" Target="https://www.ilga.gov/legislation/billstatus.asp?DocNum=3512&amp;GAID=16&amp;GA=102&amp;DocTypeID=HB&amp;LegID=132519&amp;SessionID=110" TargetMode="External"/><Relationship Id="rId5" Type="http://schemas.openxmlformats.org/officeDocument/2006/relationships/hyperlink" Target="here." TargetMode="External"/><Relationship Id="rId15" Type="http://schemas.openxmlformats.org/officeDocument/2006/relationships/hyperlink" Target="https://capitolnewsillinois.com/NEWS/ArtMID/718/ArticleID/2156/preview/true" TargetMode="External"/><Relationship Id="rId10" Type="http://schemas.openxmlformats.org/officeDocument/2006/relationships/hyperlink" Target="https://ilga.gov/legislation/billstatus.asp?DocNum=595&amp;GAID=16&amp;GA=102&amp;DocTypeID=HR&amp;LegID=137544&amp;SessionID=110" TargetMode="External"/><Relationship Id="rId19" Type="http://schemas.openxmlformats.org/officeDocument/2006/relationships/theme" Target="theme/theme1.xml"/><Relationship Id="rId4" Type="http://schemas.openxmlformats.org/officeDocument/2006/relationships/hyperlink" Target="https://www.illinois.gov/news/press-release.24339.html" TargetMode="External"/><Relationship Id="rId9" Type="http://schemas.openxmlformats.org/officeDocument/2006/relationships/hyperlink" Target="https://www2.illinois.gov/dhr/Publications/Pages/Guidance-Relating-to-Protection-of-Transgender-Nonbinary-and-Gender-Nonconforming-Students.aspx" TargetMode="External"/><Relationship Id="rId14" Type="http://schemas.openxmlformats.org/officeDocument/2006/relationships/hyperlink" Target="https://www.ilsenateredistricting.com/enacted-legislative-map/36-proposed-cook-county-judicial-subcircuit-maps-jan-3-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1809</Words>
  <Characters>10313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dcterms:created xsi:type="dcterms:W3CDTF">2022-01-07T16:26:00Z</dcterms:created>
  <dcterms:modified xsi:type="dcterms:W3CDTF">2022-01-07T16:26:00Z</dcterms:modified>
</cp:coreProperties>
</file>