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6FC0" w14:textId="77777777" w:rsidR="00186624" w:rsidRPr="008C7261" w:rsidRDefault="00186624" w:rsidP="00186624">
      <w:pPr>
        <w:rPr>
          <w:b/>
          <w:bCs/>
          <w:caps/>
          <w:sz w:val="28"/>
        </w:rPr>
      </w:pPr>
      <w:r w:rsidRPr="008C7261">
        <w:rPr>
          <w:b/>
          <w:bCs/>
          <w:caps/>
          <w:sz w:val="28"/>
        </w:rPr>
        <w:t>103</w:t>
      </w:r>
      <w:r w:rsidRPr="008C7261">
        <w:rPr>
          <w:b/>
          <w:bCs/>
          <w:caps/>
          <w:sz w:val="28"/>
          <w:vertAlign w:val="superscript"/>
        </w:rPr>
        <w:t>rd</w:t>
      </w:r>
      <w:r w:rsidRPr="008C7261">
        <w:rPr>
          <w:b/>
          <w:bCs/>
          <w:caps/>
          <w:sz w:val="28"/>
        </w:rPr>
        <w:t xml:space="preserve"> Illinois General Assembly:</w:t>
      </w:r>
    </w:p>
    <w:p w14:paraId="2BECCA94" w14:textId="77777777" w:rsidR="00186624" w:rsidRDefault="00186624" w:rsidP="00186624"/>
    <w:p w14:paraId="36246197" w14:textId="77777777" w:rsidR="00186624" w:rsidRDefault="00186624" w:rsidP="00186624">
      <w:r>
        <w:t xml:space="preserve">Following a two-week spring break, the Illinois General Assembly will enter the final stretch of the 2023 Spring Session on Tuesday, April 18.  An early adjournment is scheduled for May 19. </w:t>
      </w:r>
    </w:p>
    <w:p w14:paraId="2CC09ED2" w14:textId="77777777" w:rsidR="00186624" w:rsidRDefault="00186624" w:rsidP="00186624"/>
    <w:p w14:paraId="7499A445" w14:textId="77777777" w:rsidR="00186624" w:rsidRDefault="00186624" w:rsidP="00186624">
      <w:r>
        <w:t xml:space="preserve">Both chambers will begin to consider the opposite chamber’s legislation at the committee level </w:t>
      </w:r>
      <w:proofErr w:type="gramStart"/>
      <w:r>
        <w:t>and also</w:t>
      </w:r>
      <w:proofErr w:type="gramEnd"/>
      <w:r>
        <w:t xml:space="preserve"> finalize original chamber legislation that remains pending with extended deadlines.  Appropriations committees in both chambers continue to review the Governor’s introduced budget at the agency level. April 28 is the deadline to pass substantive bills out of committee in the opposite chamber. </w:t>
      </w:r>
    </w:p>
    <w:p w14:paraId="453FDDEE" w14:textId="77777777" w:rsidR="00186624" w:rsidRDefault="00186624" w:rsidP="00186624"/>
    <w:p w14:paraId="3E31DED5" w14:textId="1340B18D" w:rsidR="00186624" w:rsidRPr="00F06B85" w:rsidRDefault="00186624" w:rsidP="00186624">
      <w:pPr>
        <w:pStyle w:val="PlainText"/>
      </w:pPr>
      <w:r w:rsidRPr="00F06B85">
        <w:t xml:space="preserve">Just a day before the </w:t>
      </w:r>
      <w:r w:rsidR="003C1A19">
        <w:t>General Assembly</w:t>
      </w:r>
      <w:r w:rsidRPr="00F06B85">
        <w:t xml:space="preserve"> will reconvene</w:t>
      </w:r>
      <w:r w:rsidR="003C1A19">
        <w:t xml:space="preserve"> </w:t>
      </w:r>
      <w:r w:rsidR="009F5FC5">
        <w:t>--</w:t>
      </w:r>
      <w:r w:rsidRPr="00F06B85">
        <w:t xml:space="preserve"> on April 17 -- the Senate Special Committee on the Chicago Elected Representative School Board will hold a virtual subject matter hearing at 6pm</w:t>
      </w:r>
      <w:r w:rsidR="003C1A19">
        <w:t xml:space="preserve"> to discuss</w:t>
      </w:r>
      <w:r w:rsidRPr="00F06B85">
        <w:t xml:space="preserve"> the drawing of the new Chicago Elected Representative School Board districts.</w:t>
      </w:r>
    </w:p>
    <w:p w14:paraId="1A3E7663" w14:textId="77777777" w:rsidR="00186624" w:rsidRDefault="00186624" w:rsidP="00186624">
      <w:pPr>
        <w:rPr>
          <w:b/>
          <w:highlight w:val="yellow"/>
        </w:rPr>
      </w:pPr>
    </w:p>
    <w:p w14:paraId="695061BE" w14:textId="77777777" w:rsidR="00186624" w:rsidRDefault="00186624" w:rsidP="00186624">
      <w:r w:rsidRPr="007420C9">
        <w:rPr>
          <w:b/>
          <w:bCs/>
        </w:rPr>
        <w:t>March Revenue Report:</w:t>
      </w:r>
      <w:r>
        <w:t xml:space="preserve"> The Commission on Government Forecasting and Accountability issued its March Revenue Report.  </w:t>
      </w:r>
    </w:p>
    <w:p w14:paraId="4BC2B58D" w14:textId="77777777" w:rsidR="00186624" w:rsidRDefault="00186624" w:rsidP="00186624"/>
    <w:p w14:paraId="07BBC1E9" w14:textId="77777777" w:rsidR="00186624" w:rsidRDefault="00186624" w:rsidP="00186624">
      <w:pPr>
        <w:rPr>
          <w:rStyle w:val="markedcontent"/>
        </w:rPr>
      </w:pPr>
      <w:r>
        <w:t>From the report: “</w:t>
      </w:r>
      <w:r>
        <w:rPr>
          <w:rStyle w:val="markedcontent"/>
        </w:rPr>
        <w:t>General Funds revenues experienced its first monthly year-over-year decline of the fiscal year as</w:t>
      </w:r>
      <w:r w:rsidRPr="27B4DCCC">
        <w:rPr>
          <w:rStyle w:val="markedcontent"/>
        </w:rPr>
        <w:t xml:space="preserve"> </w:t>
      </w:r>
      <w:r>
        <w:rPr>
          <w:rStyle w:val="markedcontent"/>
        </w:rPr>
        <w:t>March receipts fell $563 million when compared to March 2022 totals. This decline was not a</w:t>
      </w:r>
      <w:r w:rsidRPr="27B4DCCC">
        <w:rPr>
          <w:rStyle w:val="markedcontent"/>
        </w:rPr>
        <w:t xml:space="preserve"> </w:t>
      </w:r>
      <w:r>
        <w:rPr>
          <w:rStyle w:val="markedcontent"/>
        </w:rPr>
        <w:t>surprise, as receipts were not expected to keep up with the record pace of revenues received in March</w:t>
      </w:r>
      <w:r>
        <w:br/>
      </w:r>
      <w:r>
        <w:rPr>
          <w:rStyle w:val="markedcontent"/>
        </w:rPr>
        <w:t>of FY 2022. The March 2022 General Funds total of $4.833 billion was 20% higher than any amount</w:t>
      </w:r>
      <w:r>
        <w:br/>
      </w:r>
      <w:r>
        <w:rPr>
          <w:rStyle w:val="markedcontent"/>
        </w:rPr>
        <w:t xml:space="preserve">ever collected for this </w:t>
      </w:r>
      <w:proofErr w:type="gramStart"/>
      <w:r>
        <w:rPr>
          <w:rStyle w:val="markedcontent"/>
        </w:rPr>
        <w:t>particular month</w:t>
      </w:r>
      <w:proofErr w:type="gramEnd"/>
      <w:r>
        <w:rPr>
          <w:rStyle w:val="markedcontent"/>
        </w:rPr>
        <w:t>. And while the March 2023 value of $4.270 billion was</w:t>
      </w:r>
      <w:r>
        <w:br/>
      </w:r>
      <w:r>
        <w:rPr>
          <w:rStyle w:val="markedcontent"/>
        </w:rPr>
        <w:t>11.6% below this mark, it should be noted that this latest figure is still ahead of any other March total</w:t>
      </w:r>
      <w:r>
        <w:br/>
      </w:r>
      <w:r>
        <w:rPr>
          <w:rStyle w:val="markedcontent"/>
        </w:rPr>
        <w:t>for Illinois’ General Funds revenues. March 2023 had the same number of receipting days as last</w:t>
      </w:r>
      <w:r>
        <w:br/>
      </w:r>
      <w:r>
        <w:rPr>
          <w:rStyle w:val="markedcontent"/>
        </w:rPr>
        <w:t>year.</w:t>
      </w:r>
    </w:p>
    <w:p w14:paraId="490AB966" w14:textId="77777777" w:rsidR="00186624" w:rsidRDefault="00186624" w:rsidP="00186624">
      <w:pPr>
        <w:rPr>
          <w:rStyle w:val="markedcontent"/>
        </w:rPr>
      </w:pPr>
      <w:r>
        <w:br/>
      </w:r>
      <w:r>
        <w:rPr>
          <w:rStyle w:val="markedcontent"/>
        </w:rPr>
        <w:t xml:space="preserve">As anticipated, most of the revenue declines occurred </w:t>
      </w:r>
      <w:proofErr w:type="gramStart"/>
      <w:r>
        <w:rPr>
          <w:rStyle w:val="markedcontent"/>
        </w:rPr>
        <w:t>in the area of</w:t>
      </w:r>
      <w:proofErr w:type="gramEnd"/>
      <w:r>
        <w:rPr>
          <w:rStyle w:val="markedcontent"/>
        </w:rPr>
        <w:t xml:space="preserve"> income taxes. Personal Income</w:t>
      </w:r>
      <w:r>
        <w:br/>
      </w:r>
      <w:r>
        <w:rPr>
          <w:rStyle w:val="markedcontent"/>
        </w:rPr>
        <w:t>Taxes were $384 million below last year’s levels, which is a net decline of $330 million when</w:t>
      </w:r>
      <w:r>
        <w:br/>
      </w:r>
      <w:r>
        <w:rPr>
          <w:rStyle w:val="markedcontent"/>
        </w:rPr>
        <w:t>accounting for non-General Funds distributions. Corporate Income Tax receipts were down $58</w:t>
      </w:r>
      <w:r>
        <w:br/>
      </w:r>
      <w:r>
        <w:rPr>
          <w:rStyle w:val="markedcontent"/>
        </w:rPr>
        <w:t>million, a decline of $44 million on a net basis. Again, these decreases are not surprising considering</w:t>
      </w:r>
      <w:r>
        <w:br/>
      </w:r>
      <w:r>
        <w:rPr>
          <w:rStyle w:val="markedcontent"/>
        </w:rPr>
        <w:t>the strength of final tax collections a year ago to which these revenues are compared. Exceptional</w:t>
      </w:r>
      <w:r>
        <w:br/>
      </w:r>
      <w:r>
        <w:rPr>
          <w:rStyle w:val="markedcontent"/>
        </w:rPr>
        <w:t>market conditions from Tax Year 2021, combined with above-average growth in employment and</w:t>
      </w:r>
      <w:r>
        <w:br/>
      </w:r>
      <w:r>
        <w:rPr>
          <w:rStyle w:val="markedcontent"/>
        </w:rPr>
        <w:t xml:space="preserve">wages, resulted in extraordinary levels of tax receipts during the last third of FY 2022 that </w:t>
      </w:r>
      <w:bookmarkStart w:id="0" w:name="_Int_5MZPudKz"/>
      <w:r>
        <w:rPr>
          <w:rStyle w:val="markedcontent"/>
        </w:rPr>
        <w:t>has</w:t>
      </w:r>
      <w:bookmarkEnd w:id="0"/>
      <w:r>
        <w:rPr>
          <w:rStyle w:val="markedcontent"/>
        </w:rPr>
        <w:t>, thus</w:t>
      </w:r>
      <w:r>
        <w:br/>
      </w:r>
      <w:r>
        <w:rPr>
          <w:rStyle w:val="markedcontent"/>
        </w:rPr>
        <w:t>far, proven difficult to repeat. (For this same reason, income tax receipts could see additional declines</w:t>
      </w:r>
      <w:r>
        <w:br/>
      </w:r>
      <w:r>
        <w:rPr>
          <w:rStyle w:val="markedcontent"/>
        </w:rPr>
        <w:t>in April).</w:t>
      </w:r>
    </w:p>
    <w:p w14:paraId="3B7748E9" w14:textId="12E10001" w:rsidR="00186624" w:rsidRDefault="00186624" w:rsidP="00186624">
      <w:pPr>
        <w:rPr>
          <w:rStyle w:val="markedcontent"/>
        </w:rPr>
      </w:pPr>
      <w:r>
        <w:br/>
      </w:r>
      <w:r>
        <w:rPr>
          <w:rStyle w:val="markedcontent"/>
        </w:rPr>
        <w:t>Sales Tax revenues also slowed in March with growth of only $14 million gross, a drop of $7 million</w:t>
      </w:r>
      <w:r>
        <w:br/>
      </w:r>
      <w:r>
        <w:rPr>
          <w:rStyle w:val="markedcontent"/>
        </w:rPr>
        <w:t xml:space="preserve">when adjusting for the </w:t>
      </w:r>
      <w:proofErr w:type="spellStart"/>
      <w:r w:rsidR="001A206D">
        <w:rPr>
          <w:rStyle w:val="markedcontent"/>
        </w:rPr>
        <w:t>non general</w:t>
      </w:r>
      <w:proofErr w:type="spellEnd"/>
      <w:r>
        <w:rPr>
          <w:rStyle w:val="markedcontent"/>
        </w:rPr>
        <w:t xml:space="preserve"> distributions to the Road Fund and to other transportation funds.</w:t>
      </w:r>
      <w:r>
        <w:br/>
      </w:r>
      <w:r>
        <w:rPr>
          <w:rStyle w:val="markedcontent"/>
        </w:rPr>
        <w:t>While the lack of growth here is noteworthy, additional months of subpar sales tax performance would</w:t>
      </w:r>
      <w:r>
        <w:br/>
      </w:r>
      <w:r>
        <w:rPr>
          <w:rStyle w:val="markedcontent"/>
        </w:rPr>
        <w:t>be needed before this would be considered troublesome. Contributing to the overall decline were</w:t>
      </w:r>
      <w:r>
        <w:br/>
      </w:r>
      <w:r>
        <w:rPr>
          <w:rStyle w:val="markedcontent"/>
        </w:rPr>
        <w:t>decreases in several other State sources, including Insurance Taxes [-$26 million]; the Inheritance</w:t>
      </w:r>
      <w:r>
        <w:br/>
      </w:r>
      <w:r>
        <w:rPr>
          <w:rStyle w:val="markedcontent"/>
        </w:rPr>
        <w:t>Tax [-$17 million]; and the Cigarette Tax [-$6 million]. These falloffs were partially offset by</w:t>
      </w:r>
      <w:r>
        <w:br/>
      </w:r>
      <w:r>
        <w:rPr>
          <w:rStyle w:val="markedcontent"/>
        </w:rPr>
        <w:t>continued substantial growth in Interest Income [+$46 million], as well as modest gains from Public</w:t>
      </w:r>
      <w:r>
        <w:br/>
      </w:r>
      <w:r>
        <w:rPr>
          <w:rStyle w:val="markedcontent"/>
        </w:rPr>
        <w:t>Utility Taxes [+$5 million] and Corporate Franchise Taxes [+$2 million].</w:t>
      </w:r>
    </w:p>
    <w:p w14:paraId="6A34D7BA" w14:textId="77777777" w:rsidR="00186624" w:rsidRDefault="00186624" w:rsidP="00186624">
      <w:pPr>
        <w:rPr>
          <w:rStyle w:val="markedcontent"/>
        </w:rPr>
      </w:pPr>
      <w:r>
        <w:br/>
      </w:r>
      <w:r>
        <w:rPr>
          <w:rStyle w:val="markedcontent"/>
        </w:rPr>
        <w:t>It was a positive month for Transfers In as these revenue sources combined to grow $18 million.</w:t>
      </w:r>
      <w:r>
        <w:br/>
      </w:r>
      <w:r>
        <w:rPr>
          <w:rStyle w:val="markedcontent"/>
        </w:rPr>
        <w:t>Both Lottery Transfers and Casino Gaming Transfers were $8 million above last year’s levels, while</w:t>
      </w:r>
      <w:r>
        <w:br/>
      </w:r>
      <w:r>
        <w:rPr>
          <w:rStyle w:val="markedcontent"/>
        </w:rPr>
        <w:lastRenderedPageBreak/>
        <w:t>miscellaneous transfers grew $4 million. Cannabis Transfers, however, were down $2 million as</w:t>
      </w:r>
      <w:r>
        <w:br/>
      </w:r>
      <w:r>
        <w:rPr>
          <w:rStyle w:val="markedcontent"/>
        </w:rPr>
        <w:t>compared to last March.</w:t>
      </w:r>
    </w:p>
    <w:p w14:paraId="0844E68C" w14:textId="77777777" w:rsidR="00186624" w:rsidRDefault="00186624" w:rsidP="00186624">
      <w:pPr>
        <w:rPr>
          <w:rStyle w:val="markedcontent"/>
        </w:rPr>
      </w:pPr>
      <w:r>
        <w:br/>
      </w:r>
      <w:r>
        <w:rPr>
          <w:rStyle w:val="markedcontent"/>
        </w:rPr>
        <w:t>The overall mediocre month of revenues was capped off by a $205 million decline in Federal Sources.</w:t>
      </w:r>
      <w:r>
        <w:br/>
      </w:r>
      <w:r>
        <w:rPr>
          <w:rStyle w:val="markedcontent"/>
        </w:rPr>
        <w:t>This continues the underwhelming performance of this category of revenues so far this fiscal year.”</w:t>
      </w:r>
    </w:p>
    <w:p w14:paraId="564D3285" w14:textId="77777777" w:rsidR="00186624" w:rsidRDefault="00186624" w:rsidP="00186624">
      <w:pPr>
        <w:rPr>
          <w:rStyle w:val="markedcontent"/>
        </w:rPr>
      </w:pPr>
    </w:p>
    <w:p w14:paraId="6A97F1DA" w14:textId="77777777" w:rsidR="00186624" w:rsidRDefault="00186624" w:rsidP="00186624">
      <w:r>
        <w:rPr>
          <w:rStyle w:val="markedcontent"/>
        </w:rPr>
        <w:t xml:space="preserve">Read the full report </w:t>
      </w:r>
      <w:hyperlink r:id="rId5" w:history="1">
        <w:r>
          <w:rPr>
            <w:rStyle w:val="Hyperlink"/>
          </w:rPr>
          <w:t>here.</w:t>
        </w:r>
      </w:hyperlink>
      <w:r>
        <w:rPr>
          <w:rStyle w:val="markedcontent"/>
        </w:rPr>
        <w:t xml:space="preserve"> </w:t>
      </w:r>
    </w:p>
    <w:p w14:paraId="62263AB8" w14:textId="77777777" w:rsidR="00186624" w:rsidRDefault="00186624" w:rsidP="00186624"/>
    <w:p w14:paraId="6FA78EB7" w14:textId="77777777" w:rsidR="00186624" w:rsidRDefault="00186624" w:rsidP="00186624">
      <w:r w:rsidRPr="00AB1583">
        <w:rPr>
          <w:b/>
          <w:bCs/>
        </w:rPr>
        <w:t xml:space="preserve">COGFA Three-Year Budget </w:t>
      </w:r>
      <w:r>
        <w:rPr>
          <w:b/>
          <w:bCs/>
        </w:rPr>
        <w:t>Forecast</w:t>
      </w:r>
      <w:r>
        <w:t xml:space="preserve">: The Commission on Government Forecasting and Accountability </w:t>
      </w:r>
      <w:r>
        <w:rPr>
          <w:rStyle w:val="markedcontent"/>
        </w:rPr>
        <w:t>issued its mandated three-year budget forecast. The report offers an examination of the State of Illinois’ General Funds revenues and</w:t>
      </w:r>
      <w:r>
        <w:t xml:space="preserve"> </w:t>
      </w:r>
      <w:r>
        <w:rPr>
          <w:rStyle w:val="markedcontent"/>
        </w:rPr>
        <w:t>expenditures over the last 20 years, considers threats and opportunities</w:t>
      </w:r>
      <w:r>
        <w:t xml:space="preserve"> </w:t>
      </w:r>
      <w:r>
        <w:rPr>
          <w:rStyle w:val="markedcontent"/>
        </w:rPr>
        <w:t>to Illinois’ budget, and provides three-year budget results</w:t>
      </w:r>
      <w:r>
        <w:t xml:space="preserve"> </w:t>
      </w:r>
      <w:r>
        <w:rPr>
          <w:rStyle w:val="markedcontent"/>
        </w:rPr>
        <w:t>based upon scenario analysis.  Capitol News offers an analysis</w:t>
      </w:r>
      <w:r>
        <w:t xml:space="preserve"> </w:t>
      </w:r>
      <w:hyperlink r:id="rId6" w:history="1">
        <w:r>
          <w:rPr>
            <w:rStyle w:val="Hyperlink"/>
          </w:rPr>
          <w:t>here.</w:t>
        </w:r>
      </w:hyperlink>
      <w:r>
        <w:t xml:space="preserve">   Read the full report </w:t>
      </w:r>
      <w:hyperlink r:id="rId7" w:history="1">
        <w:r>
          <w:rPr>
            <w:rStyle w:val="Hyperlink"/>
          </w:rPr>
          <w:t>here.</w:t>
        </w:r>
      </w:hyperlink>
      <w:r>
        <w:t xml:space="preserve"> </w:t>
      </w:r>
    </w:p>
    <w:p w14:paraId="0A1AF593" w14:textId="77777777" w:rsidR="00186624" w:rsidRDefault="00186624" w:rsidP="00186624"/>
    <w:p w14:paraId="474BBBE1" w14:textId="77777777" w:rsidR="00186624" w:rsidRPr="000E11D9" w:rsidRDefault="00186624" w:rsidP="00186624">
      <w:pPr>
        <w:rPr>
          <w:rFonts w:eastAsia="Calibri" w:cs="Times New Roman"/>
          <w:b/>
          <w:bCs/>
          <w:u w:val="single"/>
        </w:rPr>
      </w:pPr>
      <w:r w:rsidRPr="000E11D9">
        <w:rPr>
          <w:rFonts w:eastAsia="Calibri" w:cs="Times New Roman"/>
          <w:b/>
          <w:bCs/>
          <w:u w:val="single"/>
        </w:rPr>
        <w:t>2023 Key Dates: </w:t>
      </w:r>
    </w:p>
    <w:p w14:paraId="3F737869" w14:textId="77777777" w:rsidR="00186624" w:rsidRPr="000E11D9" w:rsidRDefault="00186624" w:rsidP="00186624">
      <w:pPr>
        <w:rPr>
          <w:rFonts w:eastAsia="Calibri" w:cs="Times New Roman"/>
        </w:rPr>
      </w:pPr>
      <w:r w:rsidRPr="000E11D9">
        <w:rPr>
          <w:rFonts w:eastAsia="Calibri" w:cs="Times New Roman"/>
        </w:rPr>
        <w:t>April 28:             Deadline – Substantive Bills Out of Committee in both chambers </w:t>
      </w:r>
    </w:p>
    <w:p w14:paraId="4BDF2D89" w14:textId="77777777" w:rsidR="00186624" w:rsidRPr="000E11D9" w:rsidRDefault="00186624" w:rsidP="00186624">
      <w:pPr>
        <w:rPr>
          <w:rFonts w:eastAsia="Calibri" w:cs="Times New Roman"/>
        </w:rPr>
      </w:pPr>
      <w:r w:rsidRPr="000E11D9">
        <w:rPr>
          <w:rFonts w:eastAsia="Calibri" w:cs="Times New Roman"/>
        </w:rPr>
        <w:t>May 11:              Deadline – Third Reading Substantive House Bills in Senate </w:t>
      </w:r>
    </w:p>
    <w:p w14:paraId="4BE2AEFF" w14:textId="77777777" w:rsidR="00186624" w:rsidRPr="000E11D9" w:rsidRDefault="00186624" w:rsidP="00186624">
      <w:pPr>
        <w:rPr>
          <w:rFonts w:eastAsia="Calibri" w:cs="Times New Roman"/>
        </w:rPr>
      </w:pPr>
      <w:r w:rsidRPr="000E11D9">
        <w:rPr>
          <w:rFonts w:eastAsia="Calibri" w:cs="Times New Roman"/>
        </w:rPr>
        <w:t>May 12:              Deadline – Third Reading Substantive Senate Bills in House </w:t>
      </w:r>
    </w:p>
    <w:p w14:paraId="52603863" w14:textId="77777777" w:rsidR="00186624" w:rsidRPr="000E11D9" w:rsidRDefault="00186624" w:rsidP="00186624">
      <w:pPr>
        <w:rPr>
          <w:rFonts w:eastAsia="Calibri" w:cs="Times New Roman"/>
        </w:rPr>
      </w:pPr>
      <w:r w:rsidRPr="000E11D9">
        <w:rPr>
          <w:rFonts w:eastAsia="Calibri" w:cs="Times New Roman"/>
        </w:rPr>
        <w:t>May 19:              Adjournment </w:t>
      </w:r>
    </w:p>
    <w:p w14:paraId="5060204E" w14:textId="77777777" w:rsidR="00186624" w:rsidRDefault="00186624" w:rsidP="00186624"/>
    <w:p w14:paraId="12C43139" w14:textId="77777777" w:rsidR="00186624" w:rsidRPr="008C7261" w:rsidRDefault="00186624" w:rsidP="00186624">
      <w:pPr>
        <w:rPr>
          <w:b/>
          <w:bCs/>
          <w:sz w:val="28"/>
          <w:szCs w:val="28"/>
        </w:rPr>
      </w:pPr>
      <w:r w:rsidRPr="008C7261">
        <w:rPr>
          <w:b/>
          <w:bCs/>
          <w:sz w:val="28"/>
          <w:szCs w:val="28"/>
        </w:rPr>
        <w:t>GOVERNOR’S HIGHLIGHTS:</w:t>
      </w:r>
    </w:p>
    <w:p w14:paraId="0BA105DE" w14:textId="77777777" w:rsidR="00186624" w:rsidRDefault="00186624" w:rsidP="00186624"/>
    <w:p w14:paraId="3B6AC4EE" w14:textId="77777777" w:rsidR="00186624" w:rsidRPr="00756686" w:rsidRDefault="00186624" w:rsidP="00186624">
      <w:r w:rsidRPr="00752C52">
        <w:rPr>
          <w:b/>
          <w:bCs/>
        </w:rPr>
        <w:t>Gubernatorial Appointments:</w:t>
      </w:r>
      <w:r>
        <w:t xml:space="preserve"> Governor JB Pritzker appointed the following:</w:t>
      </w:r>
    </w:p>
    <w:p w14:paraId="0A11A98B" w14:textId="77777777" w:rsidR="00186624" w:rsidRPr="00756686" w:rsidRDefault="00186624" w:rsidP="00186624"/>
    <w:p w14:paraId="62A1ED1F" w14:textId="77777777" w:rsidR="00186624" w:rsidRPr="00756686" w:rsidRDefault="00186624" w:rsidP="00186624">
      <w:pPr>
        <w:pStyle w:val="ListParagraph"/>
        <w:numPr>
          <w:ilvl w:val="0"/>
          <w:numId w:val="1"/>
        </w:numPr>
      </w:pPr>
      <w:r>
        <w:t xml:space="preserve">Former State Senator </w:t>
      </w:r>
      <w:r w:rsidRPr="00756686">
        <w:t>Jaqueline Collins will serve as a Member of the Human Rights Commission.</w:t>
      </w:r>
    </w:p>
    <w:p w14:paraId="79129DDE" w14:textId="77777777" w:rsidR="00186624" w:rsidRPr="00756686" w:rsidRDefault="00186624" w:rsidP="00186624">
      <w:pPr>
        <w:pStyle w:val="ListParagraph"/>
        <w:numPr>
          <w:ilvl w:val="0"/>
          <w:numId w:val="1"/>
        </w:numPr>
      </w:pPr>
      <w:r w:rsidRPr="00756686">
        <w:t>Giridhar Burra will serve as a Member of the Workers’ Compensation Medical Fee Advisory Board</w:t>
      </w:r>
      <w:r>
        <w:t>.</w:t>
      </w:r>
      <w:r w:rsidRPr="00756686">
        <w:t xml:space="preserve"> </w:t>
      </w:r>
    </w:p>
    <w:p w14:paraId="5A3F4528" w14:textId="77777777" w:rsidR="00186624" w:rsidRPr="00756686" w:rsidRDefault="00186624" w:rsidP="00186624">
      <w:pPr>
        <w:pStyle w:val="ListParagraph"/>
        <w:numPr>
          <w:ilvl w:val="0"/>
          <w:numId w:val="1"/>
        </w:numPr>
      </w:pPr>
      <w:r w:rsidRPr="00756686">
        <w:t>Melinda Spitzer Johnston will continue to serve as a Member of the Abraham Lincoln Presidential Library and Museum Board of Trustees</w:t>
      </w:r>
      <w:r>
        <w:t>.</w:t>
      </w:r>
    </w:p>
    <w:p w14:paraId="484D04F2" w14:textId="77777777" w:rsidR="00186624" w:rsidRPr="00756686" w:rsidRDefault="00186624" w:rsidP="00186624">
      <w:pPr>
        <w:pStyle w:val="ListParagraph"/>
        <w:numPr>
          <w:ilvl w:val="0"/>
          <w:numId w:val="1"/>
        </w:numPr>
      </w:pPr>
      <w:r w:rsidRPr="00756686">
        <w:t>Sherman Wright will continue to serve as a Member of the Metropolitan Pier and Exposition Authority</w:t>
      </w:r>
      <w:r>
        <w:t>.</w:t>
      </w:r>
    </w:p>
    <w:p w14:paraId="4DC38397" w14:textId="77777777" w:rsidR="00186624" w:rsidRPr="00756686" w:rsidRDefault="00186624" w:rsidP="00186624">
      <w:pPr>
        <w:pStyle w:val="ListParagraph"/>
        <w:numPr>
          <w:ilvl w:val="0"/>
          <w:numId w:val="1"/>
        </w:numPr>
      </w:pPr>
      <w:r w:rsidRPr="00756686">
        <w:t xml:space="preserve">Davida </w:t>
      </w:r>
      <w:proofErr w:type="spellStart"/>
      <w:r w:rsidRPr="00756686">
        <w:t>Fanniel</w:t>
      </w:r>
      <w:proofErr w:type="spellEnd"/>
      <w:r w:rsidRPr="00756686">
        <w:t xml:space="preserve"> will serve as a Member of the Mid-Illinois Medical District </w:t>
      </w:r>
    </w:p>
    <w:p w14:paraId="609C233A" w14:textId="77777777" w:rsidR="00186624" w:rsidRPr="00756686" w:rsidRDefault="00186624" w:rsidP="00186624">
      <w:pPr>
        <w:pStyle w:val="ListParagraph"/>
        <w:numPr>
          <w:ilvl w:val="0"/>
          <w:numId w:val="1"/>
        </w:numPr>
      </w:pPr>
      <w:r w:rsidRPr="00756686">
        <w:t xml:space="preserve">Camille </w:t>
      </w:r>
      <w:proofErr w:type="spellStart"/>
      <w:r w:rsidRPr="00756686">
        <w:t>Dorris</w:t>
      </w:r>
      <w:proofErr w:type="spellEnd"/>
      <w:r w:rsidRPr="00756686">
        <w:t xml:space="preserve"> will serve as a Member of the Illinois Affordable Housing Advisory Commission</w:t>
      </w:r>
    </w:p>
    <w:p w14:paraId="61004D12" w14:textId="77777777" w:rsidR="00186624" w:rsidRPr="00756686" w:rsidRDefault="00186624" w:rsidP="00186624">
      <w:pPr>
        <w:pStyle w:val="ListParagraph"/>
        <w:numPr>
          <w:ilvl w:val="0"/>
          <w:numId w:val="1"/>
        </w:numPr>
      </w:pPr>
      <w:r>
        <w:t>C</w:t>
      </w:r>
      <w:r w:rsidRPr="00756686">
        <w:t>hynna Hampton will serve as a Member of the Energy Workforce Advisory Council</w:t>
      </w:r>
      <w:r>
        <w:t>.</w:t>
      </w:r>
      <w:r w:rsidRPr="00756686">
        <w:t xml:space="preserve"> </w:t>
      </w:r>
    </w:p>
    <w:p w14:paraId="6399A60C" w14:textId="77777777" w:rsidR="00186624" w:rsidRPr="00756686" w:rsidRDefault="00186624" w:rsidP="00186624"/>
    <w:p w14:paraId="1883F387" w14:textId="77777777" w:rsidR="00186624" w:rsidRPr="00756686" w:rsidRDefault="00186624" w:rsidP="00186624">
      <w:r w:rsidRPr="00FE79B9">
        <w:rPr>
          <w:b/>
          <w:bCs/>
        </w:rPr>
        <w:t>Illinois Transportation Enhancement Program</w:t>
      </w:r>
      <w:r>
        <w:t>:  The Illinois Department of Transportation awarded</w:t>
      </w:r>
      <w:r w:rsidRPr="00756686">
        <w:t xml:space="preserve"> $127.9 million through the Illinois Transportation Enhancement Program (ITEP) to expand travel options and enhance quality of life in communities throughout the state. </w:t>
      </w:r>
      <w:r>
        <w:t xml:space="preserve"> </w:t>
      </w:r>
      <w:r w:rsidRPr="00756686">
        <w:t xml:space="preserve">The </w:t>
      </w:r>
      <w:hyperlink r:id="rId8" w:history="1">
        <w:r w:rsidRPr="00756686">
          <w:rPr>
            <w:rStyle w:val="Hyperlink"/>
          </w:rPr>
          <w:t>72 projects selected</w:t>
        </w:r>
      </w:hyperlink>
      <w:r w:rsidRPr="00756686">
        <w:t xml:space="preserve"> include biking and walking paths, trails, streetscape beautification and other projects designed to encourage safe travel across the various modes of transportation at the local level. </w:t>
      </w:r>
    </w:p>
    <w:p w14:paraId="19223B5E" w14:textId="77777777" w:rsidR="00186624" w:rsidRPr="00756686" w:rsidRDefault="00186624" w:rsidP="00186624"/>
    <w:p w14:paraId="514C36E6" w14:textId="346B1F32" w:rsidR="00186624" w:rsidRPr="00756686" w:rsidRDefault="00186624" w:rsidP="00186624">
      <w:r w:rsidRPr="0062435B">
        <w:rPr>
          <w:b/>
          <w:bCs/>
        </w:rPr>
        <w:t>Department of Insurance Consumer Complaint System Revamped</w:t>
      </w:r>
      <w:r>
        <w:t>: Replacing a decades old system, t</w:t>
      </w:r>
      <w:r w:rsidRPr="00756686">
        <w:t xml:space="preserve">he Illinois Department of Insurance </w:t>
      </w:r>
      <w:r>
        <w:t>is now utilizing a</w:t>
      </w:r>
      <w:r w:rsidRPr="00756686">
        <w:t xml:space="preserve"> new </w:t>
      </w:r>
      <w:hyperlink r:id="rId9">
        <w:r w:rsidRPr="3C424BA6">
          <w:rPr>
            <w:rStyle w:val="Hyperlink"/>
          </w:rPr>
          <w:t>IDOI Help Center</w:t>
        </w:r>
      </w:hyperlink>
      <w:r>
        <w:t xml:space="preserve"> for consumer complaints.  T</w:t>
      </w:r>
      <w:r w:rsidRPr="00756686">
        <w:t xml:space="preserve">he </w:t>
      </w:r>
      <w:r>
        <w:t>updated</w:t>
      </w:r>
      <w:r w:rsidRPr="00756686">
        <w:t xml:space="preserve"> system will help IDOI better serve the nearly 15,000 Illinois insurance consumers annually that file complaints against insurance companies, including life insurance companies, property and casualty insurers for home and auto, health insurers, health maintenance organizations (HMOs), insurance agents and other entities regulated by IDOI.</w:t>
      </w:r>
    </w:p>
    <w:p w14:paraId="73E306C5" w14:textId="77777777" w:rsidR="00186624" w:rsidRPr="00756686" w:rsidRDefault="00186624" w:rsidP="00186624"/>
    <w:p w14:paraId="67879F03" w14:textId="77777777" w:rsidR="00186624" w:rsidRPr="00756686" w:rsidRDefault="00186624" w:rsidP="00186624">
      <w:r>
        <w:t>I</w:t>
      </w:r>
      <w:r w:rsidRPr="00756686">
        <w:t>mprovements include:</w:t>
      </w:r>
    </w:p>
    <w:p w14:paraId="58EC2236" w14:textId="77777777" w:rsidR="00186624" w:rsidRPr="00756686" w:rsidRDefault="00186624" w:rsidP="00186624">
      <w:r w:rsidRPr="00756686">
        <w:t xml:space="preserve">• A cleaner design and more intuitive interface to help consumers navigate the complaint process </w:t>
      </w:r>
    </w:p>
    <w:p w14:paraId="75E94F93" w14:textId="77777777" w:rsidR="00186624" w:rsidRPr="00756686" w:rsidRDefault="00186624" w:rsidP="00186624">
      <w:r w:rsidRPr="00756686">
        <w:t>• Instructions and FAQs on the login page to explain the steps of the complaint process</w:t>
      </w:r>
    </w:p>
    <w:p w14:paraId="129EB211" w14:textId="77777777" w:rsidR="00186624" w:rsidRPr="00756686" w:rsidRDefault="00186624" w:rsidP="00186624">
      <w:r w:rsidRPr="00756686">
        <w:t>• Increased transparency enabling consumers to login to track where they are in the process</w:t>
      </w:r>
    </w:p>
    <w:p w14:paraId="6D21ECCC" w14:textId="77777777" w:rsidR="00186624" w:rsidRPr="00756686" w:rsidRDefault="00186624" w:rsidP="00186624">
      <w:r w:rsidRPr="00756686">
        <w:t>• An option allowing consumers to submit general questions before creating an account</w:t>
      </w:r>
    </w:p>
    <w:p w14:paraId="498637E8" w14:textId="77777777" w:rsidR="00186624" w:rsidRPr="00756686" w:rsidRDefault="00186624" w:rsidP="00186624">
      <w:r w:rsidRPr="00756686">
        <w:t>• Increased data protection for consumers’ private information, including multi-factor authentication</w:t>
      </w:r>
    </w:p>
    <w:p w14:paraId="3D1BAB67" w14:textId="77777777" w:rsidR="00186624" w:rsidRPr="00756686" w:rsidRDefault="00186624" w:rsidP="00186624"/>
    <w:p w14:paraId="698B6C60" w14:textId="77777777" w:rsidR="00186624" w:rsidRDefault="00186624" w:rsidP="00186624">
      <w:r>
        <w:t>DOI says h</w:t>
      </w:r>
      <w:r w:rsidRPr="00756686">
        <w:t xml:space="preserve">ealth care providers will also benefit from the new system. </w:t>
      </w:r>
      <w:r>
        <w:t>To the extent allowed under Illinois law, the consumer complaint staff can assist</w:t>
      </w:r>
      <w:r w:rsidRPr="00756686">
        <w:t xml:space="preserve"> health care providers </w:t>
      </w:r>
      <w:r>
        <w:t>who file</w:t>
      </w:r>
      <w:r w:rsidRPr="00756686">
        <w:t xml:space="preserve"> complaints when they believe health coverage claims are delayed, denied, or unsatisfactorily settled by insurance companies and HMOs. </w:t>
      </w:r>
    </w:p>
    <w:p w14:paraId="0FA93AED" w14:textId="77777777" w:rsidR="00186624" w:rsidRDefault="00186624" w:rsidP="00186624"/>
    <w:p w14:paraId="6A463D22" w14:textId="77777777" w:rsidR="00186624" w:rsidRPr="008116EF" w:rsidRDefault="00186624" w:rsidP="00186624">
      <w:pPr>
        <w:rPr>
          <w:b/>
          <w:bCs/>
          <w:sz w:val="28"/>
          <w:szCs w:val="28"/>
        </w:rPr>
      </w:pPr>
      <w:r w:rsidRPr="008116EF">
        <w:rPr>
          <w:b/>
          <w:bCs/>
          <w:sz w:val="28"/>
          <w:szCs w:val="28"/>
        </w:rPr>
        <w:t>OTHER NEWS:</w:t>
      </w:r>
    </w:p>
    <w:p w14:paraId="23A4338B" w14:textId="77777777" w:rsidR="00186624" w:rsidRPr="00756686" w:rsidRDefault="00186624" w:rsidP="00186624"/>
    <w:p w14:paraId="3472BE2C" w14:textId="0E22D318" w:rsidR="00186624" w:rsidRPr="00756686" w:rsidRDefault="008162F0" w:rsidP="00186624">
      <w:r>
        <w:rPr>
          <w:b/>
          <w:bCs/>
        </w:rPr>
        <w:t>D</w:t>
      </w:r>
      <w:r w:rsidR="00186624" w:rsidRPr="00095405">
        <w:rPr>
          <w:b/>
          <w:bCs/>
        </w:rPr>
        <w:t>emocratic National Convention</w:t>
      </w:r>
      <w:r w:rsidR="00186624">
        <w:t>: Chicago was selected to host the Democratic National Convention</w:t>
      </w:r>
      <w:r w:rsidR="00186624" w:rsidRPr="00756686">
        <w:t xml:space="preserve"> next year</w:t>
      </w:r>
      <w:r w:rsidR="00186624">
        <w:t xml:space="preserve"> - </w:t>
      </w:r>
      <w:r w:rsidR="00186624" w:rsidRPr="00756686">
        <w:t xml:space="preserve">August 19-22, 2024. </w:t>
      </w:r>
      <w:r w:rsidR="00186624">
        <w:t>Mayor-election Brandon Johnson responded to the news by saying</w:t>
      </w:r>
      <w:r w:rsidR="00186624" w:rsidRPr="00756686">
        <w:t xml:space="preserve"> "Chicago is a world-class city that looks like America and demonstrates the values of the Democratic Party. We are unmatched when it comes to hosting events of this scale.”</w:t>
      </w:r>
      <w:r w:rsidR="00186624">
        <w:t xml:space="preserve">  </w:t>
      </w:r>
    </w:p>
    <w:p w14:paraId="30F6786D" w14:textId="77777777" w:rsidR="00186624" w:rsidRPr="00756686" w:rsidRDefault="00186624" w:rsidP="00186624"/>
    <w:p w14:paraId="356FB7AB" w14:textId="4DAB5599" w:rsidR="00186624" w:rsidRPr="00756686" w:rsidRDefault="00186624" w:rsidP="00186624">
      <w:r w:rsidRPr="001A206D">
        <w:rPr>
          <w:b/>
          <w:bCs/>
        </w:rPr>
        <w:t>F</w:t>
      </w:r>
      <w:r w:rsidRPr="006374C4">
        <w:rPr>
          <w:b/>
          <w:bCs/>
        </w:rPr>
        <w:t>aculty at Three State Universities Strike:</w:t>
      </w:r>
      <w:r w:rsidRPr="00EA56D2">
        <w:rPr>
          <w:bCs/>
        </w:rPr>
        <w:t xml:space="preserve"> Professors</w:t>
      </w:r>
      <w:r w:rsidRPr="00756686">
        <w:t xml:space="preserve"> from Chicago State, Eastern Illinois and Governors State </w:t>
      </w:r>
      <w:r>
        <w:t>are now on strike</w:t>
      </w:r>
      <w:r w:rsidRPr="00756686">
        <w:t xml:space="preserve"> demanding fair pay and reduced workloads.</w:t>
      </w:r>
      <w:r w:rsidR="00EA56D2">
        <w:t xml:space="preserve">  </w:t>
      </w:r>
      <w:r>
        <w:t>Union leaders accuse the university’s</w:t>
      </w:r>
      <w:r w:rsidRPr="00756686">
        <w:t xml:space="preserve"> administrators </w:t>
      </w:r>
      <w:r>
        <w:t>of putting</w:t>
      </w:r>
      <w:r w:rsidRPr="00756686">
        <w:t xml:space="preserve"> themselves first.</w:t>
      </w:r>
      <w:r>
        <w:t xml:space="preserve"> </w:t>
      </w:r>
      <w:r w:rsidRPr="00756686">
        <w:t xml:space="preserve">University administrators </w:t>
      </w:r>
      <w:r>
        <w:t>argue</w:t>
      </w:r>
      <w:r w:rsidRPr="00756686">
        <w:t xml:space="preserve"> </w:t>
      </w:r>
      <w:r>
        <w:t xml:space="preserve">they are faced with </w:t>
      </w:r>
      <w:r w:rsidRPr="00756686">
        <w:t>financial challenges brought on by the pandemic and declining enrollment.</w:t>
      </w:r>
      <w:r>
        <w:t xml:space="preserve">  </w:t>
      </w:r>
    </w:p>
    <w:p w14:paraId="19E5EC6C" w14:textId="77777777" w:rsidR="00186624" w:rsidRDefault="00186624" w:rsidP="00186624"/>
    <w:p w14:paraId="24ABA1C9" w14:textId="77777777" w:rsidR="00186624" w:rsidRDefault="00186624" w:rsidP="00186624">
      <w:pPr>
        <w:pStyle w:val="NoSpacing"/>
      </w:pPr>
      <w:r w:rsidRPr="006374C4">
        <w:rPr>
          <w:b/>
          <w:bCs/>
        </w:rPr>
        <w:t>Mayor Elect Johnson Transition Team:</w:t>
      </w:r>
      <w:r w:rsidRPr="140E3D02">
        <w:rPr>
          <w:b/>
        </w:rPr>
        <w:t xml:space="preserve"> </w:t>
      </w:r>
      <w:r w:rsidRPr="00EA56D2">
        <w:rPr>
          <w:bCs/>
        </w:rPr>
        <w:t>Chicago</w:t>
      </w:r>
      <w:r>
        <w:t xml:space="preserve"> Mayor-</w:t>
      </w:r>
      <w:r w:rsidRPr="00FD58D3">
        <w:t>elect Brandon Johnson announced his transition</w:t>
      </w:r>
      <w:r>
        <w:t xml:space="preserve"> team.  Jessica Angus, vice president and chief of staff since 2008 at SEIU Healthcare Illinois, will serve as Johnson’s transition director.  Senior advisors will be campaign manager Jason Lee, a former investment banker who has worked with progressive unions, and Amisha Patel, former executive director of Grassroots Collaborative and Grassroots Illinois Action.  Erica Bland-</w:t>
      </w:r>
      <w:proofErr w:type="spellStart"/>
      <w:r>
        <w:t>Durosinmi</w:t>
      </w:r>
      <w:proofErr w:type="spellEnd"/>
      <w:r>
        <w:t xml:space="preserve">, executive vice president at SEIU Healthcare, and </w:t>
      </w:r>
      <w:proofErr w:type="spellStart"/>
      <w:r>
        <w:t>DJavan</w:t>
      </w:r>
      <w:proofErr w:type="spellEnd"/>
      <w:r>
        <w:t xml:space="preserve"> Conway, head of Conway Consulting Group, will serve as intergovernmental advisors.  Maria Virginia Martinez will serve as Johnson’s legal advisor. </w:t>
      </w:r>
    </w:p>
    <w:p w14:paraId="08E589C3" w14:textId="77777777" w:rsidR="00E73E96" w:rsidRDefault="00E73E96"/>
    <w:sectPr w:rsidR="00E73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38F8"/>
    <w:multiLevelType w:val="hybridMultilevel"/>
    <w:tmpl w:val="75969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96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24"/>
    <w:rsid w:val="00186624"/>
    <w:rsid w:val="001A206D"/>
    <w:rsid w:val="003C1A19"/>
    <w:rsid w:val="00473254"/>
    <w:rsid w:val="004D6889"/>
    <w:rsid w:val="00700ED0"/>
    <w:rsid w:val="008162F0"/>
    <w:rsid w:val="009F5FC5"/>
    <w:rsid w:val="00E4339E"/>
    <w:rsid w:val="00E73E96"/>
    <w:rsid w:val="00EA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686F"/>
  <w15:docId w15:val="{AFE72AEE-FEDC-4C74-A2BF-95FCD053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624"/>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6624"/>
    <w:rPr>
      <w:color w:val="0000FF"/>
      <w:u w:val="single"/>
    </w:rPr>
  </w:style>
  <w:style w:type="paragraph" w:styleId="ListParagraph">
    <w:name w:val="List Paragraph"/>
    <w:basedOn w:val="Normal"/>
    <w:uiPriority w:val="34"/>
    <w:qFormat/>
    <w:rsid w:val="00186624"/>
    <w:pPr>
      <w:ind w:left="720"/>
      <w:contextualSpacing/>
    </w:pPr>
  </w:style>
  <w:style w:type="character" w:customStyle="1" w:styleId="markedcontent">
    <w:name w:val="markedcontent"/>
    <w:basedOn w:val="DefaultParagraphFont"/>
    <w:rsid w:val="00186624"/>
  </w:style>
  <w:style w:type="paragraph" w:styleId="NoSpacing">
    <w:name w:val="No Spacing"/>
    <w:uiPriority w:val="1"/>
    <w:qFormat/>
    <w:rsid w:val="00186624"/>
    <w:pPr>
      <w:spacing w:after="0" w:line="240" w:lineRule="auto"/>
    </w:pPr>
    <w:rPr>
      <w:rFonts w:ascii="Calibri" w:hAnsi="Calibri" w:cs="Calibri"/>
      <w:kern w:val="0"/>
    </w:rPr>
  </w:style>
  <w:style w:type="paragraph" w:styleId="PlainText">
    <w:name w:val="Plain Text"/>
    <w:basedOn w:val="Normal"/>
    <w:link w:val="PlainTextChar"/>
    <w:uiPriority w:val="99"/>
    <w:unhideWhenUsed/>
    <w:rsid w:val="00186624"/>
    <w:rPr>
      <w:rFonts w:cstheme="minorBidi"/>
      <w:kern w:val="2"/>
      <w:szCs w:val="21"/>
    </w:rPr>
  </w:style>
  <w:style w:type="character" w:customStyle="1" w:styleId="PlainTextChar">
    <w:name w:val="Plain Text Char"/>
    <w:basedOn w:val="DefaultParagraphFont"/>
    <w:link w:val="PlainText"/>
    <w:uiPriority w:val="99"/>
    <w:rsid w:val="00186624"/>
    <w:rPr>
      <w:rFonts w:ascii="Calibri" w:hAnsi="Calibri"/>
      <w:szCs w:val="21"/>
    </w:rPr>
  </w:style>
  <w:style w:type="character" w:styleId="FollowedHyperlink">
    <w:name w:val="FollowedHyperlink"/>
    <w:basedOn w:val="DefaultParagraphFont"/>
    <w:uiPriority w:val="99"/>
    <w:semiHidden/>
    <w:unhideWhenUsed/>
    <w:rsid w:val="00186624"/>
    <w:rPr>
      <w:color w:val="954F72" w:themeColor="followedHyperlink"/>
      <w:u w:val="single"/>
    </w:rPr>
  </w:style>
  <w:style w:type="character" w:styleId="UnresolvedMention">
    <w:name w:val="Unresolved Mention"/>
    <w:basedOn w:val="DefaultParagraphFont"/>
    <w:uiPriority w:val="99"/>
    <w:semiHidden/>
    <w:unhideWhenUsed/>
    <w:rsid w:val="004D6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dot.illinois.gov/Assets/uploads/files/Doing-Business/Pamphlets-&amp;-Brochures/Highways/ITEP/2023-ITEP-Awards.pdf" TargetMode="External"/><Relationship Id="rId3" Type="http://schemas.openxmlformats.org/officeDocument/2006/relationships/settings" Target="settings.xml"/><Relationship Id="rId7" Type="http://schemas.openxmlformats.org/officeDocument/2006/relationships/hyperlink" Target="https://cgfa.ilga.gov/Upload/3YearBudgetForecastFY2024-FY202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pitolnewsillinois.com/NEWS/analysis-report-suggests-state-spending-will-soon-begin-outpacing-revenues-once-again" TargetMode="External"/><Relationship Id="rId11" Type="http://schemas.openxmlformats.org/officeDocument/2006/relationships/theme" Target="theme/theme1.xml"/><Relationship Id="rId5" Type="http://schemas.openxmlformats.org/officeDocument/2006/relationships/hyperlink" Target="https://cgfa.ilga.gov/Upload/323%20Monthly.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doihelpcenter.illinois.go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1366</Words>
  <Characters>7791</Characters>
  <Application>Microsoft Office Word</Application>
  <DocSecurity>0</DocSecurity>
  <Lines>64</Lines>
  <Paragraphs>18</Paragraphs>
  <ScaleCrop>false</ScaleCrop>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2023-05-08T14:03:00Z</dcterms:created>
  <dcterms:modified xsi:type="dcterms:W3CDTF">2023-05-08T14:03:00Z</dcterms:modified>
</cp:coreProperties>
</file>