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103E" w14:textId="723B6ECE" w:rsidR="00AD1AEA" w:rsidRDefault="00AD1AEA" w:rsidP="00CE0A3F">
      <w:r w:rsidRPr="00183886">
        <w:rPr>
          <w:b/>
          <w:bCs/>
          <w:sz w:val="28"/>
          <w:szCs w:val="28"/>
        </w:rPr>
        <w:t>104</w:t>
      </w:r>
      <w:r w:rsidRPr="00183886">
        <w:rPr>
          <w:b/>
          <w:bCs/>
          <w:sz w:val="28"/>
          <w:szCs w:val="28"/>
          <w:vertAlign w:val="superscript"/>
        </w:rPr>
        <w:t>th</w:t>
      </w:r>
      <w:r w:rsidRPr="00183886">
        <w:rPr>
          <w:b/>
          <w:bCs/>
          <w:sz w:val="28"/>
          <w:szCs w:val="28"/>
        </w:rPr>
        <w:t xml:space="preserve"> ILLINOIS GENERAL ASSEMBLY</w:t>
      </w:r>
      <w:r>
        <w:t>:</w:t>
      </w:r>
    </w:p>
    <w:p w14:paraId="03280AA3" w14:textId="043B4FEE" w:rsidR="0012666E" w:rsidRDefault="001A1A5D" w:rsidP="00CE0A3F">
      <w:r>
        <w:t xml:space="preserve">The Illinois General Assembly adjourned after a busy week of session.  </w:t>
      </w:r>
      <w:r w:rsidR="00CF57EA">
        <w:t xml:space="preserve">The House was in session Tuesday through Friday.  </w:t>
      </w:r>
      <w:r w:rsidR="00CF57EA" w:rsidRPr="004C38D8">
        <w:t xml:space="preserve">The Senate </w:t>
      </w:r>
      <w:r w:rsidR="00E72C0D" w:rsidRPr="004C38D8">
        <w:t xml:space="preserve">was in session Tuesday through Thursday; Friday’s Senate Session was canceled. </w:t>
      </w:r>
      <w:r w:rsidRPr="004C38D8">
        <w:t>The House will reconven</w:t>
      </w:r>
      <w:r w:rsidR="0004686A" w:rsidRPr="004C38D8">
        <w:t xml:space="preserve">e March 25 </w:t>
      </w:r>
      <w:r w:rsidR="6198E663" w:rsidRPr="004C38D8">
        <w:t>– 28</w:t>
      </w:r>
      <w:r w:rsidR="00A745A1">
        <w:t>th</w:t>
      </w:r>
      <w:r w:rsidR="6198E663" w:rsidRPr="004C38D8">
        <w:t xml:space="preserve"> (</w:t>
      </w:r>
      <w:r w:rsidR="3B1DDBB2" w:rsidRPr="004C38D8">
        <w:t>Tuesday</w:t>
      </w:r>
      <w:r w:rsidR="6198E663" w:rsidRPr="004C38D8">
        <w:t xml:space="preserve"> through Friday) </w:t>
      </w:r>
      <w:r w:rsidR="00F00E7E" w:rsidRPr="004C38D8">
        <w:t xml:space="preserve">to </w:t>
      </w:r>
      <w:r w:rsidR="00B85175" w:rsidRPr="004C38D8">
        <w:t xml:space="preserve">begin </w:t>
      </w:r>
      <w:r w:rsidR="00403976" w:rsidRPr="004C38D8">
        <w:t>considering</w:t>
      </w:r>
      <w:r w:rsidR="00F00E7E" w:rsidRPr="004C38D8">
        <w:t xml:space="preserve"> legislation for final passage</w:t>
      </w:r>
      <w:r w:rsidR="0004686A" w:rsidRPr="004C38D8">
        <w:t>; the Senate is off next week</w:t>
      </w:r>
      <w:r w:rsidR="00403976" w:rsidRPr="004C38D8">
        <w:t xml:space="preserve"> and returns </w:t>
      </w:r>
      <w:r w:rsidR="6C3AFE76" w:rsidRPr="004C38D8">
        <w:t>Tuesday, April 1</w:t>
      </w:r>
      <w:r w:rsidR="002C4186">
        <w:t>st</w:t>
      </w:r>
      <w:r w:rsidR="6C3AFE76" w:rsidRPr="004C38D8">
        <w:t>.</w:t>
      </w:r>
    </w:p>
    <w:p w14:paraId="2CAB66E7" w14:textId="2437B640" w:rsidR="001A1A5D" w:rsidRDefault="0004686A" w:rsidP="00CE0A3F">
      <w:r>
        <w:t xml:space="preserve">Today </w:t>
      </w:r>
      <w:r w:rsidR="00B85175">
        <w:t>is</w:t>
      </w:r>
      <w:r>
        <w:t xml:space="preserve"> the deadline to pass substantive legislation out of committee in its first chamber.  We will </w:t>
      </w:r>
      <w:r w:rsidR="0021026B">
        <w:t>monitor</w:t>
      </w:r>
      <w:r>
        <w:t xml:space="preserve"> potential deadline extensions. </w:t>
      </w:r>
    </w:p>
    <w:p w14:paraId="4B702395" w14:textId="3C65810D" w:rsidR="0077489E" w:rsidRDefault="0077489E" w:rsidP="00CE0A3F">
      <w:r>
        <w:t xml:space="preserve">The Senate moved numerous bills from </w:t>
      </w:r>
      <w:r w:rsidR="00EB6A01">
        <w:t>2</w:t>
      </w:r>
      <w:r w:rsidR="00EB6A01" w:rsidRPr="00EB6A01">
        <w:rPr>
          <w:vertAlign w:val="superscript"/>
        </w:rPr>
        <w:t>nd</w:t>
      </w:r>
      <w:r w:rsidR="00EB6A01">
        <w:t xml:space="preserve"> to 3</w:t>
      </w:r>
      <w:r w:rsidR="00EB6A01" w:rsidRPr="00EB6A01">
        <w:rPr>
          <w:vertAlign w:val="superscript"/>
        </w:rPr>
        <w:t>rd</w:t>
      </w:r>
      <w:r w:rsidR="00EB6A01">
        <w:t xml:space="preserve"> Reading on Thursday, including bills </w:t>
      </w:r>
      <w:r w:rsidR="00D228F8">
        <w:t>where sponsors had pledged to hold on 2</w:t>
      </w:r>
      <w:r w:rsidR="00D228F8" w:rsidRPr="00D228F8">
        <w:rPr>
          <w:vertAlign w:val="superscript"/>
        </w:rPr>
        <w:t>nd</w:t>
      </w:r>
      <w:r w:rsidR="00D228F8">
        <w:t xml:space="preserve"> Reading pending an amendment or further negotiations.  The Senate President’s office noted that this was done for “efficiency purpose</w:t>
      </w:r>
      <w:r w:rsidR="00D228F8" w:rsidRPr="00F437B7">
        <w:t>s</w:t>
      </w:r>
      <w:r w:rsidR="18B551D8" w:rsidRPr="00F437B7">
        <w:t>.”</w:t>
      </w:r>
    </w:p>
    <w:p w14:paraId="7C7C469E" w14:textId="74F36D2E" w:rsidR="004A3704" w:rsidRDefault="4D7FA42D" w:rsidP="00CE0A3F">
      <w:r>
        <w:t>Legislators</w:t>
      </w:r>
      <w:r w:rsidR="0021026B">
        <w:t xml:space="preserve"> spent </w:t>
      </w:r>
      <w:r w:rsidR="0021026B" w:rsidRPr="00F437B7">
        <w:t>long days in committee hearings</w:t>
      </w:r>
      <w:r w:rsidR="0C2C3948" w:rsidRPr="00F437B7">
        <w:t xml:space="preserve"> </w:t>
      </w:r>
      <w:r w:rsidR="3783F75D" w:rsidRPr="00F437B7">
        <w:t>this week</w:t>
      </w:r>
      <w:r w:rsidR="05E7FCF6" w:rsidRPr="00F437B7">
        <w:t xml:space="preserve">, with a </w:t>
      </w:r>
      <w:r w:rsidR="004A3704" w:rsidRPr="00F437B7">
        <w:t xml:space="preserve">total </w:t>
      </w:r>
      <w:r w:rsidR="293DCA16" w:rsidRPr="00F437B7">
        <w:t xml:space="preserve">of </w:t>
      </w:r>
      <w:r w:rsidR="00F437B7" w:rsidRPr="00F437B7">
        <w:t>1,387</w:t>
      </w:r>
      <w:r w:rsidR="004A3704" w:rsidRPr="00F437B7">
        <w:t xml:space="preserve"> bills passed out of </w:t>
      </w:r>
      <w:r w:rsidR="1F534C9B" w:rsidRPr="00F437B7">
        <w:t>committee.</w:t>
      </w:r>
      <w:r w:rsidR="00B5084B" w:rsidRPr="00F437B7">
        <w:t xml:space="preserve">  Of those, 866 </w:t>
      </w:r>
      <w:r w:rsidR="00CB780B" w:rsidRPr="00F437B7">
        <w:t>Senate Bills were leader shell bills</w:t>
      </w:r>
      <w:r w:rsidR="43897E5B" w:rsidRPr="00F437B7">
        <w:t xml:space="preserve"> </w:t>
      </w:r>
      <w:r w:rsidR="233EAE85" w:rsidRPr="00F437B7">
        <w:t xml:space="preserve">while </w:t>
      </w:r>
      <w:r w:rsidR="00F437B7" w:rsidRPr="00F437B7">
        <w:t>521</w:t>
      </w:r>
      <w:r w:rsidR="00F437B7">
        <w:t xml:space="preserve"> </w:t>
      </w:r>
      <w:r w:rsidR="00CB780B" w:rsidRPr="00F437B7">
        <w:t xml:space="preserve">were substantive. </w:t>
      </w:r>
      <w:r w:rsidR="00FA1988" w:rsidRPr="00F437B7">
        <w:t>Below are highlights from</w:t>
      </w:r>
      <w:r w:rsidR="00FA1988">
        <w:t xml:space="preserve"> this week’s committee action</w:t>
      </w:r>
      <w:r w:rsidR="00F222C3">
        <w:t>.</w:t>
      </w:r>
    </w:p>
    <w:p w14:paraId="2C5372CB" w14:textId="1C9639A7" w:rsidR="00DD7E13" w:rsidRDefault="5EB53D7A" w:rsidP="00CE0A3F">
      <w:r w:rsidRPr="005C581F">
        <w:t xml:space="preserve">On a partisan roll call, the </w:t>
      </w:r>
      <w:r w:rsidR="00DD7E13" w:rsidRPr="005C581F">
        <w:t>House Insurance Committee approved</w:t>
      </w:r>
      <w:r w:rsidR="00D04F44" w:rsidRPr="005C581F">
        <w:t xml:space="preserve"> </w:t>
      </w:r>
      <w:hyperlink r:id="rId5">
        <w:r w:rsidRPr="005C581F">
          <w:rPr>
            <w:rStyle w:val="Hyperlink"/>
          </w:rPr>
          <w:t>HB 1234</w:t>
        </w:r>
      </w:hyperlink>
      <w:r w:rsidR="00DA54E6" w:rsidRPr="005C581F">
        <w:t xml:space="preserve"> </w:t>
      </w:r>
      <w:r w:rsidR="00DD7E13" w:rsidRPr="005C581F">
        <w:t>(Mayfield)</w:t>
      </w:r>
      <w:r w:rsidR="00D04F44" w:rsidRPr="005C581F">
        <w:t xml:space="preserve"> </w:t>
      </w:r>
      <w:r w:rsidRPr="005C581F">
        <w:t>which (as</w:t>
      </w:r>
      <w:r w:rsidR="00A6389D" w:rsidRPr="005C581F">
        <w:t xml:space="preserve"> amended</w:t>
      </w:r>
      <w:r w:rsidRPr="005C581F">
        <w:t>)</w:t>
      </w:r>
      <w:r w:rsidR="00A6389D" w:rsidRPr="005C581F">
        <w:t xml:space="preserve"> requires the Secretary of State to study </w:t>
      </w:r>
      <w:r w:rsidR="009B6700" w:rsidRPr="005C581F">
        <w:t xml:space="preserve">auto </w:t>
      </w:r>
      <w:r w:rsidR="00A6389D" w:rsidRPr="005C581F">
        <w:t>insurance rates and how they are set.</w:t>
      </w:r>
      <w:r w:rsidR="00A6389D">
        <w:t xml:space="preserve">  </w:t>
      </w:r>
    </w:p>
    <w:p w14:paraId="61731AB6" w14:textId="05A38192" w:rsidR="00EE19A9" w:rsidRDefault="5EB53D7A" w:rsidP="00CC59F2">
      <w:r w:rsidRPr="00255E72">
        <w:t>Increasing</w:t>
      </w:r>
      <w:r w:rsidR="00D95784" w:rsidRPr="00255E72">
        <w:t xml:space="preserve"> access to non-opioid prescription medication </w:t>
      </w:r>
      <w:r w:rsidRPr="00255E72">
        <w:t xml:space="preserve">-- </w:t>
      </w:r>
      <w:r w:rsidR="00D95784" w:rsidRPr="00255E72">
        <w:t xml:space="preserve">to </w:t>
      </w:r>
      <w:r w:rsidR="001F2B64" w:rsidRPr="00255E72">
        <w:t xml:space="preserve">avoid </w:t>
      </w:r>
      <w:r w:rsidR="00D95784" w:rsidRPr="00255E72">
        <w:t>the addictiveness of prescription opioids</w:t>
      </w:r>
      <w:r w:rsidRPr="00255E72">
        <w:t xml:space="preserve"> – is the aim of  </w:t>
      </w:r>
      <w:hyperlink r:id="rId6">
        <w:r w:rsidRPr="00255E72">
          <w:rPr>
            <w:rStyle w:val="Hyperlink"/>
          </w:rPr>
          <w:t>SB 1238</w:t>
        </w:r>
      </w:hyperlink>
      <w:r w:rsidRPr="00255E72">
        <w:t xml:space="preserve"> (Villa), which the Senate Insurance Committee unanimously approved.</w:t>
      </w:r>
      <w:r w:rsidR="00D95784" w:rsidRPr="00255E72">
        <w:t xml:space="preserve">  Specifically, the bill </w:t>
      </w:r>
      <w:r w:rsidR="009E04A1" w:rsidRPr="00255E72">
        <w:t xml:space="preserve">would require health insurance providers to develop a plan for providing adequate coverage and access to non-opioid, non-narcotic and non-medication pain management services, which serve as an alternative to opioid and narcotic prescription drugs.  </w:t>
      </w:r>
      <w:r w:rsidR="009E04A1" w:rsidRPr="009E04A1">
        <w:t>Additionally, the measure would allow the Illinois Department of Public Health to publish an educational pamphlet regarding the use of non-opioid alternatives for pain management.</w:t>
      </w:r>
      <w:r w:rsidR="007E37A8" w:rsidRPr="00255E72">
        <w:t xml:space="preserve">  Companion legislation, </w:t>
      </w:r>
      <w:hyperlink r:id="rId7">
        <w:r w:rsidRPr="00255E72">
          <w:rPr>
            <w:rStyle w:val="Hyperlink"/>
          </w:rPr>
          <w:t>HB 2852</w:t>
        </w:r>
      </w:hyperlink>
      <w:r w:rsidR="007E37A8" w:rsidRPr="00255E72">
        <w:t xml:space="preserve"> (Yang Rohr) </w:t>
      </w:r>
      <w:r w:rsidR="00167363" w:rsidRPr="00255E72">
        <w:t xml:space="preserve">also </w:t>
      </w:r>
      <w:r w:rsidR="007E37A8" w:rsidRPr="00255E72">
        <w:t>unanimously passed the House Healthcare Availability and Accessibility Committee this week.</w:t>
      </w:r>
      <w:r w:rsidR="007E37A8">
        <w:t xml:space="preserve">  </w:t>
      </w:r>
    </w:p>
    <w:p w14:paraId="0D0F8699" w14:textId="296D621D" w:rsidR="00EE19A9" w:rsidRDefault="5EB53D7A" w:rsidP="5EB53D7A">
      <w:pPr>
        <w:rPr>
          <w:highlight w:val="cyan"/>
        </w:rPr>
      </w:pPr>
      <w:r w:rsidRPr="00C06F99">
        <w:t xml:space="preserve">Requiring </w:t>
      </w:r>
      <w:r w:rsidRPr="00C06F99">
        <w:rPr>
          <w:rFonts w:ascii="Aptos" w:eastAsia="Aptos" w:hAnsi="Aptos" w:cs="Aptos"/>
        </w:rPr>
        <w:t xml:space="preserve">group or individual health insurance plans to cover all medically necessary FDA-approved treatments or medications to slow the progression of Alzheimer’s disease is the </w:t>
      </w:r>
      <w:r w:rsidR="00C06F99" w:rsidRPr="00C06F99">
        <w:rPr>
          <w:rFonts w:ascii="Aptos" w:eastAsia="Aptos" w:hAnsi="Aptos" w:cs="Aptos"/>
        </w:rPr>
        <w:t>goal</w:t>
      </w:r>
      <w:r w:rsidRPr="00C06F99">
        <w:rPr>
          <w:rFonts w:ascii="Aptos" w:eastAsia="Aptos" w:hAnsi="Aptos" w:cs="Aptos"/>
        </w:rPr>
        <w:t xml:space="preserve"> of </w:t>
      </w:r>
      <w:r w:rsidRPr="00C06F99">
        <w:t xml:space="preserve"> </w:t>
      </w:r>
      <w:hyperlink r:id="rId8">
        <w:r w:rsidRPr="00C06F99">
          <w:rPr>
            <w:rStyle w:val="Hyperlink"/>
          </w:rPr>
          <w:t>SB 126</w:t>
        </w:r>
      </w:hyperlink>
      <w:r w:rsidRPr="00C06F99">
        <w:t xml:space="preserve"> (Murphy), which the Senate Insurance Committee unanimously approved. Proponents noted many available treatments are effective only in the early stages of the</w:t>
      </w:r>
      <w:r>
        <w:t xml:space="preserve"> </w:t>
      </w:r>
      <w:r w:rsidRPr="00C06F99">
        <w:t xml:space="preserve">disease.  All diagnostic testing (for a physician to determine the appropriate use of treatments or medications) </w:t>
      </w:r>
      <w:r w:rsidR="007B29EF">
        <w:t>must be covered</w:t>
      </w:r>
      <w:r w:rsidRPr="00C06F99">
        <w:t>.</w:t>
      </w:r>
      <w:r>
        <w:t xml:space="preserve"> </w:t>
      </w:r>
    </w:p>
    <w:p w14:paraId="6B9E2F75" w14:textId="1D3397C3" w:rsidR="00034ED7" w:rsidRDefault="00034ED7" w:rsidP="005D7690">
      <w:r>
        <w:lastRenderedPageBreak/>
        <w:t xml:space="preserve">One of the Department of Insurance’s </w:t>
      </w:r>
      <w:r w:rsidR="00C329C8">
        <w:t>initiatives</w:t>
      </w:r>
      <w:r>
        <w:t xml:space="preserve"> advanced out of the House Insurance Committee this week </w:t>
      </w:r>
      <w:r w:rsidR="00E32E42" w:rsidRPr="00A211EA">
        <w:t>on a partisan roll call</w:t>
      </w:r>
      <w:r w:rsidRPr="00A211EA">
        <w:t xml:space="preserve">.  </w:t>
      </w:r>
      <w:r w:rsidR="00C329C8" w:rsidRPr="00A211EA">
        <w:t xml:space="preserve">As amended, </w:t>
      </w:r>
      <w:hyperlink r:id="rId9">
        <w:r w:rsidR="41E8AFE8" w:rsidRPr="00A211EA">
          <w:rPr>
            <w:rStyle w:val="Hyperlink"/>
          </w:rPr>
          <w:t>HB 3799</w:t>
        </w:r>
      </w:hyperlink>
      <w:r w:rsidRPr="00A211EA">
        <w:t xml:space="preserve"> (Morgan) </w:t>
      </w:r>
      <w:r w:rsidR="004A4E9E" w:rsidRPr="00A211EA">
        <w:t xml:space="preserve">strengthens the Department’s existing data call enforcement authority.  The bill also </w:t>
      </w:r>
      <w:r w:rsidR="000D7962" w:rsidRPr="00A211EA">
        <w:t>changes</w:t>
      </w:r>
      <w:r w:rsidR="001D6EC6" w:rsidRPr="001D6EC6">
        <w:t xml:space="preserve"> consumer </w:t>
      </w:r>
      <w:r w:rsidR="41E8AFE8" w:rsidRPr="00A211EA">
        <w:t xml:space="preserve">notifications </w:t>
      </w:r>
      <w:r w:rsidR="001D6EC6" w:rsidRPr="001D6EC6">
        <w:t xml:space="preserve">for policy cancellations, extending </w:t>
      </w:r>
      <w:r w:rsidR="41E8AFE8" w:rsidRPr="00A211EA">
        <w:t xml:space="preserve">them </w:t>
      </w:r>
      <w:r w:rsidR="001D6EC6" w:rsidRPr="001D6EC6">
        <w:t xml:space="preserve">from </w:t>
      </w:r>
      <w:bookmarkStart w:id="0" w:name="_Int_8IPbWqvr"/>
      <w:r w:rsidR="001D6EC6" w:rsidRPr="001D6EC6">
        <w:t>30 days</w:t>
      </w:r>
      <w:bookmarkEnd w:id="0"/>
      <w:r w:rsidR="001D6EC6" w:rsidRPr="001D6EC6">
        <w:t xml:space="preserve"> to </w:t>
      </w:r>
      <w:bookmarkStart w:id="1" w:name="_Int_JTkCbfYi"/>
      <w:r w:rsidR="001D6EC6" w:rsidRPr="001D6EC6">
        <w:t>60 days</w:t>
      </w:r>
      <w:bookmarkEnd w:id="1"/>
      <w:r w:rsidR="001D6EC6" w:rsidRPr="001D6EC6">
        <w:t xml:space="preserve">. </w:t>
      </w:r>
      <w:r w:rsidR="00C329C8" w:rsidRPr="00A211EA">
        <w:t>Finally, the</w:t>
      </w:r>
      <w:r w:rsidR="00C329C8" w:rsidRPr="00C329C8">
        <w:t xml:space="preserve"> bill allows DOI to issue separate climate surveys to Illinois companies if necessary.</w:t>
      </w:r>
      <w:r w:rsidR="00E752EC" w:rsidRPr="00A211EA">
        <w:t xml:space="preserve"> The sponsor expects negotiations to continue</w:t>
      </w:r>
      <w:r w:rsidR="41E8AFE8" w:rsidRPr="00A211EA">
        <w:t>,</w:t>
      </w:r>
      <w:r w:rsidR="00E752EC" w:rsidRPr="00A211EA">
        <w:t xml:space="preserve"> and </w:t>
      </w:r>
      <w:r w:rsidR="00E32E42" w:rsidRPr="00A211EA">
        <w:t>a floor amendment</w:t>
      </w:r>
      <w:r w:rsidR="00E32E42">
        <w:t xml:space="preserve"> will be forthcoming.</w:t>
      </w:r>
    </w:p>
    <w:p w14:paraId="3D93AD56" w14:textId="655E046C" w:rsidR="00996A23" w:rsidRDefault="41E8AFE8" w:rsidP="005D7690">
      <w:r w:rsidRPr="00A211EA">
        <w:t>Another</w:t>
      </w:r>
      <w:r w:rsidR="00996A23" w:rsidRPr="00A211EA">
        <w:t xml:space="preserve"> initiative of </w:t>
      </w:r>
      <w:r w:rsidRPr="00A211EA">
        <w:t xml:space="preserve">DOI is </w:t>
      </w:r>
      <w:hyperlink r:id="rId10">
        <w:r w:rsidRPr="00A211EA">
          <w:rPr>
            <w:rStyle w:val="Hyperlink"/>
          </w:rPr>
          <w:t>HB 3755</w:t>
        </w:r>
      </w:hyperlink>
      <w:r w:rsidRPr="00A211EA">
        <w:t xml:space="preserve"> (Jones), prohibiting</w:t>
      </w:r>
      <w:r w:rsidR="00996A23" w:rsidRPr="00A211EA">
        <w:t xml:space="preserve"> auto insurance companies from denying coverage for vehicle theft </w:t>
      </w:r>
      <w:r w:rsidRPr="00A211EA">
        <w:t>when</w:t>
      </w:r>
      <w:r w:rsidR="00996A23" w:rsidRPr="00A211EA">
        <w:t xml:space="preserve"> there is no evidence of forcible entry. </w:t>
      </w:r>
      <w:r w:rsidR="00613E64" w:rsidRPr="00A211EA">
        <w:t xml:space="preserve">  The bill passed the House Insurance Committee on </w:t>
      </w:r>
      <w:r w:rsidR="00A211EA" w:rsidRPr="00A211EA">
        <w:t xml:space="preserve">a </w:t>
      </w:r>
      <w:r w:rsidR="00613E64" w:rsidRPr="00A211EA">
        <w:t>partisan</w:t>
      </w:r>
      <w:r w:rsidR="00613E64">
        <w:t xml:space="preserve"> </w:t>
      </w:r>
      <w:r w:rsidR="00A211EA">
        <w:t>roll call</w:t>
      </w:r>
      <w:r w:rsidR="00613E64">
        <w:t xml:space="preserve">. A floor amendment is expected. </w:t>
      </w:r>
    </w:p>
    <w:p w14:paraId="24897160" w14:textId="389FC8E8" w:rsidR="002C4186" w:rsidRDefault="002C4186" w:rsidP="002C4186">
      <w:pPr>
        <w:spacing w:line="276" w:lineRule="auto"/>
      </w:pPr>
      <w:r>
        <w:t xml:space="preserve">The House Insurance Committee unanimously approved </w:t>
      </w:r>
      <w:hyperlink r:id="rId11" w:history="1">
        <w:r>
          <w:rPr>
            <w:rStyle w:val="Hyperlink"/>
          </w:rPr>
          <w:t>HB 1360</w:t>
        </w:r>
      </w:hyperlink>
      <w:r>
        <w:t xml:space="preserve"> (Gill) which would expand access to Alzheimer's treatment in Illinois.  Also passing out of the House Insurance Committee, by a vote of 11-6, was </w:t>
      </w:r>
      <w:hyperlink r:id="rId12" w:history="1">
        <w:r>
          <w:rPr>
            <w:rStyle w:val="Hyperlink"/>
          </w:rPr>
          <w:t>HB 35</w:t>
        </w:r>
      </w:hyperlink>
      <w:r>
        <w:t xml:space="preserve"> (Morgan) which regulates the use of AI in health insurance. </w:t>
      </w:r>
    </w:p>
    <w:p w14:paraId="3E774467" w14:textId="741256D4" w:rsidR="009E5C39" w:rsidRDefault="41E8AFE8" w:rsidP="007E4D43">
      <w:r>
        <w:t xml:space="preserve">Amendments including Governor Pritzker's proposed PBM reform package were filed on </w:t>
      </w:r>
      <w:hyperlink r:id="rId13">
        <w:r w:rsidRPr="41E8AFE8">
          <w:rPr>
            <w:rStyle w:val="Hyperlink"/>
          </w:rPr>
          <w:t>HB 3705</w:t>
        </w:r>
      </w:hyperlink>
      <w:r>
        <w:t xml:space="preserve"> (Manley) and </w:t>
      </w:r>
      <w:hyperlink r:id="rId14">
        <w:r w:rsidRPr="41E8AFE8">
          <w:rPr>
            <w:rStyle w:val="Hyperlink"/>
          </w:rPr>
          <w:t>SB 1390</w:t>
        </w:r>
      </w:hyperlink>
      <w:r>
        <w:t xml:space="preserve"> (Koehler). </w:t>
      </w:r>
      <w:r w:rsidR="007E4D43" w:rsidRPr="007E4D43">
        <w:t xml:space="preserve">Both bills were scheduled for a </w:t>
      </w:r>
      <w:r w:rsidR="007E4D43" w:rsidRPr="00C74D05">
        <w:t>hearing this week</w:t>
      </w:r>
      <w:r w:rsidRPr="00C74D05">
        <w:t>;</w:t>
      </w:r>
      <w:r w:rsidR="007E4D43" w:rsidRPr="00C74D05">
        <w:t xml:space="preserve"> HB 3705 in the House Executive Committee and SB 1390 in the Senate Insurance Committee. However, neither bill was </w:t>
      </w:r>
      <w:r w:rsidR="00251411" w:rsidRPr="00C74D05">
        <w:t>considered by either committee</w:t>
      </w:r>
      <w:r w:rsidR="007E4D43" w:rsidRPr="00C74D05">
        <w:t xml:space="preserve"> this week.</w:t>
      </w:r>
      <w:r w:rsidR="009E5C39" w:rsidRPr="002A0198">
        <w:t xml:space="preserve">  </w:t>
      </w:r>
    </w:p>
    <w:p w14:paraId="5325185C" w14:textId="5B27CB48" w:rsidR="001A35A3" w:rsidRPr="001A35A3" w:rsidRDefault="001A35A3" w:rsidP="001A35A3">
      <w:pPr>
        <w:pStyle w:val="NormalWeb"/>
        <w:spacing w:before="200" w:line="276" w:lineRule="auto"/>
        <w:rPr>
          <w:rFonts w:eastAsia="Times New Roman"/>
          <w:kern w:val="0"/>
          <w14:ligatures w14:val="none"/>
        </w:rPr>
      </w:pPr>
      <w:r>
        <w:t>The Senate Pensions Committee passed two pieces of legislation out of committee that we have been opposing</w:t>
      </w:r>
      <w:r w:rsidRPr="001A35A3">
        <w:t xml:space="preserve">. </w:t>
      </w:r>
      <w:hyperlink r:id="rId15" w:history="1">
        <w:r w:rsidRPr="001A35A3">
          <w:rPr>
            <w:rStyle w:val="Hyperlink"/>
            <w:rFonts w:eastAsia="Times New Roman" w:cs="Arial"/>
            <w:kern w:val="0"/>
            <w14:ligatures w14:val="none"/>
          </w:rPr>
          <w:t>SB</w:t>
        </w:r>
        <w:r w:rsidRPr="001A35A3">
          <w:rPr>
            <w:rStyle w:val="Hyperlink"/>
            <w:rFonts w:eastAsia="Times New Roman" w:cs="Arial"/>
            <w:kern w:val="0"/>
            <w14:ligatures w14:val="none"/>
          </w:rPr>
          <w:t xml:space="preserve"> 2016</w:t>
        </w:r>
      </w:hyperlink>
      <w:r w:rsidRPr="001A35A3">
        <w:rPr>
          <w:rFonts w:asciiTheme="minorHAnsi" w:eastAsia="Times New Roman" w:hAnsiTheme="minorHAnsi" w:cs="Arial"/>
          <w:kern w:val="0"/>
          <w14:ligatures w14:val="none"/>
        </w:rPr>
        <w:t>, sponsored by Senator Karina Villa (D-25), would require school districts to select one more or vendors for teachers’ 403(b) plans that only meet certain criteria. This measure may have good intent, but as currently written, poses a significant threat to the financial well-being of Illinois’ educators.</w:t>
      </w:r>
      <w:r>
        <w:rPr>
          <w:rFonts w:eastAsia="Times New Roman" w:cs="Arial"/>
          <w:kern w:val="0"/>
          <w14:ligatures w14:val="none"/>
        </w:rPr>
        <w:t xml:space="preserve"> </w:t>
      </w:r>
      <w:hyperlink r:id="rId16" w:history="1">
        <w:r w:rsidRPr="001A35A3">
          <w:rPr>
            <w:rStyle w:val="Hyperlink"/>
            <w:rFonts w:eastAsia="Times New Roman" w:cs="Arial"/>
            <w:kern w:val="0"/>
            <w14:ligatures w14:val="none"/>
          </w:rPr>
          <w:t>SB 1692</w:t>
        </w:r>
      </w:hyperlink>
      <w:r>
        <w:rPr>
          <w:rFonts w:eastAsia="Times New Roman" w:cs="Arial"/>
          <w:kern w:val="0"/>
          <w14:ligatures w14:val="none"/>
        </w:rPr>
        <w:t xml:space="preserve"> (Martwick) </w:t>
      </w:r>
      <w:r>
        <w:rPr>
          <w:rFonts w:asciiTheme="minorHAnsi" w:eastAsiaTheme="minorEastAsia" w:hAnsiTheme="minorHAnsi"/>
          <w:color w:val="000000"/>
          <w:kern w:val="24"/>
          <w14:ligatures w14:val="none"/>
        </w:rPr>
        <w:t>c</w:t>
      </w:r>
      <w:r w:rsidRPr="001A35A3">
        <w:rPr>
          <w:rFonts w:asciiTheme="minorHAnsi" w:eastAsiaTheme="minorEastAsia" w:hAnsiTheme="minorHAnsi"/>
          <w:color w:val="000000"/>
          <w:kern w:val="24"/>
          <w14:ligatures w14:val="none"/>
        </w:rPr>
        <w:t>reates the Local Government Retirement Plan Responsibility Act. Provides that any retirement plan offered by a unit of local government or school district must comply with the applicable provisions of the General Provisions Article of the Illinois Pension Code, including, but not limited to, fiduciary duties, funding, investments, and the rights of participants, regardless of whether the retirement plan is established under the Illinois Pension Code.</w:t>
      </w:r>
    </w:p>
    <w:p w14:paraId="5DAAF7F4" w14:textId="2E25647F" w:rsidR="001F5C33" w:rsidRDefault="00A31860" w:rsidP="0094538D">
      <w:r>
        <w:t xml:space="preserve">Two other bills containing </w:t>
      </w:r>
      <w:r w:rsidR="003A1DFF">
        <w:t>Governor Pritzker’s proposals also did not advance out of committee this week.</w:t>
      </w:r>
      <w:r>
        <w:t xml:space="preserve">  Legislation to </w:t>
      </w:r>
      <w:r w:rsidRPr="003A1DFF">
        <w:t>dissolve some townships</w:t>
      </w:r>
      <w:r>
        <w:t xml:space="preserve"> and lower the petition threshold to put a township abolition on the ballot </w:t>
      </w:r>
      <w:r w:rsidR="00EE4F94">
        <w:t xml:space="preserve">-- </w:t>
      </w:r>
      <w:hyperlink r:id="rId17">
        <w:r w:rsidR="41E8AFE8" w:rsidRPr="41E8AFE8">
          <w:rPr>
            <w:rStyle w:val="Hyperlink"/>
          </w:rPr>
          <w:t>SB 2217</w:t>
        </w:r>
      </w:hyperlink>
      <w:r>
        <w:t xml:space="preserve"> (Glowiak </w:t>
      </w:r>
      <w:r w:rsidRPr="00E8770B">
        <w:t xml:space="preserve">Hilton) </w:t>
      </w:r>
      <w:r w:rsidR="41E8AFE8" w:rsidRPr="00E8770B">
        <w:t xml:space="preserve">-- </w:t>
      </w:r>
      <w:r w:rsidRPr="00E8770B">
        <w:t xml:space="preserve">was not called for a vote.  </w:t>
      </w:r>
      <w:r w:rsidR="001F5C33" w:rsidRPr="00E8770B">
        <w:t xml:space="preserve">Also not called for a vote was </w:t>
      </w:r>
      <w:hyperlink r:id="rId18">
        <w:r w:rsidR="001F5C33" w:rsidRPr="00E8770B">
          <w:rPr>
            <w:rStyle w:val="Hyperlink"/>
          </w:rPr>
          <w:t>HB 3717</w:t>
        </w:r>
      </w:hyperlink>
      <w:r w:rsidR="001F5C33" w:rsidRPr="00E8770B">
        <w:t xml:space="preserve"> (Katz Muhl)</w:t>
      </w:r>
      <w:r w:rsidR="00E8770B" w:rsidRPr="00E8770B">
        <w:t xml:space="preserve"> which represents </w:t>
      </w:r>
      <w:r w:rsidR="41E8AFE8" w:rsidRPr="00E8770B">
        <w:t>the Governor’s proposal to allow community colleges to offer baccalaureate degrees</w:t>
      </w:r>
      <w:r w:rsidR="001F5C33" w:rsidRPr="00E8770B">
        <w:t>.</w:t>
      </w:r>
      <w:r w:rsidR="00E8770B">
        <w:t xml:space="preserve">  </w:t>
      </w:r>
      <w:r w:rsidR="00DB0085">
        <w:t xml:space="preserve">Negotiations are likely to </w:t>
      </w:r>
      <w:proofErr w:type="gramStart"/>
      <w:r w:rsidR="00DB0085">
        <w:t>continue on</w:t>
      </w:r>
      <w:proofErr w:type="gramEnd"/>
      <w:r w:rsidR="00DB0085">
        <w:t xml:space="preserve"> some or all of the Governor’s proposals.</w:t>
      </w:r>
    </w:p>
    <w:p w14:paraId="5E6EB2EB" w14:textId="77777777" w:rsidR="001A35A3" w:rsidRDefault="001A35A3" w:rsidP="00C502D6">
      <w:pPr>
        <w:rPr>
          <w:b/>
          <w:bCs/>
          <w:u w:val="single"/>
        </w:rPr>
      </w:pPr>
    </w:p>
    <w:p w14:paraId="1F122355" w14:textId="20AE6BEA" w:rsidR="00C502D6" w:rsidRPr="00CC13DD" w:rsidRDefault="00C502D6" w:rsidP="00C502D6">
      <w:pPr>
        <w:rPr>
          <w:b/>
          <w:bCs/>
          <w:u w:val="single"/>
        </w:rPr>
      </w:pPr>
      <w:r w:rsidRPr="00CC13DD">
        <w:rPr>
          <w:b/>
          <w:bCs/>
          <w:u w:val="single"/>
        </w:rPr>
        <w:lastRenderedPageBreak/>
        <w:t>2025 Spring Session Key Dates and Deadlines:</w:t>
      </w:r>
    </w:p>
    <w:p w14:paraId="15E22C9A" w14:textId="77777777" w:rsidR="00C502D6" w:rsidRPr="00CC13DD" w:rsidRDefault="00C502D6" w:rsidP="00C502D6">
      <w:pPr>
        <w:pStyle w:val="NoSpacing"/>
      </w:pPr>
      <w:r w:rsidRPr="00CC13DD">
        <w:t>March 21:  Deadline – Committee Deadline Both Chambers</w:t>
      </w:r>
    </w:p>
    <w:p w14:paraId="20D5D6AE" w14:textId="77777777" w:rsidR="00C502D6" w:rsidRPr="00CC13DD" w:rsidRDefault="00C502D6" w:rsidP="00C502D6">
      <w:pPr>
        <w:pStyle w:val="NoSpacing"/>
      </w:pPr>
      <w:r w:rsidRPr="00CC13DD">
        <w:t>April 11:  Deadline – Third Reading Deadline Both Chambers</w:t>
      </w:r>
    </w:p>
    <w:p w14:paraId="469996AB" w14:textId="77777777" w:rsidR="00C502D6" w:rsidRPr="00CC13DD" w:rsidRDefault="00C502D6" w:rsidP="00C502D6">
      <w:pPr>
        <w:pStyle w:val="NoSpacing"/>
      </w:pPr>
      <w:r w:rsidRPr="00CC13DD">
        <w:t>May 9:  Deadline – Committee Deadline Bills in Opposite Chamber</w:t>
      </w:r>
    </w:p>
    <w:p w14:paraId="0D360693" w14:textId="77777777" w:rsidR="00C502D6" w:rsidRPr="00CC13DD" w:rsidRDefault="00C502D6" w:rsidP="00C502D6">
      <w:pPr>
        <w:pStyle w:val="NoSpacing"/>
      </w:pPr>
      <w:r w:rsidRPr="00CC13DD">
        <w:t>May 23:  Deadline – Third Reading Deadline Bills in Opposite Chamber</w:t>
      </w:r>
    </w:p>
    <w:p w14:paraId="1DB0B4BB" w14:textId="24D7C6F0" w:rsidR="00C502D6" w:rsidRDefault="00C502D6" w:rsidP="00C502D6">
      <w:pPr>
        <w:pStyle w:val="NoSpacing"/>
      </w:pPr>
      <w:r w:rsidRPr="00CC13DD">
        <w:t>May 31: Adjournment</w:t>
      </w:r>
    </w:p>
    <w:p w14:paraId="2A88B958" w14:textId="77777777" w:rsidR="00C502D6" w:rsidRPr="0094538D" w:rsidRDefault="00C502D6" w:rsidP="00C502D6">
      <w:pPr>
        <w:pStyle w:val="NoSpacing"/>
      </w:pPr>
    </w:p>
    <w:p w14:paraId="22355657" w14:textId="5125B178" w:rsidR="0094538D" w:rsidRPr="00A2074B" w:rsidRDefault="00E66066" w:rsidP="00CE0A3F">
      <w:pPr>
        <w:rPr>
          <w:b/>
          <w:bCs/>
          <w:sz w:val="28"/>
          <w:szCs w:val="28"/>
        </w:rPr>
      </w:pPr>
      <w:proofErr w:type="gramStart"/>
      <w:r w:rsidRPr="00A2074B">
        <w:rPr>
          <w:b/>
          <w:bCs/>
          <w:sz w:val="28"/>
          <w:szCs w:val="28"/>
        </w:rPr>
        <w:t>GOVERNOR’S</w:t>
      </w:r>
      <w:proofErr w:type="gramEnd"/>
      <w:r w:rsidRPr="00A2074B">
        <w:rPr>
          <w:b/>
          <w:bCs/>
          <w:sz w:val="28"/>
          <w:szCs w:val="28"/>
        </w:rPr>
        <w:t xml:space="preserve"> HIGHLIGHTS:</w:t>
      </w:r>
    </w:p>
    <w:p w14:paraId="61B18440" w14:textId="7FD770EE" w:rsidR="00086A20" w:rsidRPr="00086A20" w:rsidRDefault="00086A20" w:rsidP="00086A20">
      <w:r w:rsidRPr="00086A20">
        <w:t xml:space="preserve">Illinois Governor JB Pritzker launched a statewide "Standing Up for Illinois Tour" this week, </w:t>
      </w:r>
      <w:r w:rsidR="00B3089B">
        <w:t>to</w:t>
      </w:r>
      <w:r w:rsidRPr="00086A20">
        <w:t xml:space="preserve"> focus on the impacts </w:t>
      </w:r>
      <w:r w:rsidR="41E8AFE8" w:rsidRPr="0092504D">
        <w:t xml:space="preserve">that </w:t>
      </w:r>
      <w:r w:rsidR="00B3089B" w:rsidRPr="0092504D">
        <w:t xml:space="preserve">recent actions of the </w:t>
      </w:r>
      <w:r w:rsidR="006B33A3" w:rsidRPr="0092504D">
        <w:t>Trump Administration</w:t>
      </w:r>
      <w:r w:rsidR="00B3089B" w:rsidRPr="0092504D">
        <w:t xml:space="preserve"> are having on Illinois</w:t>
      </w:r>
      <w:r w:rsidRPr="00086A20">
        <w:t>. The tour kicked off in Champaign-Urbana, where Pritzker joined Congresswoman Nikki Budzinski at Sola Gratia Farm for a roundtable with farmers and environmental leaders affected by the loss of climate-smart agriculture funding.</w:t>
      </w:r>
    </w:p>
    <w:p w14:paraId="6AFD486D" w14:textId="1F14B0B9" w:rsidR="00086A20" w:rsidRPr="00E538F2" w:rsidRDefault="00086A20" w:rsidP="007313AD">
      <w:r w:rsidRPr="00086A20">
        <w:t xml:space="preserve">Pritzker also met with laid-off workers at the University of Illinois Soybean Innovation Lab, which is set to close next month due to cuts to the federal USAID program. Additionally, the governor teamed up with Congresswoman Lauren Underwood in Romeoville to address the Department of Government Efficiency's impact on </w:t>
      </w:r>
      <w:r w:rsidR="41E8AFE8" w:rsidRPr="0092504D">
        <w:t>Social Security.</w:t>
      </w:r>
      <w:r w:rsidRPr="00086A20">
        <w:t xml:space="preserve"> </w:t>
      </w:r>
      <w:r w:rsidR="00A6558A" w:rsidRPr="0092504D">
        <w:t>Pritzker ended the week with a</w:t>
      </w:r>
      <w:r w:rsidRPr="00086A20">
        <w:t xml:space="preserve"> visit</w:t>
      </w:r>
      <w:r w:rsidR="00A6558A" w:rsidRPr="0092504D">
        <w:t xml:space="preserve"> to</w:t>
      </w:r>
      <w:r w:rsidRPr="00086A20">
        <w:t xml:space="preserve"> Rockford to discuss mass transit and infrastructure projects, as well as </w:t>
      </w:r>
      <w:r w:rsidR="002D43BF" w:rsidRPr="0092504D">
        <w:t xml:space="preserve">a stop in </w:t>
      </w:r>
      <w:r w:rsidRPr="00086A20">
        <w:t>Peoria to address Medicaid.</w:t>
      </w:r>
    </w:p>
    <w:p w14:paraId="7EF2E4CF" w14:textId="00959AD8" w:rsidR="00442523" w:rsidRDefault="007313AD" w:rsidP="007313AD">
      <w:r w:rsidRPr="007313AD">
        <w:rPr>
          <w:b/>
          <w:bCs/>
        </w:rPr>
        <w:t>Staffing Updates</w:t>
      </w:r>
      <w:r w:rsidRPr="007313AD">
        <w:t xml:space="preserve">: Two agency directors have been reappointed </w:t>
      </w:r>
      <w:proofErr w:type="gramStart"/>
      <w:r w:rsidRPr="007313AD">
        <w:t>to</w:t>
      </w:r>
      <w:proofErr w:type="gramEnd"/>
      <w:r w:rsidRPr="007313AD">
        <w:t xml:space="preserve"> their roles. Mary Killough will continue as Director of the Illinois Department on Aging, and Heidi Mueller will remain as Director of the Illinois Department of Children and Family Services.</w:t>
      </w:r>
    </w:p>
    <w:p w14:paraId="42EEA045" w14:textId="7C067030" w:rsidR="00992AC1" w:rsidRDefault="000D3462" w:rsidP="007313AD">
      <w:r w:rsidRPr="000D3462">
        <w:rPr>
          <w:b/>
          <w:bCs/>
        </w:rPr>
        <w:t>Get Covered Illinois</w:t>
      </w:r>
      <w:r>
        <w:t xml:space="preserve">: </w:t>
      </w:r>
      <w:r w:rsidRPr="000D3462">
        <w:t xml:space="preserve">Get Covered </w:t>
      </w:r>
      <w:r w:rsidRPr="00210F59">
        <w:t xml:space="preserve">Illinois, along with 18 other state-based health insurance marketplaces, issued a joint letter to </w:t>
      </w:r>
      <w:r w:rsidR="41E8AFE8" w:rsidRPr="00210F59">
        <w:t>Congressional</w:t>
      </w:r>
      <w:r w:rsidRPr="00210F59">
        <w:t xml:space="preserve"> leaders. </w:t>
      </w:r>
      <w:r w:rsidR="41E8AFE8" w:rsidRPr="00210F59">
        <w:t>Coordinated</w:t>
      </w:r>
      <w:r w:rsidRPr="00210F59">
        <w:t xml:space="preserve"> by the National Academy of State Health Policy (NAHSP), </w:t>
      </w:r>
      <w:r w:rsidR="41E8AFE8" w:rsidRPr="00210F59">
        <w:t xml:space="preserve">the letter </w:t>
      </w:r>
      <w:r w:rsidRPr="00210F59">
        <w:t>emphasized the value of the enhanced premium tax credits set to expire at the end of this year</w:t>
      </w:r>
      <w:r w:rsidR="41E8AFE8" w:rsidRPr="00210F59">
        <w:t xml:space="preserve"> and </w:t>
      </w:r>
      <w:r w:rsidRPr="00210F59">
        <w:t xml:space="preserve">urged Congress to extend </w:t>
      </w:r>
      <w:r w:rsidR="41E8AFE8" w:rsidRPr="00210F59">
        <w:t>them because of</w:t>
      </w:r>
      <w:r w:rsidRPr="00210F59">
        <w:t xml:space="preserve"> their critical role in helping Americans afford health coverage. A record 24 million Americans, nearly 466,000</w:t>
      </w:r>
      <w:r w:rsidRPr="000D3462">
        <w:t xml:space="preserve"> of whom are Illinoisans, enrolled in healthcare plans through the marketplaces for Plan Year 2025.</w:t>
      </w:r>
      <w:r>
        <w:t xml:space="preserve">  Read the letter </w:t>
      </w:r>
      <w:hyperlink r:id="rId19">
        <w:r w:rsidR="41E8AFE8" w:rsidRPr="41E8AFE8">
          <w:rPr>
            <w:rStyle w:val="Hyperlink"/>
          </w:rPr>
          <w:t>here</w:t>
        </w:r>
      </w:hyperlink>
      <w:r w:rsidR="41E8AFE8">
        <w:t xml:space="preserve">.  More information is </w:t>
      </w:r>
      <w:hyperlink r:id="rId20">
        <w:r w:rsidR="41E8AFE8" w:rsidRPr="41E8AFE8">
          <w:rPr>
            <w:rStyle w:val="Hyperlink"/>
          </w:rPr>
          <w:t>here.</w:t>
        </w:r>
      </w:hyperlink>
      <w:r w:rsidR="41E8AFE8">
        <w:t xml:space="preserve"> </w:t>
      </w:r>
    </w:p>
    <w:p w14:paraId="74653B37" w14:textId="3AE03FB2" w:rsidR="0074298B" w:rsidRDefault="0074298B" w:rsidP="007313AD">
      <w:r w:rsidRPr="0074298B">
        <w:rPr>
          <w:b/>
          <w:bCs/>
        </w:rPr>
        <w:t>Vehicle Emissions Testing</w:t>
      </w:r>
      <w:r>
        <w:t>:</w:t>
      </w:r>
      <w:r w:rsidRPr="41E8AFE8">
        <w:rPr>
          <w:rFonts w:ascii="Aptos" w:eastAsia="Aptos" w:hAnsi="Aptos" w:cs="Aptos"/>
        </w:rPr>
        <w:t xml:space="preserve"> </w:t>
      </w:r>
      <w:r w:rsidRPr="00210F59">
        <w:rPr>
          <w:rFonts w:ascii="Aptos" w:eastAsia="Aptos" w:hAnsi="Aptos" w:cs="Aptos"/>
        </w:rPr>
        <w:t>The Illinois Vehicle Emissions Testing Program</w:t>
      </w:r>
      <w:r w:rsidR="41E8AFE8" w:rsidRPr="00210F59">
        <w:rPr>
          <w:rFonts w:ascii="Aptos" w:eastAsia="Aptos" w:hAnsi="Aptos" w:cs="Aptos"/>
        </w:rPr>
        <w:t xml:space="preserve"> is undergoing several updates, according to </w:t>
      </w:r>
      <w:r w:rsidR="41E8AFE8" w:rsidRPr="00210F59">
        <w:t>The Illinois Environmental Protection Agency.</w:t>
      </w:r>
      <w:r w:rsidRPr="00210F59">
        <w:t xml:space="preserve"> Effective Monday, March 17, the Forest Preserve Drive location in Chicago will reopen. </w:t>
      </w:r>
      <w:r w:rsidR="41E8AFE8" w:rsidRPr="00210F59">
        <w:t>Also scheduled for that</w:t>
      </w:r>
      <w:r w:rsidRPr="00210F59">
        <w:t xml:space="preserve"> on </w:t>
      </w:r>
      <w:r w:rsidR="41E8AFE8" w:rsidRPr="00210F59">
        <w:t>that</w:t>
      </w:r>
      <w:r w:rsidRPr="00210F59">
        <w:t xml:space="preserve"> date </w:t>
      </w:r>
      <w:r w:rsidR="41E8AFE8" w:rsidRPr="00210F59">
        <w:t>was</w:t>
      </w:r>
      <w:r w:rsidRPr="00210F59">
        <w:t xml:space="preserve"> the launch of Mobile Testing Units, an updated multi-lingual website, and program updates shared via social</w:t>
      </w:r>
      <w:r w:rsidRPr="009907C7">
        <w:t xml:space="preserve"> media.</w:t>
      </w:r>
      <w:r>
        <w:t xml:space="preserve">  </w:t>
      </w:r>
      <w:r w:rsidR="41E8AFE8">
        <w:t xml:space="preserve">Read more </w:t>
      </w:r>
      <w:hyperlink r:id="rId21">
        <w:r w:rsidR="41E8AFE8" w:rsidRPr="41E8AFE8">
          <w:rPr>
            <w:rStyle w:val="Hyperlink"/>
          </w:rPr>
          <w:t>here.</w:t>
        </w:r>
      </w:hyperlink>
      <w:r w:rsidR="41E8AFE8">
        <w:t xml:space="preserve"> </w:t>
      </w:r>
    </w:p>
    <w:p w14:paraId="4BEEABF5" w14:textId="045DCC27" w:rsidR="007313AD" w:rsidRPr="0074298B" w:rsidRDefault="007313AD" w:rsidP="007313AD">
      <w:pPr>
        <w:rPr>
          <w:b/>
          <w:bCs/>
          <w:sz w:val="28"/>
          <w:szCs w:val="28"/>
        </w:rPr>
      </w:pPr>
      <w:r w:rsidRPr="0074298B">
        <w:rPr>
          <w:b/>
          <w:bCs/>
          <w:sz w:val="28"/>
          <w:szCs w:val="28"/>
        </w:rPr>
        <w:lastRenderedPageBreak/>
        <w:t>OTHER NEWS:</w:t>
      </w:r>
    </w:p>
    <w:p w14:paraId="14FB7D24" w14:textId="4F323D55" w:rsidR="007313AD" w:rsidRPr="00210F59" w:rsidRDefault="00000096" w:rsidP="007313AD">
      <w:r w:rsidRPr="002D5014">
        <w:rPr>
          <w:b/>
          <w:bCs/>
        </w:rPr>
        <w:t>Groups Call for Expanding Sales Tax</w:t>
      </w:r>
      <w:r w:rsidR="002D5014" w:rsidRPr="002D5014">
        <w:rPr>
          <w:b/>
          <w:bCs/>
        </w:rPr>
        <w:t xml:space="preserve"> to Services</w:t>
      </w:r>
      <w:r w:rsidR="002D5014">
        <w:t xml:space="preserve">:  </w:t>
      </w:r>
      <w:r w:rsidR="00546BDB" w:rsidRPr="00210F59">
        <w:t xml:space="preserve">A new </w:t>
      </w:r>
      <w:hyperlink r:id="rId22">
        <w:r w:rsidR="41E8AFE8" w:rsidRPr="00210F59">
          <w:rPr>
            <w:rStyle w:val="Hyperlink"/>
          </w:rPr>
          <w:t>report</w:t>
        </w:r>
      </w:hyperlink>
      <w:r w:rsidR="41E8AFE8" w:rsidRPr="00210F59">
        <w:t xml:space="preserve"> calls for the expansion of sales taxes to some services; the document was</w:t>
      </w:r>
      <w:r w:rsidR="00546BDB" w:rsidRPr="00210F59">
        <w:t xml:space="preserve"> issued by the </w:t>
      </w:r>
      <w:r w:rsidR="00DF519E" w:rsidRPr="00210F59">
        <w:t>Civic Federation, the Chicago Metropolitan Agency for Planning, the Illin</w:t>
      </w:r>
      <w:r w:rsidR="00DF519E" w:rsidRPr="00DF519E">
        <w:t>ois Economic Policy Institute and the Center for Tax and Budget Accountability</w:t>
      </w:r>
      <w:r w:rsidR="41E8AFE8">
        <w:t>.</w:t>
      </w:r>
      <w:r w:rsidR="002013A8">
        <w:t xml:space="preserve"> The report argues Illinois’ tax structure is outdated and </w:t>
      </w:r>
      <w:r w:rsidR="00F35656" w:rsidRPr="00210F59">
        <w:t xml:space="preserve">modernization would promote more </w:t>
      </w:r>
      <w:proofErr w:type="gramStart"/>
      <w:r w:rsidR="00F35656" w:rsidRPr="00210F59">
        <w:t>fairness</w:t>
      </w:r>
      <w:proofErr w:type="gramEnd"/>
      <w:r w:rsidR="00DC50B3" w:rsidRPr="00210F59">
        <w:t xml:space="preserve"> and new revenue could help support essential services.</w:t>
      </w:r>
      <w:r w:rsidR="00B90C7D" w:rsidRPr="00210F59">
        <w:t xml:space="preserve">  </w:t>
      </w:r>
      <w:r w:rsidR="41E8AFE8" w:rsidRPr="00210F59">
        <w:t>Among the recommendations is that a service tax</w:t>
      </w:r>
      <w:r w:rsidR="00B90C7D" w:rsidRPr="00210F59">
        <w:t xml:space="preserve"> be imposed on a broad set of consumer services to comply with the Illinois Constitution’s uniformity clause, which requires that taxes be consistently applied, with reasonable exemptions</w:t>
      </w:r>
      <w:r w:rsidR="004E2C96" w:rsidRPr="00210F59">
        <w:t xml:space="preserve">.  Also suggested – working with local governments to avoid </w:t>
      </w:r>
      <w:r w:rsidR="00D75685" w:rsidRPr="00210F59">
        <w:t xml:space="preserve">double taxation.  </w:t>
      </w:r>
      <w:r w:rsidR="004E2C96" w:rsidRPr="00210F59">
        <w:t xml:space="preserve"> </w:t>
      </w:r>
    </w:p>
    <w:p w14:paraId="00964B28" w14:textId="075D2E33" w:rsidR="00C531EE" w:rsidRPr="00210F59" w:rsidRDefault="00C531EE" w:rsidP="007313AD">
      <w:r w:rsidRPr="00210F59">
        <w:t xml:space="preserve">The groups suggest allocating the additional revenue to </w:t>
      </w:r>
      <w:bookmarkStart w:id="2" w:name="_Int_m0iEr6ko"/>
      <w:proofErr w:type="gramStart"/>
      <w:r w:rsidR="41E8AFE8" w:rsidRPr="00210F59">
        <w:t>a number of</w:t>
      </w:r>
      <w:bookmarkEnd w:id="2"/>
      <w:proofErr w:type="gramEnd"/>
      <w:r w:rsidR="41E8AFE8" w:rsidRPr="00210F59">
        <w:t xml:space="preserve"> areas, including</w:t>
      </w:r>
      <w:r w:rsidRPr="00210F59">
        <w:t>:</w:t>
      </w:r>
    </w:p>
    <w:p w14:paraId="4FBD0E8B" w14:textId="77777777" w:rsidR="00C531EE" w:rsidRDefault="00C531EE" w:rsidP="00C531EE">
      <w:pPr>
        <w:pStyle w:val="ListParagraph"/>
        <w:numPr>
          <w:ilvl w:val="0"/>
          <w:numId w:val="3"/>
        </w:numPr>
      </w:pPr>
      <w:r>
        <w:t>Addressing</w:t>
      </w:r>
      <w:r w:rsidRPr="00C531EE">
        <w:t xml:space="preserve"> the $770 million public transit funding deficit estimated by the RTA and total </w:t>
      </w:r>
      <w:bookmarkStart w:id="3" w:name="_Int_oUVBQYdW"/>
      <w:r w:rsidRPr="00C531EE">
        <w:t>$1.5 billion</w:t>
      </w:r>
      <w:bookmarkEnd w:id="3"/>
      <w:r w:rsidRPr="00C531EE">
        <w:t xml:space="preserve"> needed annually to enable significant improvements to the transit system in northeastern </w:t>
      </w:r>
      <w:proofErr w:type="gramStart"/>
      <w:r w:rsidRPr="00C531EE">
        <w:t>Illinois;</w:t>
      </w:r>
      <w:proofErr w:type="gramEnd"/>
    </w:p>
    <w:p w14:paraId="7314B4B5" w14:textId="77777777" w:rsidR="00C531EE" w:rsidRDefault="00C531EE" w:rsidP="00C531EE">
      <w:pPr>
        <w:pStyle w:val="ListParagraph"/>
        <w:numPr>
          <w:ilvl w:val="0"/>
          <w:numId w:val="3"/>
        </w:numPr>
      </w:pPr>
      <w:r w:rsidRPr="00C531EE">
        <w:t>Paying down Illinois</w:t>
      </w:r>
      <w:r w:rsidRPr="00C531EE">
        <w:rPr>
          <w:rFonts w:ascii="Aptos" w:hAnsi="Aptos" w:cs="Aptos"/>
        </w:rPr>
        <w:t>’</w:t>
      </w:r>
      <w:r w:rsidRPr="00C531EE">
        <w:t xml:space="preserve"> </w:t>
      </w:r>
      <w:bookmarkStart w:id="4" w:name="_Int_bFGJnd5G"/>
      <w:r w:rsidRPr="00C531EE">
        <w:t>$144 billion</w:t>
      </w:r>
      <w:bookmarkEnd w:id="4"/>
      <w:r w:rsidRPr="00C531EE">
        <w:t xml:space="preserve"> in unfunded pension </w:t>
      </w:r>
      <w:proofErr w:type="gramStart"/>
      <w:r w:rsidRPr="00C531EE">
        <w:t>obligations;</w:t>
      </w:r>
      <w:proofErr w:type="gramEnd"/>
    </w:p>
    <w:p w14:paraId="1EAB5C81" w14:textId="77777777" w:rsidR="00C531EE" w:rsidRDefault="00C531EE" w:rsidP="00C531EE">
      <w:pPr>
        <w:pStyle w:val="ListParagraph"/>
        <w:numPr>
          <w:ilvl w:val="0"/>
          <w:numId w:val="3"/>
        </w:numPr>
      </w:pPr>
      <w:r w:rsidRPr="00C531EE">
        <w:t xml:space="preserve">Fully funding the evidence-based K-12 education funding </w:t>
      </w:r>
      <w:proofErr w:type="gramStart"/>
      <w:r w:rsidRPr="00C531EE">
        <w:t>formula</w:t>
      </w:r>
      <w:r>
        <w:t>;</w:t>
      </w:r>
      <w:proofErr w:type="gramEnd"/>
    </w:p>
    <w:p w14:paraId="37854796" w14:textId="77777777" w:rsidR="00000096" w:rsidRDefault="00C531EE" w:rsidP="00C531EE">
      <w:pPr>
        <w:pStyle w:val="ListParagraph"/>
        <w:numPr>
          <w:ilvl w:val="0"/>
          <w:numId w:val="3"/>
        </w:numPr>
      </w:pPr>
      <w:r w:rsidRPr="00C531EE">
        <w:t>Making additional contributions to the state</w:t>
      </w:r>
      <w:r w:rsidRPr="00C531EE">
        <w:rPr>
          <w:rFonts w:ascii="Aptos" w:hAnsi="Aptos" w:cs="Aptos"/>
        </w:rPr>
        <w:t>’</w:t>
      </w:r>
      <w:r w:rsidRPr="00C531EE">
        <w:t>s rainy-day reserve fund; and</w:t>
      </w:r>
    </w:p>
    <w:p w14:paraId="1C8F5A5E" w14:textId="318ADE77" w:rsidR="00C531EE" w:rsidRDefault="00C531EE" w:rsidP="00C531EE">
      <w:pPr>
        <w:pStyle w:val="ListParagraph"/>
        <w:numPr>
          <w:ilvl w:val="0"/>
          <w:numId w:val="3"/>
        </w:numPr>
      </w:pPr>
      <w:r w:rsidRPr="00C531EE">
        <w:t>Funding tax relief for low-income households by increasing resources allocated to programs like the Earned Income Tax Credit and Circuit Breaker Property Tax Relief program.</w:t>
      </w:r>
    </w:p>
    <w:sectPr w:rsidR="00C53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0iEr6ko" int2:invalidationBookmarkName="" int2:hashCode="0lXQ0GySJQ8tJA" int2:id="u0SB8Mc7">
      <int2:state int2:value="Rejected" int2:type="AugLoop_Text_Critique"/>
    </int2:bookmark>
    <int2:bookmark int2:bookmarkName="_Int_bFGJnd5G" int2:invalidationBookmarkName="" int2:hashCode="H/jU4JW2rhDJfk" int2:id="FlQUmRtx">
      <int2:state int2:value="Rejected" int2:type="AugLoop_Text_Critique"/>
    </int2:bookmark>
    <int2:bookmark int2:bookmarkName="_Int_JTkCbfYi" int2:invalidationBookmarkName="" int2:hashCode="Rr6OScULP4Dl/X" int2:id="oLR3rPmj">
      <int2:state int2:value="Rejected" int2:type="AugLoop_Text_Critique"/>
    </int2:bookmark>
    <int2:bookmark int2:bookmarkName="_Int_8IPbWqvr" int2:invalidationBookmarkName="" int2:hashCode="fUJ4qHWQD/1/Yh" int2:id="jNKcEqs9">
      <int2:state int2:value="Rejected" int2:type="AugLoop_Text_Critique"/>
    </int2:bookmark>
    <int2:bookmark int2:bookmarkName="_Int_oUVBQYdW" int2:invalidationBookmarkName="" int2:hashCode="NiVG6dOidDNo0m" int2:id="k36DqIg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43D0"/>
    <w:multiLevelType w:val="multilevel"/>
    <w:tmpl w:val="65B4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B57B9"/>
    <w:multiLevelType w:val="multilevel"/>
    <w:tmpl w:val="502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1183A"/>
    <w:multiLevelType w:val="hybridMultilevel"/>
    <w:tmpl w:val="1F00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26301"/>
    <w:multiLevelType w:val="hybridMultilevel"/>
    <w:tmpl w:val="EBD6F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7017889">
    <w:abstractNumId w:val="0"/>
  </w:num>
  <w:num w:numId="2" w16cid:durableId="2004698568">
    <w:abstractNumId w:val="1"/>
  </w:num>
  <w:num w:numId="3" w16cid:durableId="847408570">
    <w:abstractNumId w:val="2"/>
  </w:num>
  <w:num w:numId="4" w16cid:durableId="110430765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3F"/>
    <w:rsid w:val="00000096"/>
    <w:rsid w:val="00015773"/>
    <w:rsid w:val="00034DE4"/>
    <w:rsid w:val="00034ED7"/>
    <w:rsid w:val="0004686A"/>
    <w:rsid w:val="00047D2D"/>
    <w:rsid w:val="0005615F"/>
    <w:rsid w:val="00071F1D"/>
    <w:rsid w:val="00085235"/>
    <w:rsid w:val="00086A20"/>
    <w:rsid w:val="000A0B2B"/>
    <w:rsid w:val="000A12CB"/>
    <w:rsid w:val="000A37A6"/>
    <w:rsid w:val="000D3462"/>
    <w:rsid w:val="000D34F1"/>
    <w:rsid w:val="000D55EA"/>
    <w:rsid w:val="000D7962"/>
    <w:rsid w:val="000F5611"/>
    <w:rsid w:val="000F6CDB"/>
    <w:rsid w:val="00106D0F"/>
    <w:rsid w:val="00107CC1"/>
    <w:rsid w:val="00112FBE"/>
    <w:rsid w:val="0011491B"/>
    <w:rsid w:val="0012666E"/>
    <w:rsid w:val="001302D9"/>
    <w:rsid w:val="0013077F"/>
    <w:rsid w:val="0013138D"/>
    <w:rsid w:val="001517C8"/>
    <w:rsid w:val="00161B50"/>
    <w:rsid w:val="00167363"/>
    <w:rsid w:val="001675C9"/>
    <w:rsid w:val="00170283"/>
    <w:rsid w:val="00183886"/>
    <w:rsid w:val="00185262"/>
    <w:rsid w:val="00190291"/>
    <w:rsid w:val="00193416"/>
    <w:rsid w:val="001953A0"/>
    <w:rsid w:val="001A1A5D"/>
    <w:rsid w:val="001A35A3"/>
    <w:rsid w:val="001C36D7"/>
    <w:rsid w:val="001D5ABE"/>
    <w:rsid w:val="001D6EC6"/>
    <w:rsid w:val="001D7876"/>
    <w:rsid w:val="001F2B64"/>
    <w:rsid w:val="001F5C33"/>
    <w:rsid w:val="002013A8"/>
    <w:rsid w:val="00205966"/>
    <w:rsid w:val="00210228"/>
    <w:rsid w:val="0021026B"/>
    <w:rsid w:val="00210F59"/>
    <w:rsid w:val="00215018"/>
    <w:rsid w:val="00224CEA"/>
    <w:rsid w:val="00226854"/>
    <w:rsid w:val="00241611"/>
    <w:rsid w:val="00251411"/>
    <w:rsid w:val="00253DD8"/>
    <w:rsid w:val="00255E72"/>
    <w:rsid w:val="00267271"/>
    <w:rsid w:val="00281C06"/>
    <w:rsid w:val="00286DAE"/>
    <w:rsid w:val="00291126"/>
    <w:rsid w:val="002A0A53"/>
    <w:rsid w:val="002A3073"/>
    <w:rsid w:val="002B2C45"/>
    <w:rsid w:val="002B6DD2"/>
    <w:rsid w:val="002C4186"/>
    <w:rsid w:val="002C5A93"/>
    <w:rsid w:val="002D3ABF"/>
    <w:rsid w:val="002D43BF"/>
    <w:rsid w:val="002D5014"/>
    <w:rsid w:val="002F60C8"/>
    <w:rsid w:val="00310141"/>
    <w:rsid w:val="0031457D"/>
    <w:rsid w:val="003158F6"/>
    <w:rsid w:val="00326310"/>
    <w:rsid w:val="00327E69"/>
    <w:rsid w:val="0033199E"/>
    <w:rsid w:val="00332D52"/>
    <w:rsid w:val="0035748A"/>
    <w:rsid w:val="003756A0"/>
    <w:rsid w:val="00375C24"/>
    <w:rsid w:val="00380CB6"/>
    <w:rsid w:val="003847CB"/>
    <w:rsid w:val="00397C6F"/>
    <w:rsid w:val="003A1DFF"/>
    <w:rsid w:val="003B0FF5"/>
    <w:rsid w:val="003C61DD"/>
    <w:rsid w:val="003D0380"/>
    <w:rsid w:val="003E5BAA"/>
    <w:rsid w:val="003F0D93"/>
    <w:rsid w:val="003F1172"/>
    <w:rsid w:val="00402B3F"/>
    <w:rsid w:val="0040350D"/>
    <w:rsid w:val="00403976"/>
    <w:rsid w:val="004151E7"/>
    <w:rsid w:val="00420CF3"/>
    <w:rsid w:val="00424DB1"/>
    <w:rsid w:val="004421F0"/>
    <w:rsid w:val="00442523"/>
    <w:rsid w:val="00461867"/>
    <w:rsid w:val="00466A80"/>
    <w:rsid w:val="004757E0"/>
    <w:rsid w:val="004826FB"/>
    <w:rsid w:val="004A0137"/>
    <w:rsid w:val="004A0DC8"/>
    <w:rsid w:val="004A3704"/>
    <w:rsid w:val="004A4E9E"/>
    <w:rsid w:val="004B4B57"/>
    <w:rsid w:val="004C04C2"/>
    <w:rsid w:val="004C38D8"/>
    <w:rsid w:val="004D002A"/>
    <w:rsid w:val="004D133F"/>
    <w:rsid w:val="004E253C"/>
    <w:rsid w:val="004E2C96"/>
    <w:rsid w:val="004F11CC"/>
    <w:rsid w:val="004F5451"/>
    <w:rsid w:val="00501BC0"/>
    <w:rsid w:val="00504301"/>
    <w:rsid w:val="005070DC"/>
    <w:rsid w:val="005318B9"/>
    <w:rsid w:val="00535B0C"/>
    <w:rsid w:val="00536BBA"/>
    <w:rsid w:val="00546BDB"/>
    <w:rsid w:val="005507EC"/>
    <w:rsid w:val="005613F7"/>
    <w:rsid w:val="005618BC"/>
    <w:rsid w:val="0056427F"/>
    <w:rsid w:val="005862A6"/>
    <w:rsid w:val="00592470"/>
    <w:rsid w:val="005A14A9"/>
    <w:rsid w:val="005A59EE"/>
    <w:rsid w:val="005B6E11"/>
    <w:rsid w:val="005B6F4B"/>
    <w:rsid w:val="005C581F"/>
    <w:rsid w:val="005D7690"/>
    <w:rsid w:val="005F6965"/>
    <w:rsid w:val="00611C37"/>
    <w:rsid w:val="00613E64"/>
    <w:rsid w:val="006221D2"/>
    <w:rsid w:val="0062263D"/>
    <w:rsid w:val="00641CAF"/>
    <w:rsid w:val="006703B3"/>
    <w:rsid w:val="006844FA"/>
    <w:rsid w:val="00686764"/>
    <w:rsid w:val="006928BB"/>
    <w:rsid w:val="006942B1"/>
    <w:rsid w:val="006A695A"/>
    <w:rsid w:val="006B31B3"/>
    <w:rsid w:val="006B33A3"/>
    <w:rsid w:val="006C03B6"/>
    <w:rsid w:val="006E1AF5"/>
    <w:rsid w:val="006E1F7D"/>
    <w:rsid w:val="006E30CE"/>
    <w:rsid w:val="006F56A3"/>
    <w:rsid w:val="0070053F"/>
    <w:rsid w:val="007024E6"/>
    <w:rsid w:val="00706C4A"/>
    <w:rsid w:val="00713DC4"/>
    <w:rsid w:val="00722A87"/>
    <w:rsid w:val="007236DD"/>
    <w:rsid w:val="00725B53"/>
    <w:rsid w:val="00727EE5"/>
    <w:rsid w:val="007313AD"/>
    <w:rsid w:val="00736506"/>
    <w:rsid w:val="0073698D"/>
    <w:rsid w:val="0074298B"/>
    <w:rsid w:val="00763362"/>
    <w:rsid w:val="0077489E"/>
    <w:rsid w:val="00776E32"/>
    <w:rsid w:val="00782BA4"/>
    <w:rsid w:val="00786A7D"/>
    <w:rsid w:val="007870D5"/>
    <w:rsid w:val="007A649D"/>
    <w:rsid w:val="007B29EF"/>
    <w:rsid w:val="007E37A8"/>
    <w:rsid w:val="007E4D43"/>
    <w:rsid w:val="007F6CBE"/>
    <w:rsid w:val="00813B83"/>
    <w:rsid w:val="00815AE7"/>
    <w:rsid w:val="00820F21"/>
    <w:rsid w:val="00846300"/>
    <w:rsid w:val="00852230"/>
    <w:rsid w:val="00882E60"/>
    <w:rsid w:val="00886253"/>
    <w:rsid w:val="00890AD8"/>
    <w:rsid w:val="008A29EE"/>
    <w:rsid w:val="008B1E4B"/>
    <w:rsid w:val="008E398E"/>
    <w:rsid w:val="0090180A"/>
    <w:rsid w:val="00904E99"/>
    <w:rsid w:val="00907608"/>
    <w:rsid w:val="00922DB7"/>
    <w:rsid w:val="0092504D"/>
    <w:rsid w:val="00930CE0"/>
    <w:rsid w:val="00944A58"/>
    <w:rsid w:val="0094538D"/>
    <w:rsid w:val="00967BA9"/>
    <w:rsid w:val="00967D29"/>
    <w:rsid w:val="00971AC4"/>
    <w:rsid w:val="009800F1"/>
    <w:rsid w:val="009907C7"/>
    <w:rsid w:val="00992AC1"/>
    <w:rsid w:val="00996A23"/>
    <w:rsid w:val="009A7C76"/>
    <w:rsid w:val="009B3053"/>
    <w:rsid w:val="009B3278"/>
    <w:rsid w:val="009B6700"/>
    <w:rsid w:val="009E04A1"/>
    <w:rsid w:val="009E5C39"/>
    <w:rsid w:val="009F5E93"/>
    <w:rsid w:val="00A0730A"/>
    <w:rsid w:val="00A2074B"/>
    <w:rsid w:val="00A211EA"/>
    <w:rsid w:val="00A25097"/>
    <w:rsid w:val="00A26401"/>
    <w:rsid w:val="00A31860"/>
    <w:rsid w:val="00A32F94"/>
    <w:rsid w:val="00A373D0"/>
    <w:rsid w:val="00A55FE8"/>
    <w:rsid w:val="00A6389D"/>
    <w:rsid w:val="00A6558A"/>
    <w:rsid w:val="00A745A1"/>
    <w:rsid w:val="00A74D0A"/>
    <w:rsid w:val="00A75F5C"/>
    <w:rsid w:val="00A80474"/>
    <w:rsid w:val="00A85795"/>
    <w:rsid w:val="00A93795"/>
    <w:rsid w:val="00A948F2"/>
    <w:rsid w:val="00A94F3B"/>
    <w:rsid w:val="00AB176C"/>
    <w:rsid w:val="00AB3423"/>
    <w:rsid w:val="00AB3BFE"/>
    <w:rsid w:val="00AC0B5E"/>
    <w:rsid w:val="00AD0418"/>
    <w:rsid w:val="00AD1AEA"/>
    <w:rsid w:val="00AF4B73"/>
    <w:rsid w:val="00AF4DF8"/>
    <w:rsid w:val="00AF6580"/>
    <w:rsid w:val="00B0689C"/>
    <w:rsid w:val="00B1198D"/>
    <w:rsid w:val="00B3089B"/>
    <w:rsid w:val="00B5084B"/>
    <w:rsid w:val="00B647F6"/>
    <w:rsid w:val="00B700B2"/>
    <w:rsid w:val="00B71600"/>
    <w:rsid w:val="00B804D9"/>
    <w:rsid w:val="00B80D70"/>
    <w:rsid w:val="00B85175"/>
    <w:rsid w:val="00B90C7D"/>
    <w:rsid w:val="00B93EE6"/>
    <w:rsid w:val="00B9612E"/>
    <w:rsid w:val="00BA1FBF"/>
    <w:rsid w:val="00BB1864"/>
    <w:rsid w:val="00BB67CD"/>
    <w:rsid w:val="00BC5315"/>
    <w:rsid w:val="00BD703F"/>
    <w:rsid w:val="00BE38BB"/>
    <w:rsid w:val="00BF2467"/>
    <w:rsid w:val="00C02A7B"/>
    <w:rsid w:val="00C06F99"/>
    <w:rsid w:val="00C12095"/>
    <w:rsid w:val="00C130F8"/>
    <w:rsid w:val="00C145AE"/>
    <w:rsid w:val="00C329C8"/>
    <w:rsid w:val="00C440F9"/>
    <w:rsid w:val="00C4413D"/>
    <w:rsid w:val="00C456FB"/>
    <w:rsid w:val="00C4601D"/>
    <w:rsid w:val="00C500FC"/>
    <w:rsid w:val="00C502D6"/>
    <w:rsid w:val="00C531EE"/>
    <w:rsid w:val="00C74D05"/>
    <w:rsid w:val="00C7761D"/>
    <w:rsid w:val="00C95A9C"/>
    <w:rsid w:val="00C96215"/>
    <w:rsid w:val="00C970DF"/>
    <w:rsid w:val="00CA36C9"/>
    <w:rsid w:val="00CB37BB"/>
    <w:rsid w:val="00CB7178"/>
    <w:rsid w:val="00CB780B"/>
    <w:rsid w:val="00CC57C9"/>
    <w:rsid w:val="00CC59F2"/>
    <w:rsid w:val="00CE0A3F"/>
    <w:rsid w:val="00CE62A2"/>
    <w:rsid w:val="00CF15EB"/>
    <w:rsid w:val="00CF18A7"/>
    <w:rsid w:val="00CF229A"/>
    <w:rsid w:val="00CF57EA"/>
    <w:rsid w:val="00CF63EA"/>
    <w:rsid w:val="00D04F44"/>
    <w:rsid w:val="00D05E98"/>
    <w:rsid w:val="00D228F8"/>
    <w:rsid w:val="00D34068"/>
    <w:rsid w:val="00D46F6E"/>
    <w:rsid w:val="00D546C1"/>
    <w:rsid w:val="00D75685"/>
    <w:rsid w:val="00D833FB"/>
    <w:rsid w:val="00D87CA9"/>
    <w:rsid w:val="00D87F48"/>
    <w:rsid w:val="00D91715"/>
    <w:rsid w:val="00D95784"/>
    <w:rsid w:val="00DA54E6"/>
    <w:rsid w:val="00DB0085"/>
    <w:rsid w:val="00DB0D19"/>
    <w:rsid w:val="00DC50B3"/>
    <w:rsid w:val="00DC67FD"/>
    <w:rsid w:val="00DD1731"/>
    <w:rsid w:val="00DD1EE7"/>
    <w:rsid w:val="00DD7E13"/>
    <w:rsid w:val="00DE3069"/>
    <w:rsid w:val="00DE3DD5"/>
    <w:rsid w:val="00DF0F2B"/>
    <w:rsid w:val="00DF519E"/>
    <w:rsid w:val="00E02AD8"/>
    <w:rsid w:val="00E03F7B"/>
    <w:rsid w:val="00E05DC9"/>
    <w:rsid w:val="00E2066E"/>
    <w:rsid w:val="00E2496B"/>
    <w:rsid w:val="00E32E42"/>
    <w:rsid w:val="00E40CB3"/>
    <w:rsid w:val="00E434CE"/>
    <w:rsid w:val="00E4393F"/>
    <w:rsid w:val="00E5073D"/>
    <w:rsid w:val="00E538F2"/>
    <w:rsid w:val="00E56E74"/>
    <w:rsid w:val="00E66066"/>
    <w:rsid w:val="00E67B2A"/>
    <w:rsid w:val="00E72C0D"/>
    <w:rsid w:val="00E752EC"/>
    <w:rsid w:val="00E82B99"/>
    <w:rsid w:val="00E874DA"/>
    <w:rsid w:val="00E8770B"/>
    <w:rsid w:val="00E972BD"/>
    <w:rsid w:val="00E97EF0"/>
    <w:rsid w:val="00EA7BD7"/>
    <w:rsid w:val="00EB6A01"/>
    <w:rsid w:val="00ED36D9"/>
    <w:rsid w:val="00ED66B2"/>
    <w:rsid w:val="00EE19A9"/>
    <w:rsid w:val="00EE2626"/>
    <w:rsid w:val="00EE4ABE"/>
    <w:rsid w:val="00EE4F94"/>
    <w:rsid w:val="00EF56AF"/>
    <w:rsid w:val="00F00E7E"/>
    <w:rsid w:val="00F02948"/>
    <w:rsid w:val="00F05F0F"/>
    <w:rsid w:val="00F068CC"/>
    <w:rsid w:val="00F13C60"/>
    <w:rsid w:val="00F1441E"/>
    <w:rsid w:val="00F222C3"/>
    <w:rsid w:val="00F3467B"/>
    <w:rsid w:val="00F35656"/>
    <w:rsid w:val="00F37A71"/>
    <w:rsid w:val="00F42936"/>
    <w:rsid w:val="00F437B7"/>
    <w:rsid w:val="00F47B50"/>
    <w:rsid w:val="00F57B22"/>
    <w:rsid w:val="00F67E88"/>
    <w:rsid w:val="00F70559"/>
    <w:rsid w:val="00F82C92"/>
    <w:rsid w:val="00F94FBE"/>
    <w:rsid w:val="00FA00E8"/>
    <w:rsid w:val="00FA053A"/>
    <w:rsid w:val="00FA1988"/>
    <w:rsid w:val="00FB0A9A"/>
    <w:rsid w:val="00FD2122"/>
    <w:rsid w:val="00FD721D"/>
    <w:rsid w:val="00FF7F5F"/>
    <w:rsid w:val="05E7FCF6"/>
    <w:rsid w:val="07C662EE"/>
    <w:rsid w:val="081EE8DC"/>
    <w:rsid w:val="0C2C3948"/>
    <w:rsid w:val="0C834F0B"/>
    <w:rsid w:val="0D539FFC"/>
    <w:rsid w:val="0FB1909D"/>
    <w:rsid w:val="11656EB7"/>
    <w:rsid w:val="11822319"/>
    <w:rsid w:val="16263215"/>
    <w:rsid w:val="17080273"/>
    <w:rsid w:val="182F4CA7"/>
    <w:rsid w:val="18B551D8"/>
    <w:rsid w:val="1F534C9B"/>
    <w:rsid w:val="233EAE85"/>
    <w:rsid w:val="293DCA16"/>
    <w:rsid w:val="2D462043"/>
    <w:rsid w:val="2E0A240C"/>
    <w:rsid w:val="2FF07BE1"/>
    <w:rsid w:val="30C4E8F2"/>
    <w:rsid w:val="35D12CB9"/>
    <w:rsid w:val="36C711BC"/>
    <w:rsid w:val="3783F75D"/>
    <w:rsid w:val="38C44A94"/>
    <w:rsid w:val="3B1DDBB2"/>
    <w:rsid w:val="3C155C9C"/>
    <w:rsid w:val="3CAD5452"/>
    <w:rsid w:val="41E8AFE8"/>
    <w:rsid w:val="435ED4E8"/>
    <w:rsid w:val="43897E5B"/>
    <w:rsid w:val="4BB491F7"/>
    <w:rsid w:val="4D066B2D"/>
    <w:rsid w:val="4D7FA42D"/>
    <w:rsid w:val="4FD3A8DF"/>
    <w:rsid w:val="558C8A4E"/>
    <w:rsid w:val="55B5E839"/>
    <w:rsid w:val="5C6C2666"/>
    <w:rsid w:val="5CC9396B"/>
    <w:rsid w:val="5EB53D7A"/>
    <w:rsid w:val="605F9894"/>
    <w:rsid w:val="60972A58"/>
    <w:rsid w:val="6198E663"/>
    <w:rsid w:val="678ECEFC"/>
    <w:rsid w:val="6820EE28"/>
    <w:rsid w:val="68FB3D53"/>
    <w:rsid w:val="69C295B4"/>
    <w:rsid w:val="6A664C65"/>
    <w:rsid w:val="6C3AFE76"/>
    <w:rsid w:val="6C6D4BFE"/>
    <w:rsid w:val="70C5B588"/>
    <w:rsid w:val="718B492B"/>
    <w:rsid w:val="75C2DC46"/>
    <w:rsid w:val="7890292A"/>
    <w:rsid w:val="7BB5F4C1"/>
    <w:rsid w:val="7FA54BD1"/>
    <w:rsid w:val="7FC68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17C8F"/>
  <w15:chartTrackingRefBased/>
  <w15:docId w15:val="{4A979081-869F-48F8-91EF-8C39FAA3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A3F"/>
    <w:rPr>
      <w:rFonts w:eastAsiaTheme="majorEastAsia" w:cstheme="majorBidi"/>
      <w:color w:val="272727" w:themeColor="text1" w:themeTint="D8"/>
    </w:rPr>
  </w:style>
  <w:style w:type="paragraph" w:styleId="Title">
    <w:name w:val="Title"/>
    <w:basedOn w:val="Normal"/>
    <w:next w:val="Normal"/>
    <w:link w:val="TitleChar"/>
    <w:uiPriority w:val="10"/>
    <w:qFormat/>
    <w:rsid w:val="00CE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A3F"/>
    <w:pPr>
      <w:spacing w:before="160"/>
      <w:jc w:val="center"/>
    </w:pPr>
    <w:rPr>
      <w:i/>
      <w:iCs/>
      <w:color w:val="404040" w:themeColor="text1" w:themeTint="BF"/>
    </w:rPr>
  </w:style>
  <w:style w:type="character" w:customStyle="1" w:styleId="QuoteChar">
    <w:name w:val="Quote Char"/>
    <w:basedOn w:val="DefaultParagraphFont"/>
    <w:link w:val="Quote"/>
    <w:uiPriority w:val="29"/>
    <w:rsid w:val="00CE0A3F"/>
    <w:rPr>
      <w:i/>
      <w:iCs/>
      <w:color w:val="404040" w:themeColor="text1" w:themeTint="BF"/>
    </w:rPr>
  </w:style>
  <w:style w:type="paragraph" w:styleId="ListParagraph">
    <w:name w:val="List Paragraph"/>
    <w:basedOn w:val="Normal"/>
    <w:uiPriority w:val="34"/>
    <w:qFormat/>
    <w:rsid w:val="00CE0A3F"/>
    <w:pPr>
      <w:ind w:left="720"/>
      <w:contextualSpacing/>
    </w:pPr>
  </w:style>
  <w:style w:type="character" w:styleId="IntenseEmphasis">
    <w:name w:val="Intense Emphasis"/>
    <w:basedOn w:val="DefaultParagraphFont"/>
    <w:uiPriority w:val="21"/>
    <w:qFormat/>
    <w:rsid w:val="00CE0A3F"/>
    <w:rPr>
      <w:i/>
      <w:iCs/>
      <w:color w:val="0F4761" w:themeColor="accent1" w:themeShade="BF"/>
    </w:rPr>
  </w:style>
  <w:style w:type="paragraph" w:styleId="IntenseQuote">
    <w:name w:val="Intense Quote"/>
    <w:basedOn w:val="Normal"/>
    <w:next w:val="Normal"/>
    <w:link w:val="IntenseQuoteChar"/>
    <w:uiPriority w:val="30"/>
    <w:qFormat/>
    <w:rsid w:val="00CE0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A3F"/>
    <w:rPr>
      <w:i/>
      <w:iCs/>
      <w:color w:val="0F4761" w:themeColor="accent1" w:themeShade="BF"/>
    </w:rPr>
  </w:style>
  <w:style w:type="character" w:styleId="IntenseReference">
    <w:name w:val="Intense Reference"/>
    <w:basedOn w:val="DefaultParagraphFont"/>
    <w:uiPriority w:val="32"/>
    <w:qFormat/>
    <w:rsid w:val="00CE0A3F"/>
    <w:rPr>
      <w:b/>
      <w:bCs/>
      <w:smallCaps/>
      <w:color w:val="0F4761" w:themeColor="accent1" w:themeShade="BF"/>
      <w:spacing w:val="5"/>
    </w:rPr>
  </w:style>
  <w:style w:type="character" w:styleId="Hyperlink">
    <w:name w:val="Hyperlink"/>
    <w:basedOn w:val="DefaultParagraphFont"/>
    <w:uiPriority w:val="99"/>
    <w:unhideWhenUsed/>
    <w:rsid w:val="00CE0A3F"/>
    <w:rPr>
      <w:color w:val="467886" w:themeColor="hyperlink"/>
      <w:u w:val="single"/>
    </w:rPr>
  </w:style>
  <w:style w:type="character" w:styleId="UnresolvedMention">
    <w:name w:val="Unresolved Mention"/>
    <w:basedOn w:val="DefaultParagraphFont"/>
    <w:uiPriority w:val="99"/>
    <w:semiHidden/>
    <w:unhideWhenUsed/>
    <w:rsid w:val="00CE0A3F"/>
    <w:rPr>
      <w:color w:val="605E5C"/>
      <w:shd w:val="clear" w:color="auto" w:fill="E1DFDD"/>
    </w:rPr>
  </w:style>
  <w:style w:type="character" w:styleId="FollowedHyperlink">
    <w:name w:val="FollowedHyperlink"/>
    <w:basedOn w:val="DefaultParagraphFont"/>
    <w:uiPriority w:val="99"/>
    <w:semiHidden/>
    <w:unhideWhenUsed/>
    <w:rsid w:val="0073698D"/>
    <w:rPr>
      <w:color w:val="96607D" w:themeColor="followedHyperlink"/>
      <w:u w:val="single"/>
    </w:rPr>
  </w:style>
  <w:style w:type="paragraph" w:styleId="NormalWeb">
    <w:name w:val="Normal (Web)"/>
    <w:basedOn w:val="Normal"/>
    <w:uiPriority w:val="99"/>
    <w:unhideWhenUsed/>
    <w:rsid w:val="00504301"/>
    <w:rPr>
      <w:rFonts w:ascii="Times New Roman" w:hAnsi="Times New Roman" w:cs="Times New Roman"/>
    </w:rPr>
  </w:style>
  <w:style w:type="paragraph" w:styleId="NoSpacing">
    <w:name w:val="No Spacing"/>
    <w:uiPriority w:val="1"/>
    <w:qFormat/>
    <w:rsid w:val="00C50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4577">
      <w:bodyDiv w:val="1"/>
      <w:marLeft w:val="0"/>
      <w:marRight w:val="0"/>
      <w:marTop w:val="0"/>
      <w:marBottom w:val="0"/>
      <w:divBdr>
        <w:top w:val="none" w:sz="0" w:space="0" w:color="auto"/>
        <w:left w:val="none" w:sz="0" w:space="0" w:color="auto"/>
        <w:bottom w:val="none" w:sz="0" w:space="0" w:color="auto"/>
        <w:right w:val="none" w:sz="0" w:space="0" w:color="auto"/>
      </w:divBdr>
    </w:div>
    <w:div w:id="104858889">
      <w:bodyDiv w:val="1"/>
      <w:marLeft w:val="0"/>
      <w:marRight w:val="0"/>
      <w:marTop w:val="0"/>
      <w:marBottom w:val="0"/>
      <w:divBdr>
        <w:top w:val="none" w:sz="0" w:space="0" w:color="auto"/>
        <w:left w:val="none" w:sz="0" w:space="0" w:color="auto"/>
        <w:bottom w:val="none" w:sz="0" w:space="0" w:color="auto"/>
        <w:right w:val="none" w:sz="0" w:space="0" w:color="auto"/>
      </w:divBdr>
    </w:div>
    <w:div w:id="182090489">
      <w:bodyDiv w:val="1"/>
      <w:marLeft w:val="0"/>
      <w:marRight w:val="0"/>
      <w:marTop w:val="0"/>
      <w:marBottom w:val="0"/>
      <w:divBdr>
        <w:top w:val="none" w:sz="0" w:space="0" w:color="auto"/>
        <w:left w:val="none" w:sz="0" w:space="0" w:color="auto"/>
        <w:bottom w:val="none" w:sz="0" w:space="0" w:color="auto"/>
        <w:right w:val="none" w:sz="0" w:space="0" w:color="auto"/>
      </w:divBdr>
      <w:divsChild>
        <w:div w:id="1352798266">
          <w:marLeft w:val="0"/>
          <w:marRight w:val="0"/>
          <w:marTop w:val="0"/>
          <w:marBottom w:val="0"/>
          <w:divBdr>
            <w:top w:val="none" w:sz="0" w:space="0" w:color="auto"/>
            <w:left w:val="none" w:sz="0" w:space="0" w:color="auto"/>
            <w:bottom w:val="none" w:sz="0" w:space="0" w:color="auto"/>
            <w:right w:val="none" w:sz="0" w:space="0" w:color="auto"/>
          </w:divBdr>
          <w:divsChild>
            <w:div w:id="16393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6435">
      <w:bodyDiv w:val="1"/>
      <w:marLeft w:val="0"/>
      <w:marRight w:val="0"/>
      <w:marTop w:val="0"/>
      <w:marBottom w:val="0"/>
      <w:divBdr>
        <w:top w:val="none" w:sz="0" w:space="0" w:color="auto"/>
        <w:left w:val="none" w:sz="0" w:space="0" w:color="auto"/>
        <w:bottom w:val="none" w:sz="0" w:space="0" w:color="auto"/>
        <w:right w:val="none" w:sz="0" w:space="0" w:color="auto"/>
      </w:divBdr>
    </w:div>
    <w:div w:id="227695108">
      <w:bodyDiv w:val="1"/>
      <w:marLeft w:val="0"/>
      <w:marRight w:val="0"/>
      <w:marTop w:val="0"/>
      <w:marBottom w:val="0"/>
      <w:divBdr>
        <w:top w:val="none" w:sz="0" w:space="0" w:color="auto"/>
        <w:left w:val="none" w:sz="0" w:space="0" w:color="auto"/>
        <w:bottom w:val="none" w:sz="0" w:space="0" w:color="auto"/>
        <w:right w:val="none" w:sz="0" w:space="0" w:color="auto"/>
      </w:divBdr>
    </w:div>
    <w:div w:id="238058520">
      <w:bodyDiv w:val="1"/>
      <w:marLeft w:val="0"/>
      <w:marRight w:val="0"/>
      <w:marTop w:val="0"/>
      <w:marBottom w:val="0"/>
      <w:divBdr>
        <w:top w:val="none" w:sz="0" w:space="0" w:color="auto"/>
        <w:left w:val="none" w:sz="0" w:space="0" w:color="auto"/>
        <w:bottom w:val="none" w:sz="0" w:space="0" w:color="auto"/>
        <w:right w:val="none" w:sz="0" w:space="0" w:color="auto"/>
      </w:divBdr>
      <w:divsChild>
        <w:div w:id="695273643">
          <w:marLeft w:val="0"/>
          <w:marRight w:val="0"/>
          <w:marTop w:val="0"/>
          <w:marBottom w:val="0"/>
          <w:divBdr>
            <w:top w:val="none" w:sz="0" w:space="0" w:color="auto"/>
            <w:left w:val="none" w:sz="0" w:space="0" w:color="auto"/>
            <w:bottom w:val="none" w:sz="0" w:space="0" w:color="auto"/>
            <w:right w:val="none" w:sz="0" w:space="0" w:color="auto"/>
          </w:divBdr>
          <w:divsChild>
            <w:div w:id="8976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351">
      <w:bodyDiv w:val="1"/>
      <w:marLeft w:val="0"/>
      <w:marRight w:val="0"/>
      <w:marTop w:val="0"/>
      <w:marBottom w:val="0"/>
      <w:divBdr>
        <w:top w:val="none" w:sz="0" w:space="0" w:color="auto"/>
        <w:left w:val="none" w:sz="0" w:space="0" w:color="auto"/>
        <w:bottom w:val="none" w:sz="0" w:space="0" w:color="auto"/>
        <w:right w:val="none" w:sz="0" w:space="0" w:color="auto"/>
      </w:divBdr>
    </w:div>
    <w:div w:id="464393535">
      <w:bodyDiv w:val="1"/>
      <w:marLeft w:val="0"/>
      <w:marRight w:val="0"/>
      <w:marTop w:val="0"/>
      <w:marBottom w:val="0"/>
      <w:divBdr>
        <w:top w:val="none" w:sz="0" w:space="0" w:color="auto"/>
        <w:left w:val="none" w:sz="0" w:space="0" w:color="auto"/>
        <w:bottom w:val="none" w:sz="0" w:space="0" w:color="auto"/>
        <w:right w:val="none" w:sz="0" w:space="0" w:color="auto"/>
      </w:divBdr>
    </w:div>
    <w:div w:id="778330816">
      <w:bodyDiv w:val="1"/>
      <w:marLeft w:val="0"/>
      <w:marRight w:val="0"/>
      <w:marTop w:val="0"/>
      <w:marBottom w:val="0"/>
      <w:divBdr>
        <w:top w:val="none" w:sz="0" w:space="0" w:color="auto"/>
        <w:left w:val="none" w:sz="0" w:space="0" w:color="auto"/>
        <w:bottom w:val="none" w:sz="0" w:space="0" w:color="auto"/>
        <w:right w:val="none" w:sz="0" w:space="0" w:color="auto"/>
      </w:divBdr>
    </w:div>
    <w:div w:id="804813688">
      <w:bodyDiv w:val="1"/>
      <w:marLeft w:val="0"/>
      <w:marRight w:val="0"/>
      <w:marTop w:val="0"/>
      <w:marBottom w:val="0"/>
      <w:divBdr>
        <w:top w:val="none" w:sz="0" w:space="0" w:color="auto"/>
        <w:left w:val="none" w:sz="0" w:space="0" w:color="auto"/>
        <w:bottom w:val="none" w:sz="0" w:space="0" w:color="auto"/>
        <w:right w:val="none" w:sz="0" w:space="0" w:color="auto"/>
      </w:divBdr>
      <w:divsChild>
        <w:div w:id="300615638">
          <w:marLeft w:val="0"/>
          <w:marRight w:val="0"/>
          <w:marTop w:val="0"/>
          <w:marBottom w:val="0"/>
          <w:divBdr>
            <w:top w:val="none" w:sz="0" w:space="0" w:color="auto"/>
            <w:left w:val="none" w:sz="0" w:space="0" w:color="auto"/>
            <w:bottom w:val="none" w:sz="0" w:space="0" w:color="auto"/>
            <w:right w:val="none" w:sz="0" w:space="0" w:color="auto"/>
          </w:divBdr>
          <w:divsChild>
            <w:div w:id="3410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1544">
      <w:bodyDiv w:val="1"/>
      <w:marLeft w:val="0"/>
      <w:marRight w:val="0"/>
      <w:marTop w:val="0"/>
      <w:marBottom w:val="0"/>
      <w:divBdr>
        <w:top w:val="none" w:sz="0" w:space="0" w:color="auto"/>
        <w:left w:val="none" w:sz="0" w:space="0" w:color="auto"/>
        <w:bottom w:val="none" w:sz="0" w:space="0" w:color="auto"/>
        <w:right w:val="none" w:sz="0" w:space="0" w:color="auto"/>
      </w:divBdr>
    </w:div>
    <w:div w:id="1021125590">
      <w:bodyDiv w:val="1"/>
      <w:marLeft w:val="0"/>
      <w:marRight w:val="0"/>
      <w:marTop w:val="0"/>
      <w:marBottom w:val="0"/>
      <w:divBdr>
        <w:top w:val="none" w:sz="0" w:space="0" w:color="auto"/>
        <w:left w:val="none" w:sz="0" w:space="0" w:color="auto"/>
        <w:bottom w:val="none" w:sz="0" w:space="0" w:color="auto"/>
        <w:right w:val="none" w:sz="0" w:space="0" w:color="auto"/>
      </w:divBdr>
    </w:div>
    <w:div w:id="1201940352">
      <w:bodyDiv w:val="1"/>
      <w:marLeft w:val="0"/>
      <w:marRight w:val="0"/>
      <w:marTop w:val="0"/>
      <w:marBottom w:val="0"/>
      <w:divBdr>
        <w:top w:val="none" w:sz="0" w:space="0" w:color="auto"/>
        <w:left w:val="none" w:sz="0" w:space="0" w:color="auto"/>
        <w:bottom w:val="none" w:sz="0" w:space="0" w:color="auto"/>
        <w:right w:val="none" w:sz="0" w:space="0" w:color="auto"/>
      </w:divBdr>
    </w:div>
    <w:div w:id="1206718900">
      <w:bodyDiv w:val="1"/>
      <w:marLeft w:val="0"/>
      <w:marRight w:val="0"/>
      <w:marTop w:val="0"/>
      <w:marBottom w:val="0"/>
      <w:divBdr>
        <w:top w:val="none" w:sz="0" w:space="0" w:color="auto"/>
        <w:left w:val="none" w:sz="0" w:space="0" w:color="auto"/>
        <w:bottom w:val="none" w:sz="0" w:space="0" w:color="auto"/>
        <w:right w:val="none" w:sz="0" w:space="0" w:color="auto"/>
      </w:divBdr>
    </w:div>
    <w:div w:id="1271469592">
      <w:bodyDiv w:val="1"/>
      <w:marLeft w:val="0"/>
      <w:marRight w:val="0"/>
      <w:marTop w:val="0"/>
      <w:marBottom w:val="0"/>
      <w:divBdr>
        <w:top w:val="none" w:sz="0" w:space="0" w:color="auto"/>
        <w:left w:val="none" w:sz="0" w:space="0" w:color="auto"/>
        <w:bottom w:val="none" w:sz="0" w:space="0" w:color="auto"/>
        <w:right w:val="none" w:sz="0" w:space="0" w:color="auto"/>
      </w:divBdr>
    </w:div>
    <w:div w:id="1282343262">
      <w:bodyDiv w:val="1"/>
      <w:marLeft w:val="0"/>
      <w:marRight w:val="0"/>
      <w:marTop w:val="0"/>
      <w:marBottom w:val="0"/>
      <w:divBdr>
        <w:top w:val="none" w:sz="0" w:space="0" w:color="auto"/>
        <w:left w:val="none" w:sz="0" w:space="0" w:color="auto"/>
        <w:bottom w:val="none" w:sz="0" w:space="0" w:color="auto"/>
        <w:right w:val="none" w:sz="0" w:space="0" w:color="auto"/>
      </w:divBdr>
    </w:div>
    <w:div w:id="1392538087">
      <w:bodyDiv w:val="1"/>
      <w:marLeft w:val="0"/>
      <w:marRight w:val="0"/>
      <w:marTop w:val="0"/>
      <w:marBottom w:val="0"/>
      <w:divBdr>
        <w:top w:val="none" w:sz="0" w:space="0" w:color="auto"/>
        <w:left w:val="none" w:sz="0" w:space="0" w:color="auto"/>
        <w:bottom w:val="none" w:sz="0" w:space="0" w:color="auto"/>
        <w:right w:val="none" w:sz="0" w:space="0" w:color="auto"/>
      </w:divBdr>
    </w:div>
    <w:div w:id="1403675582">
      <w:bodyDiv w:val="1"/>
      <w:marLeft w:val="0"/>
      <w:marRight w:val="0"/>
      <w:marTop w:val="0"/>
      <w:marBottom w:val="0"/>
      <w:divBdr>
        <w:top w:val="none" w:sz="0" w:space="0" w:color="auto"/>
        <w:left w:val="none" w:sz="0" w:space="0" w:color="auto"/>
        <w:bottom w:val="none" w:sz="0" w:space="0" w:color="auto"/>
        <w:right w:val="none" w:sz="0" w:space="0" w:color="auto"/>
      </w:divBdr>
    </w:div>
    <w:div w:id="1465346240">
      <w:bodyDiv w:val="1"/>
      <w:marLeft w:val="0"/>
      <w:marRight w:val="0"/>
      <w:marTop w:val="0"/>
      <w:marBottom w:val="0"/>
      <w:divBdr>
        <w:top w:val="none" w:sz="0" w:space="0" w:color="auto"/>
        <w:left w:val="none" w:sz="0" w:space="0" w:color="auto"/>
        <w:bottom w:val="none" w:sz="0" w:space="0" w:color="auto"/>
        <w:right w:val="none" w:sz="0" w:space="0" w:color="auto"/>
      </w:divBdr>
    </w:div>
    <w:div w:id="1556814791">
      <w:bodyDiv w:val="1"/>
      <w:marLeft w:val="0"/>
      <w:marRight w:val="0"/>
      <w:marTop w:val="0"/>
      <w:marBottom w:val="0"/>
      <w:divBdr>
        <w:top w:val="none" w:sz="0" w:space="0" w:color="auto"/>
        <w:left w:val="none" w:sz="0" w:space="0" w:color="auto"/>
        <w:bottom w:val="none" w:sz="0" w:space="0" w:color="auto"/>
        <w:right w:val="none" w:sz="0" w:space="0" w:color="auto"/>
      </w:divBdr>
      <w:divsChild>
        <w:div w:id="865219403">
          <w:marLeft w:val="0"/>
          <w:marRight w:val="0"/>
          <w:marTop w:val="0"/>
          <w:marBottom w:val="0"/>
          <w:divBdr>
            <w:top w:val="none" w:sz="0" w:space="0" w:color="auto"/>
            <w:left w:val="none" w:sz="0" w:space="0" w:color="auto"/>
            <w:bottom w:val="none" w:sz="0" w:space="0" w:color="auto"/>
            <w:right w:val="none" w:sz="0" w:space="0" w:color="auto"/>
          </w:divBdr>
          <w:divsChild>
            <w:div w:id="6372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8636">
      <w:bodyDiv w:val="1"/>
      <w:marLeft w:val="0"/>
      <w:marRight w:val="0"/>
      <w:marTop w:val="0"/>
      <w:marBottom w:val="0"/>
      <w:divBdr>
        <w:top w:val="none" w:sz="0" w:space="0" w:color="auto"/>
        <w:left w:val="none" w:sz="0" w:space="0" w:color="auto"/>
        <w:bottom w:val="none" w:sz="0" w:space="0" w:color="auto"/>
        <w:right w:val="none" w:sz="0" w:space="0" w:color="auto"/>
      </w:divBdr>
    </w:div>
    <w:div w:id="1951668413">
      <w:bodyDiv w:val="1"/>
      <w:marLeft w:val="0"/>
      <w:marRight w:val="0"/>
      <w:marTop w:val="0"/>
      <w:marBottom w:val="0"/>
      <w:divBdr>
        <w:top w:val="none" w:sz="0" w:space="0" w:color="auto"/>
        <w:left w:val="none" w:sz="0" w:space="0" w:color="auto"/>
        <w:bottom w:val="none" w:sz="0" w:space="0" w:color="auto"/>
        <w:right w:val="none" w:sz="0" w:space="0" w:color="auto"/>
      </w:divBdr>
    </w:div>
    <w:div w:id="2010673901">
      <w:bodyDiv w:val="1"/>
      <w:marLeft w:val="0"/>
      <w:marRight w:val="0"/>
      <w:marTop w:val="0"/>
      <w:marBottom w:val="0"/>
      <w:divBdr>
        <w:top w:val="none" w:sz="0" w:space="0" w:color="auto"/>
        <w:left w:val="none" w:sz="0" w:space="0" w:color="auto"/>
        <w:bottom w:val="none" w:sz="0" w:space="0" w:color="auto"/>
        <w:right w:val="none" w:sz="0" w:space="0" w:color="auto"/>
      </w:divBdr>
    </w:div>
    <w:div w:id="20496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126&amp;GAID=18&amp;GA=104&amp;DocTypeID=SB&amp;LegID=157315&amp;SessionID=114" TargetMode="External"/><Relationship Id="rId13" Type="http://schemas.openxmlformats.org/officeDocument/2006/relationships/hyperlink" Target="https://ilga.gov/legislation/billstatus.asp?DocNum=3705&amp;GAID=18&amp;GA=104&amp;DocTypeID=HB&amp;LegID=162525&amp;SessionID=114" TargetMode="External"/><Relationship Id="rId18" Type="http://schemas.openxmlformats.org/officeDocument/2006/relationships/hyperlink" Target="https://ilga.gov/legislation/billstatus.asp?DocNum=3717&amp;GAID=18&amp;GA=104&amp;DocTypeID=HB&amp;LegID=162547&amp;SessionID=114" TargetMode="External"/><Relationship Id="rId3" Type="http://schemas.openxmlformats.org/officeDocument/2006/relationships/settings" Target="settings.xml"/><Relationship Id="rId21" Type="http://schemas.openxmlformats.org/officeDocument/2006/relationships/hyperlink" Target="https://www.illinois.gov/content/dam/soi/en/web/illinois/iisnewsattachments/31043-031425-iepa-vehicleinspectionupdates-final.pdf.pdf" TargetMode="External"/><Relationship Id="rId7" Type="http://schemas.openxmlformats.org/officeDocument/2006/relationships/hyperlink" Target="https://ilga.gov/legislation/BillStatus.asp?DocNum=2852&amp;GAID=18&amp;DocTypeID=HB&amp;LegID=161020&amp;SessionID=114" TargetMode="External"/><Relationship Id="rId12" Type="http://schemas.openxmlformats.org/officeDocument/2006/relationships/hyperlink" Target="https://ilga.gov/legislation/BillStatus.asp?DocNum=35&amp;GAID=18&amp;DocTypeID=HB&amp;LegID=155693&amp;SessionID=114" TargetMode="External"/><Relationship Id="rId17" Type="http://schemas.openxmlformats.org/officeDocument/2006/relationships/hyperlink" Target="https://ilga.gov/legislation/billstatus.asp?DocNum=2217&amp;GAID=18&amp;GA=104&amp;DocTypeID=SB&amp;LegID=161954&amp;SessionID=114" TargetMode="External"/><Relationship Id="rId25"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www.ilga.gov/legislation/104/SB/PDF/10400SB1692lv.pdf" TargetMode="External"/><Relationship Id="rId20" Type="http://schemas.openxmlformats.org/officeDocument/2006/relationships/hyperlink" Target="https://www.illinois.gov/content/dam/soi/en/web/illinois/iisnewsattachments/31055-032025-gcisbmletterontaxcreditsfinal.pdf.pdf" TargetMode="External"/><Relationship Id="rId1" Type="http://schemas.openxmlformats.org/officeDocument/2006/relationships/numbering" Target="numbering.xml"/><Relationship Id="rId6" Type="http://schemas.openxmlformats.org/officeDocument/2006/relationships/hyperlink" Target="https://ilga.gov/legislation/billstatus.asp?DocNum=1238&amp;GAID=18&amp;GA=104&amp;DocTypeID=SB&amp;LegID=159056&amp;SessionID=114" TargetMode="External"/><Relationship Id="rId11" Type="http://schemas.openxmlformats.org/officeDocument/2006/relationships/hyperlink" Target="https://ilga.gov/legislation/billstatus.asp?DocNum=1360&amp;GAID=18&amp;GA=104&amp;DocTypeID=HB&amp;LegID=157288&amp;SessionID=114" TargetMode="External"/><Relationship Id="rId24" Type="http://schemas.openxmlformats.org/officeDocument/2006/relationships/theme" Target="theme/theme1.xml"/><Relationship Id="rId5" Type="http://schemas.openxmlformats.org/officeDocument/2006/relationships/hyperlink" Target="https://ilga.gov/legislation/BillStatus.asp?DocTypeID=HB&amp;DocNum=1234&amp;GAID=18&amp;SessionID=114&amp;LegID=157026" TargetMode="External"/><Relationship Id="rId15" Type="http://schemas.openxmlformats.org/officeDocument/2006/relationships/hyperlink" Target="https://www.ilga.gov/legislation/104/SB/PDF/10400SB2016lv.pdf" TargetMode="External"/><Relationship Id="rId23" Type="http://schemas.openxmlformats.org/officeDocument/2006/relationships/fontTable" Target="fontTable.xml"/><Relationship Id="rId10" Type="http://schemas.openxmlformats.org/officeDocument/2006/relationships/hyperlink" Target="https://ilga.gov/legislation/billstatus.asp?DocNum=3755&amp;GAID=18&amp;GA=104&amp;DocTypeID=HB&amp;LegID=162619&amp;SessionID=114" TargetMode="External"/><Relationship Id="rId19" Type="http://schemas.openxmlformats.org/officeDocument/2006/relationships/hyperlink" Target="https://eadn-wc02-12144036.nxedge.io/wp-content/uploads/2025/03/SBM-Letter-on-Premium-Tax-Credits-Mar2025-1.pdf" TargetMode="External"/><Relationship Id="rId4" Type="http://schemas.openxmlformats.org/officeDocument/2006/relationships/webSettings" Target="webSettings.xml"/><Relationship Id="rId9" Type="http://schemas.openxmlformats.org/officeDocument/2006/relationships/hyperlink" Target="https://ilga.gov/legislation/BillStatus.asp?DocTypeID=HB&amp;DocNum=3799&amp;GAID=18&amp;SessionID=114&amp;LegID=162668" TargetMode="External"/><Relationship Id="rId14" Type="http://schemas.openxmlformats.org/officeDocument/2006/relationships/hyperlink" Target="https://ilga.gov/legislation/billstatus.asp?DocNum=1390&amp;GAID=18&amp;GA=104&amp;DocTypeID=SB&amp;LegID=159493&amp;SessionID=114" TargetMode="External"/><Relationship Id="rId22" Type="http://schemas.openxmlformats.org/officeDocument/2006/relationships/hyperlink" Target="https://cmap.illinois.gov/wp-content/uploads/dlm_uploads/modernizing-Illinois-tax-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1404</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Links>
    <vt:vector size="222" baseType="variant">
      <vt:variant>
        <vt:i4>1179685</vt:i4>
      </vt:variant>
      <vt:variant>
        <vt:i4>108</vt:i4>
      </vt:variant>
      <vt:variant>
        <vt:i4>0</vt:i4>
      </vt:variant>
      <vt:variant>
        <vt:i4>5</vt:i4>
      </vt:variant>
      <vt:variant>
        <vt:lpwstr>https://cmap.illinois.gov/wp-content/uploads/dlm_uploads/modernizing-Illinois-tax-report.pdf</vt:lpwstr>
      </vt:variant>
      <vt:variant>
        <vt:lpwstr/>
      </vt:variant>
      <vt:variant>
        <vt:i4>4259905</vt:i4>
      </vt:variant>
      <vt:variant>
        <vt:i4>105</vt:i4>
      </vt:variant>
      <vt:variant>
        <vt:i4>0</vt:i4>
      </vt:variant>
      <vt:variant>
        <vt:i4>5</vt:i4>
      </vt:variant>
      <vt:variant>
        <vt:lpwstr>https://www.illinois.gov/content/dam/soi/en/web/illinois/iisnewsattachments/31043-031425-iepa-vehicleinspectionupdates-final.pdf.pdf</vt:lpwstr>
      </vt:variant>
      <vt:variant>
        <vt:lpwstr/>
      </vt:variant>
      <vt:variant>
        <vt:i4>6291522</vt:i4>
      </vt:variant>
      <vt:variant>
        <vt:i4>102</vt:i4>
      </vt:variant>
      <vt:variant>
        <vt:i4>0</vt:i4>
      </vt:variant>
      <vt:variant>
        <vt:i4>5</vt:i4>
      </vt:variant>
      <vt:variant>
        <vt:lpwstr>https://gov-pritzker-newsroom.prezly.com/gov-pritzker-announces-record-breaking-increase-in-community-college-enrollment?utm_source=prezly.com&amp;utm_medium=campaign&amp;utm_campaign=Gov.+Pritzker+Announces+Record-Breaking+Increase+in+Community+College+Enrollment&amp;utm_id=4b919344-9b0f-4749-852d-da44722bbe88&amp;utm_content=story+title</vt:lpwstr>
      </vt:variant>
      <vt:variant>
        <vt:lpwstr/>
      </vt:variant>
      <vt:variant>
        <vt:i4>5373998</vt:i4>
      </vt:variant>
      <vt:variant>
        <vt:i4>99</vt:i4>
      </vt:variant>
      <vt:variant>
        <vt:i4>0</vt:i4>
      </vt:variant>
      <vt:variant>
        <vt:i4>5</vt:i4>
      </vt:variant>
      <vt:variant>
        <vt:lpwstr>https://u9131247.ct.sendgrid.net/ls/click?upn=u001.tTpZHW5rn4PDP0UY4EP7x-2FutYJBhV-2BBBYazS3ZMrxJhookUOScWl-2BjEt2T68vocg7S049mGNM-2BpuEzeCXwmLFqdvicw3Eg-2Bf8QchTmA0n-2FM-3DlTuf_wVkPrfPw-2BA1AEa0H994O-2FH1zOVUyGYAyFm98JZXpyNEvIIZr0O8ME0UL7HP1PC25M8ckeSJXBoRsA0cOySccWMzusHBkfvuxqcBVYzatNScygOuA1Gl226OJl12FCjUrJHc6hB0jqTH2ht83gJRIQF58JkkYleI5A6DLzQooEijaYWnnlK-2Fyopd9fIogSTzG5PLQC0-2F5102QyamfDtEjqMKC-2FeZSez5-2Fu2XR18W8G0VoI0GRwkyLgWArx5jM2p-2FFuNlMkbrC2FRzLC42JHrP0i-2BtmfknB45z3JFO-2FpqiFt7xRtX8h94anRj9ImD28Uxx5msGl6pKVGgfPRJjumE01VVWOyQTI08lmSPzaiT4EWxo4TMPI0CSVu0Nmy72ROwRLblC5LMl26Id4gF-2B8M-2FC3RCkxP87uTER1EqYSGAPCBppv2lDZH07yslTKT0rBCJxfS0VkTe41RmNdMZRPnCuDw-3D-3D</vt:lpwstr>
      </vt:variant>
      <vt:variant>
        <vt:lpwstr/>
      </vt:variant>
      <vt:variant>
        <vt:i4>3604558</vt:i4>
      </vt:variant>
      <vt:variant>
        <vt:i4>96</vt:i4>
      </vt:variant>
      <vt:variant>
        <vt:i4>0</vt:i4>
      </vt:variant>
      <vt:variant>
        <vt:i4>5</vt:i4>
      </vt:variant>
      <vt:variant>
        <vt:lpwstr>https://illinois-department-of-commerce-and-economic-opportunity.prezly.com/governor-pritzker-announces-57-million-in-grant-awards-through-the-climate-and-equitable-jobs-act-zcmzk5?utm_source=prezly.com&amp;utm_medium=campaign&amp;utm_campaign=Governor+Pritzker+Announces+%2457+Million+in+Grant+Awards+Through+the+Climate+and+Equitable+Jobs+Act&amp;utm_id=7be01c14-6103-4626-8f18-15fdfb85c3a4&amp;utm_content=story+title</vt:lpwstr>
      </vt:variant>
      <vt:variant>
        <vt:lpwstr/>
      </vt:variant>
      <vt:variant>
        <vt:i4>7471222</vt:i4>
      </vt:variant>
      <vt:variant>
        <vt:i4>93</vt:i4>
      </vt:variant>
      <vt:variant>
        <vt:i4>0</vt:i4>
      </vt:variant>
      <vt:variant>
        <vt:i4>5</vt:i4>
      </vt:variant>
      <vt:variant>
        <vt:lpwstr>https://www.illinois.gov/content/dam/soi/en/web/illinois/iisnewsattachments/31055-032025-gcisbmletterontaxcreditsfinal.pdf.pdf</vt:lpwstr>
      </vt:variant>
      <vt:variant>
        <vt:lpwstr/>
      </vt:variant>
      <vt:variant>
        <vt:i4>3866666</vt:i4>
      </vt:variant>
      <vt:variant>
        <vt:i4>90</vt:i4>
      </vt:variant>
      <vt:variant>
        <vt:i4>0</vt:i4>
      </vt:variant>
      <vt:variant>
        <vt:i4>5</vt:i4>
      </vt:variant>
      <vt:variant>
        <vt:lpwstr>https://eadn-wc02-12144036.nxedge.io/wp-content/uploads/2025/03/SBM-Letter-on-Premium-Tax-Credits-Mar2025-1.pdf</vt:lpwstr>
      </vt:variant>
      <vt:variant>
        <vt:lpwstr/>
      </vt:variant>
      <vt:variant>
        <vt:i4>327748</vt:i4>
      </vt:variant>
      <vt:variant>
        <vt:i4>87</vt:i4>
      </vt:variant>
      <vt:variant>
        <vt:i4>0</vt:i4>
      </vt:variant>
      <vt:variant>
        <vt:i4>5</vt:i4>
      </vt:variant>
      <vt:variant>
        <vt:lpwstr>https://ilga.gov/legislation/billstatus.asp?DocNum=120&amp;GAID=18&amp;GA=104&amp;DocTypeID=SB&amp;LegID=157294&amp;SessionID=114</vt:lpwstr>
      </vt:variant>
      <vt:variant>
        <vt:lpwstr/>
      </vt:variant>
      <vt:variant>
        <vt:i4>7602210</vt:i4>
      </vt:variant>
      <vt:variant>
        <vt:i4>84</vt:i4>
      </vt:variant>
      <vt:variant>
        <vt:i4>0</vt:i4>
      </vt:variant>
      <vt:variant>
        <vt:i4>5</vt:i4>
      </vt:variant>
      <vt:variant>
        <vt:lpwstr>https://ilga.gov/legislation/billstatus.asp?DocNum=1330&amp;GAID=18&amp;GA=104&amp;DocTypeID=HB&amp;LegID=157243&amp;SessionID=114</vt:lpwstr>
      </vt:variant>
      <vt:variant>
        <vt:lpwstr/>
      </vt:variant>
      <vt:variant>
        <vt:i4>7602212</vt:i4>
      </vt:variant>
      <vt:variant>
        <vt:i4>81</vt:i4>
      </vt:variant>
      <vt:variant>
        <vt:i4>0</vt:i4>
      </vt:variant>
      <vt:variant>
        <vt:i4>5</vt:i4>
      </vt:variant>
      <vt:variant>
        <vt:lpwstr>https://ilga.gov/legislation/billstatus.asp?DocNum=3717&amp;GAID=18&amp;GA=104&amp;DocTypeID=HB&amp;LegID=162547&amp;SessionID=114</vt:lpwstr>
      </vt:variant>
      <vt:variant>
        <vt:lpwstr/>
      </vt:variant>
      <vt:variant>
        <vt:i4>6357027</vt:i4>
      </vt:variant>
      <vt:variant>
        <vt:i4>78</vt:i4>
      </vt:variant>
      <vt:variant>
        <vt:i4>0</vt:i4>
      </vt:variant>
      <vt:variant>
        <vt:i4>5</vt:i4>
      </vt:variant>
      <vt:variant>
        <vt:lpwstr>https://ilga.gov/legislation/billstatus.asp?DocNum=2217&amp;GAID=18&amp;GA=104&amp;DocTypeID=SB&amp;LegID=161954&amp;SessionID=114</vt:lpwstr>
      </vt:variant>
      <vt:variant>
        <vt:lpwstr/>
      </vt:variant>
      <vt:variant>
        <vt:i4>6488097</vt:i4>
      </vt:variant>
      <vt:variant>
        <vt:i4>75</vt:i4>
      </vt:variant>
      <vt:variant>
        <vt:i4>0</vt:i4>
      </vt:variant>
      <vt:variant>
        <vt:i4>5</vt:i4>
      </vt:variant>
      <vt:variant>
        <vt:lpwstr>https://ilga.gov/legislation/billstatus.asp?DocNum=1390&amp;GAID=18&amp;GA=104&amp;DocTypeID=SB&amp;LegID=159493&amp;SessionID=114</vt:lpwstr>
      </vt:variant>
      <vt:variant>
        <vt:lpwstr/>
      </vt:variant>
      <vt:variant>
        <vt:i4>7798816</vt:i4>
      </vt:variant>
      <vt:variant>
        <vt:i4>72</vt:i4>
      </vt:variant>
      <vt:variant>
        <vt:i4>0</vt:i4>
      </vt:variant>
      <vt:variant>
        <vt:i4>5</vt:i4>
      </vt:variant>
      <vt:variant>
        <vt:lpwstr>https://ilga.gov/legislation/billstatus.asp?DocNum=3705&amp;GAID=18&amp;GA=104&amp;DocTypeID=HB&amp;LegID=162525&amp;SessionID=114</vt:lpwstr>
      </vt:variant>
      <vt:variant>
        <vt:lpwstr/>
      </vt:variant>
      <vt:variant>
        <vt:i4>8323116</vt:i4>
      </vt:variant>
      <vt:variant>
        <vt:i4>69</vt:i4>
      </vt:variant>
      <vt:variant>
        <vt:i4>0</vt:i4>
      </vt:variant>
      <vt:variant>
        <vt:i4>5</vt:i4>
      </vt:variant>
      <vt:variant>
        <vt:lpwstr>https://ilga.gov/legislation/billstatus.asp?DocNum=3742&amp;GAID=18&amp;GA=104&amp;DocTypeID=HB&amp;LegID=162599&amp;SessionID=114</vt:lpwstr>
      </vt:variant>
      <vt:variant>
        <vt:lpwstr/>
      </vt:variant>
      <vt:variant>
        <vt:i4>7012391</vt:i4>
      </vt:variant>
      <vt:variant>
        <vt:i4>66</vt:i4>
      </vt:variant>
      <vt:variant>
        <vt:i4>0</vt:i4>
      </vt:variant>
      <vt:variant>
        <vt:i4>5</vt:i4>
      </vt:variant>
      <vt:variant>
        <vt:lpwstr>https://ilga.gov/legislation/billstatus.asp?DocNum=2323&amp;GAID=18&amp;GA=104&amp;DocTypeID=SB&amp;LegID=162175&amp;SessionID=114</vt:lpwstr>
      </vt:variant>
      <vt:variant>
        <vt:lpwstr/>
      </vt:variant>
      <vt:variant>
        <vt:i4>4587524</vt:i4>
      </vt:variant>
      <vt:variant>
        <vt:i4>63</vt:i4>
      </vt:variant>
      <vt:variant>
        <vt:i4>0</vt:i4>
      </vt:variant>
      <vt:variant>
        <vt:i4>5</vt:i4>
      </vt:variant>
      <vt:variant>
        <vt:lpwstr>https://capitolnewsillinois.com/news/illinois-lawmakers-pursue-restrictions-on-search-warrants-after-botched-raid-in-chicago/</vt:lpwstr>
      </vt:variant>
      <vt:variant>
        <vt:lpwstr/>
      </vt:variant>
      <vt:variant>
        <vt:i4>7340069</vt:i4>
      </vt:variant>
      <vt:variant>
        <vt:i4>60</vt:i4>
      </vt:variant>
      <vt:variant>
        <vt:i4>0</vt:i4>
      </vt:variant>
      <vt:variant>
        <vt:i4>5</vt:i4>
      </vt:variant>
      <vt:variant>
        <vt:lpwstr>https://ilga.gov/legislation/billstatus.asp?DocNum=1611&amp;GAID=18&amp;GA=104&amp;DocTypeID=HB&amp;LegID=157770&amp;SessionID=114</vt:lpwstr>
      </vt:variant>
      <vt:variant>
        <vt:lpwstr/>
      </vt:variant>
      <vt:variant>
        <vt:i4>8192035</vt:i4>
      </vt:variant>
      <vt:variant>
        <vt:i4>57</vt:i4>
      </vt:variant>
      <vt:variant>
        <vt:i4>0</vt:i4>
      </vt:variant>
      <vt:variant>
        <vt:i4>5</vt:i4>
      </vt:variant>
      <vt:variant>
        <vt:lpwstr>https://ilga.gov/legislation/billstatus.asp?DocNum=3755&amp;GAID=18&amp;GA=104&amp;DocTypeID=HB&amp;LegID=162619&amp;SessionID=114</vt:lpwstr>
      </vt:variant>
      <vt:variant>
        <vt:lpwstr/>
      </vt:variant>
      <vt:variant>
        <vt:i4>3342459</vt:i4>
      </vt:variant>
      <vt:variant>
        <vt:i4>54</vt:i4>
      </vt:variant>
      <vt:variant>
        <vt:i4>0</vt:i4>
      </vt:variant>
      <vt:variant>
        <vt:i4>5</vt:i4>
      </vt:variant>
      <vt:variant>
        <vt:lpwstr>https://ilga.gov/legislation/BillStatus.asp?DocTypeID=HB&amp;DocNum=3799&amp;GAID=18&amp;SessionID=114&amp;LegID=162668</vt:lpwstr>
      </vt:variant>
      <vt:variant>
        <vt:lpwstr/>
      </vt:variant>
      <vt:variant>
        <vt:i4>3145855</vt:i4>
      </vt:variant>
      <vt:variant>
        <vt:i4>51</vt:i4>
      </vt:variant>
      <vt:variant>
        <vt:i4>0</vt:i4>
      </vt:variant>
      <vt:variant>
        <vt:i4>5</vt:i4>
      </vt:variant>
      <vt:variant>
        <vt:lpwstr>https://ilga.gov/legislation/BillStatus.asp?DocTypeID=HB&amp;DocNum=2982&amp;GAID=18&amp;SessionID=114&amp;LegID=161232</vt:lpwstr>
      </vt:variant>
      <vt:variant>
        <vt:lpwstr/>
      </vt:variant>
      <vt:variant>
        <vt:i4>3145761</vt:i4>
      </vt:variant>
      <vt:variant>
        <vt:i4>48</vt:i4>
      </vt:variant>
      <vt:variant>
        <vt:i4>0</vt:i4>
      </vt:variant>
      <vt:variant>
        <vt:i4>5</vt:i4>
      </vt:variant>
      <vt:variant>
        <vt:lpwstr>https://www.ilga.gov/legislation/billstatus.asp?DocNum=2306&amp;GAID=18&amp;GA=104&amp;DocTypeID=SB&amp;LegID=162145&amp;SessionID=114</vt:lpwstr>
      </vt:variant>
      <vt:variant>
        <vt:lpwstr/>
      </vt:variant>
      <vt:variant>
        <vt:i4>7143468</vt:i4>
      </vt:variant>
      <vt:variant>
        <vt:i4>45</vt:i4>
      </vt:variant>
      <vt:variant>
        <vt:i4>0</vt:i4>
      </vt:variant>
      <vt:variant>
        <vt:i4>5</vt:i4>
      </vt:variant>
      <vt:variant>
        <vt:lpwstr>https://ilga.gov/legislation/billstatus.asp?DocNum=1872&amp;GAID=18&amp;GA=104&amp;DocTypeID=SB&amp;LegID=161054&amp;SessionID=114</vt:lpwstr>
      </vt:variant>
      <vt:variant>
        <vt:lpwstr/>
      </vt:variant>
      <vt:variant>
        <vt:i4>6815790</vt:i4>
      </vt:variant>
      <vt:variant>
        <vt:i4>42</vt:i4>
      </vt:variant>
      <vt:variant>
        <vt:i4>0</vt:i4>
      </vt:variant>
      <vt:variant>
        <vt:i4>5</vt:i4>
      </vt:variant>
      <vt:variant>
        <vt:lpwstr>https://ilga.gov/legislation/billstatus.asp?DocNum=1531&amp;GAID=18&amp;GA=104&amp;DocTypeID=SB&amp;LegID=160184&amp;SessionID=114</vt:lpwstr>
      </vt:variant>
      <vt:variant>
        <vt:lpwstr/>
      </vt:variant>
      <vt:variant>
        <vt:i4>720971</vt:i4>
      </vt:variant>
      <vt:variant>
        <vt:i4>39</vt:i4>
      </vt:variant>
      <vt:variant>
        <vt:i4>0</vt:i4>
      </vt:variant>
      <vt:variant>
        <vt:i4>5</vt:i4>
      </vt:variant>
      <vt:variant>
        <vt:lpwstr>https://www.chicagotribune.com/2025/03/19/lawmakers-advance-homeschooling-bill-as-thousands-pack-capitol-to-voice-opposition/</vt:lpwstr>
      </vt:variant>
      <vt:variant>
        <vt:lpwstr/>
      </vt:variant>
      <vt:variant>
        <vt:i4>3539070</vt:i4>
      </vt:variant>
      <vt:variant>
        <vt:i4>36</vt:i4>
      </vt:variant>
      <vt:variant>
        <vt:i4>0</vt:i4>
      </vt:variant>
      <vt:variant>
        <vt:i4>5</vt:i4>
      </vt:variant>
      <vt:variant>
        <vt:lpwstr>https://ilga.gov/legislation/BillStatus.asp?DocTypeID=HB&amp;DocNum=2827&amp;GAID=18&amp;SessionID=114&amp;LegID=160905</vt:lpwstr>
      </vt:variant>
      <vt:variant>
        <vt:lpwstr/>
      </vt:variant>
      <vt:variant>
        <vt:i4>3997817</vt:i4>
      </vt:variant>
      <vt:variant>
        <vt:i4>33</vt:i4>
      </vt:variant>
      <vt:variant>
        <vt:i4>0</vt:i4>
      </vt:variant>
      <vt:variant>
        <vt:i4>5</vt:i4>
      </vt:variant>
      <vt:variant>
        <vt:lpwstr>https://ilga.gov/legislation/BillStatus.asp?GA=104&amp;DocTypeID=SB&amp;DocNum=1486&amp;GAID=18&amp;SessionID=114&amp;LegID=160057</vt:lpwstr>
      </vt:variant>
      <vt:variant>
        <vt:lpwstr/>
      </vt:variant>
      <vt:variant>
        <vt:i4>720964</vt:i4>
      </vt:variant>
      <vt:variant>
        <vt:i4>30</vt:i4>
      </vt:variant>
      <vt:variant>
        <vt:i4>0</vt:i4>
      </vt:variant>
      <vt:variant>
        <vt:i4>5</vt:i4>
      </vt:variant>
      <vt:variant>
        <vt:lpwstr>https://ilga.gov/legislation/billstatus.asp?DocNum=126&amp;GAID=18&amp;GA=104&amp;DocTypeID=SB&amp;LegID=157315&amp;SessionID=114</vt:lpwstr>
      </vt:variant>
      <vt:variant>
        <vt:lpwstr/>
      </vt:variant>
      <vt:variant>
        <vt:i4>8192057</vt:i4>
      </vt:variant>
      <vt:variant>
        <vt:i4>27</vt:i4>
      </vt:variant>
      <vt:variant>
        <vt:i4>0</vt:i4>
      </vt:variant>
      <vt:variant>
        <vt:i4>5</vt:i4>
      </vt:variant>
      <vt:variant>
        <vt:lpwstr>https://ilga.gov/legislation/BillStatus.asp?DocNum=2852&amp;GAID=18&amp;DocTypeID=HB&amp;LegID=161020&amp;SessionID=114</vt:lpwstr>
      </vt:variant>
      <vt:variant>
        <vt:lpwstr/>
      </vt:variant>
      <vt:variant>
        <vt:i4>6815780</vt:i4>
      </vt:variant>
      <vt:variant>
        <vt:i4>24</vt:i4>
      </vt:variant>
      <vt:variant>
        <vt:i4>0</vt:i4>
      </vt:variant>
      <vt:variant>
        <vt:i4>5</vt:i4>
      </vt:variant>
      <vt:variant>
        <vt:lpwstr>https://ilga.gov/legislation/billstatus.asp?DocNum=1238&amp;GAID=18&amp;GA=104&amp;DocTypeID=SB&amp;LegID=159056&amp;SessionID=114</vt:lpwstr>
      </vt:variant>
      <vt:variant>
        <vt:lpwstr/>
      </vt:variant>
      <vt:variant>
        <vt:i4>6815778</vt:i4>
      </vt:variant>
      <vt:variant>
        <vt:i4>21</vt:i4>
      </vt:variant>
      <vt:variant>
        <vt:i4>0</vt:i4>
      </vt:variant>
      <vt:variant>
        <vt:i4>5</vt:i4>
      </vt:variant>
      <vt:variant>
        <vt:lpwstr>https://ilga.gov/legislation/billstatus.asp?DocNum=1723&amp;GAID=18&amp;GA=104&amp;DocTypeID=SB&amp;LegID=160743&amp;SessionID=114</vt:lpwstr>
      </vt:variant>
      <vt:variant>
        <vt:lpwstr/>
      </vt:variant>
      <vt:variant>
        <vt:i4>3866742</vt:i4>
      </vt:variant>
      <vt:variant>
        <vt:i4>18</vt:i4>
      </vt:variant>
      <vt:variant>
        <vt:i4>0</vt:i4>
      </vt:variant>
      <vt:variant>
        <vt:i4>5</vt:i4>
      </vt:variant>
      <vt:variant>
        <vt:lpwstr>https://ilga.gov/legislation/BillStatus.asp?DocTypeID=HB&amp;DocNum=3614&amp;GAID=18&amp;SessionID=114&amp;LegID=162323</vt:lpwstr>
      </vt:variant>
      <vt:variant>
        <vt:lpwstr/>
      </vt:variant>
      <vt:variant>
        <vt:i4>6422560</vt:i4>
      </vt:variant>
      <vt:variant>
        <vt:i4>15</vt:i4>
      </vt:variant>
      <vt:variant>
        <vt:i4>0</vt:i4>
      </vt:variant>
      <vt:variant>
        <vt:i4>5</vt:i4>
      </vt:variant>
      <vt:variant>
        <vt:lpwstr>https://ilga.gov/legislation/billstatus.asp?DocNum=2156&amp;GAID=18&amp;GA=104&amp;DocTypeID=SB&amp;LegID=161842&amp;SessionID=114</vt:lpwstr>
      </vt:variant>
      <vt:variant>
        <vt:lpwstr/>
      </vt:variant>
      <vt:variant>
        <vt:i4>3801206</vt:i4>
      </vt:variant>
      <vt:variant>
        <vt:i4>12</vt:i4>
      </vt:variant>
      <vt:variant>
        <vt:i4>0</vt:i4>
      </vt:variant>
      <vt:variant>
        <vt:i4>5</vt:i4>
      </vt:variant>
      <vt:variant>
        <vt:lpwstr>https://ilga.gov/legislation/BillStatus.asp?DocTypeID=HB&amp;DocNum=1234&amp;GAID=18&amp;SessionID=114&amp;LegID=157026</vt:lpwstr>
      </vt:variant>
      <vt:variant>
        <vt:lpwstr/>
      </vt:variant>
      <vt:variant>
        <vt:i4>3342445</vt:i4>
      </vt:variant>
      <vt:variant>
        <vt:i4>9</vt:i4>
      </vt:variant>
      <vt:variant>
        <vt:i4>0</vt:i4>
      </vt:variant>
      <vt:variant>
        <vt:i4>5</vt:i4>
      </vt:variant>
      <vt:variant>
        <vt:lpwstr>https://ilga.gov/legislation/BillStatus.asp?DocTypeID=SB&amp;DocNum=1519&amp;GAID=18&amp;SessionID=114&amp;LegID=160161</vt:lpwstr>
      </vt:variant>
      <vt:variant>
        <vt:lpwstr/>
      </vt:variant>
      <vt:variant>
        <vt:i4>6029331</vt:i4>
      </vt:variant>
      <vt:variant>
        <vt:i4>6</vt:i4>
      </vt:variant>
      <vt:variant>
        <vt:i4>0</vt:i4>
      </vt:variant>
      <vt:variant>
        <vt:i4>5</vt:i4>
      </vt:variant>
      <vt:variant>
        <vt:lpwstr>https://ilga.gov/legislation/billstatus.asp?DocNum=71&amp;GAID=18&amp;GA=104&amp;DocTypeID=SB&amp;LegID=157176&amp;SessionID=114</vt:lpwstr>
      </vt:variant>
      <vt:variant>
        <vt:lpwstr/>
      </vt:variant>
      <vt:variant>
        <vt:i4>7012388</vt:i4>
      </vt:variant>
      <vt:variant>
        <vt:i4>3</vt:i4>
      </vt:variant>
      <vt:variant>
        <vt:i4>0</vt:i4>
      </vt:variant>
      <vt:variant>
        <vt:i4>5</vt:i4>
      </vt:variant>
      <vt:variant>
        <vt:lpwstr>https://ilga.gov/legislation/billstatus.asp?DocNum=2427&amp;GAID=18&amp;GA=104&amp;DocTypeID=SB&amp;LegID=162470&amp;SessionID=114</vt:lpwstr>
      </vt:variant>
      <vt:variant>
        <vt:lpwstr/>
      </vt:variant>
      <vt:variant>
        <vt:i4>7733293</vt:i4>
      </vt:variant>
      <vt:variant>
        <vt:i4>0</vt:i4>
      </vt:variant>
      <vt:variant>
        <vt:i4>0</vt:i4>
      </vt:variant>
      <vt:variant>
        <vt:i4>5</vt:i4>
      </vt:variant>
      <vt:variant>
        <vt:lpwstr>https://ilga.gov/legislation/billstatus.asp?DocNum=2374&amp;GAID=18&amp;GA=104&amp;DocTypeID=HB&amp;LegID=160087&amp;SessionID=114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2025-03-21T14:28:00Z</dcterms:created>
  <dcterms:modified xsi:type="dcterms:W3CDTF">2025-03-21T14:41:00Z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825e02be-2468-4cb1-9fc8-9019f0a046bd</vt:lpwstr>
  </property>
</Properties>
</file>